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07B25" w14:textId="77777777" w:rsidR="002E415B" w:rsidRDefault="002E415B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B106B8" w14:textId="77777777" w:rsidR="002E415B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315B973D" w14:textId="77777777" w:rsidR="002E415B" w:rsidRDefault="002E415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E415B" w14:paraId="1EA6AC1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34D99" w14:textId="77777777" w:rsidR="002E41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4A765" w14:textId="7A8818A8" w:rsidR="002E415B" w:rsidRDefault="004C49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2E415B" w14:paraId="6097DDC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53630" w14:textId="77777777" w:rsidR="002E41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B9FC" w14:textId="77777777" w:rsidR="002E41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Education Analytics Dashboard – Student Performance, Engagement &amp; Dropout Analysis</w:t>
            </w:r>
          </w:p>
        </w:tc>
      </w:tr>
      <w:tr w:rsidR="002E415B" w14:paraId="566A4E5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DDFB" w14:textId="77777777" w:rsidR="002E41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B2FD" w14:textId="77777777" w:rsidR="002E415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474CC69C" w14:textId="77777777" w:rsidR="002E415B" w:rsidRDefault="002E415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676C286F" w14:textId="77777777" w:rsidR="002E415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Exploration and Preprocessing Template</w:t>
      </w:r>
    </w:p>
    <w:p w14:paraId="3B581B64" w14:textId="77777777" w:rsidR="002E415B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Identifies data sources, assesses quality issues like missing values and duplicates, and implements resolution plans to ensure accurate and reliable analysis.</w:t>
      </w:r>
    </w:p>
    <w:p w14:paraId="3E1FA8D7" w14:textId="77777777" w:rsidR="002E415B" w:rsidRDefault="002E415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4"/>
        <w:gridCol w:w="6356"/>
      </w:tblGrid>
      <w:tr w:rsidR="002E415B" w14:paraId="0DE16761" w14:textId="77777777">
        <w:trPr>
          <w:cantSplit/>
          <w:trHeight w:val="46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F9D0DF4" w14:textId="77777777" w:rsidR="002E415B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72D3F48" w14:textId="77777777" w:rsidR="002E415B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E415B" w14:paraId="0D01182B" w14:textId="77777777">
        <w:trPr>
          <w:cantSplit/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7ACE3" w14:textId="77777777" w:rsidR="002E415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0403B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Student-level records from an online-learning platform: 32,593 rows × 14 columns, covering 26,073 unique students across 13 regions.</w:t>
            </w:r>
          </w:p>
          <w:p w14:paraId="156CE104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Columns: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gender, region,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highest_education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studied_credits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imd_band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(deprivation band),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total_clicks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(High / Medium / Low),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performance_level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(High / Medium / Low),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(Very High Risk / High Risk / Low Risk / Safe),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pass_flag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dropout_flag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(0 / 1) and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final_result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(Pass / Fail / Withdrawn / Distinction).</w:t>
            </w:r>
          </w:p>
        </w:tc>
      </w:tr>
      <w:tr w:rsidR="002E415B" w14:paraId="028D0076" w14:textId="77777777">
        <w:trPr>
          <w:cantSplit/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8E88F" w14:textId="77777777" w:rsidR="002E415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EA5F8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Loaded the CSV into MySQL Workbench and verified the import with SELECT * ... LIMIT 1000.</w:t>
            </w:r>
          </w:p>
          <w:p w14:paraId="30C1E3DA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Compared row counts before and after cleaning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COUNT(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*) and COUNT(DISTINCT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 to detect repeated student records; the cleaned data in Power BI holds about 29.7K records for 26,073 unique students.</w:t>
            </w:r>
          </w:p>
          <w:p w14:paraId="194EE3FC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Profiled categorical fields with GROUP BY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performance_level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region,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highest_education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 to confirm consistent category values.</w:t>
            </w:r>
          </w:p>
        </w:tc>
      </w:tr>
      <w:tr w:rsidR="002E415B" w14:paraId="188DFB14" w14:textId="77777777">
        <w:trPr>
          <w:cantSplit/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74E09" w14:textId="77777777" w:rsidR="002E415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99EB2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Connected Power BI to the MySQL table using Get Data → MySQL database (Power Query connector); the model is a single table, so no merge or append was needed.</w:t>
            </w:r>
          </w:p>
          <w:p w14:paraId="1F29BA9A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Derived fields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performance_level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pass_flag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dropout_flag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final_result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 are stored in the table and used for grouping and filtering.</w:t>
            </w:r>
          </w:p>
          <w:p w14:paraId="1EE878AB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Created click bands in SQL with CASE (0–500, 500–1000, 1000–2000, 2000–3000, 3000+) and sorted / aggregated results with ORDER BY and GROUP BY to compare engagement, score and dropout.</w:t>
            </w:r>
          </w:p>
          <w:p w14:paraId="5769FFFA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Built five DAX measures: Total Students, Dropout Rate, Average Score, Average Clicks and Pass Rate.</w:t>
            </w:r>
          </w:p>
        </w:tc>
      </w:tr>
      <w:tr w:rsidR="002E415B" w14:paraId="7B148433" w14:textId="77777777">
        <w:trPr>
          <w:cantSplit/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5FF44" w14:textId="77777777" w:rsidR="002E415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E94BE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Column types after import: INT –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studied_credits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pass_flag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dropout_flag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DOUBLE –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total_clicks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; TEXT – gender, region,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highest_education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imd_band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performance_level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final_result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.</w:t>
            </w:r>
          </w:p>
          <w:p w14:paraId="3E1D09FA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 xml:space="preserve">Types required for analysis: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→ Decimal Number (it was imported as text);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total_clicks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→ Whole Number; flags → Whole Number; categorical columns → Text.</w:t>
            </w:r>
          </w:p>
        </w:tc>
      </w:tr>
      <w:tr w:rsidR="002E415B" w14:paraId="18591088" w14:textId="77777777">
        <w:trPr>
          <w:cantSplit/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08433" w14:textId="77777777" w:rsidR="002E415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Splitting and 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C731E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Not required. Each of the 14 columns holds a single atomic value (no combined name, address or date-time fields),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performance_level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already exist as separate columns.</w:t>
            </w:r>
          </w:p>
        </w:tc>
      </w:tr>
      <w:tr w:rsidR="002E415B" w14:paraId="29717B18" w14:textId="77777777">
        <w:trPr>
          <w:cantSplit/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BE196" w14:textId="77777777" w:rsidR="002E415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A0977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Single-table model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online_education_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db.online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_education_dataset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), so no relationships are needed.</w:t>
            </w:r>
          </w:p>
          <w:p w14:paraId="57F9E921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DAX measures on this table: Total Students (unique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), Dropout Rate, Pass Rate, Average Score and Average Clicks, which feed the KPI cards. Slicers on gender, region,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performance_level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final_result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filter every visual.</w:t>
            </w:r>
          </w:p>
        </w:tc>
      </w:tr>
      <w:tr w:rsidR="002E415B" w14:paraId="4ECC737B" w14:textId="77777777">
        <w:trPr>
          <w:cantSplit/>
          <w:trHeight w:val="695"/>
        </w:trPr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8C14F9" w14:textId="77777777" w:rsidR="002E415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D5258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Cleaned table stored in MySQL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online_education_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db.online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_education_dataset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).</w:t>
            </w:r>
          </w:p>
          <w:p w14:paraId="781CFB85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SQL analysis queries saved in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operations.sql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.</w:t>
            </w:r>
          </w:p>
          <w:p w14:paraId="0AEA04F2" w14:textId="77777777" w:rsidR="002E415B" w:rsidRDefault="00000000">
            <w:pPr>
              <w:spacing w:after="80" w:line="252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Power BI report with the processed data loaded saved as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onlineeducation.pbix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.</w:t>
            </w:r>
          </w:p>
        </w:tc>
      </w:tr>
    </w:tbl>
    <w:p w14:paraId="14771F09" w14:textId="77777777" w:rsidR="002E415B" w:rsidRDefault="002E415B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2E415B" w:rsidSect="004C49CD">
      <w:headerReference w:type="default" r:id="rId7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E4804" w14:textId="77777777" w:rsidR="006E4930" w:rsidRDefault="006E4930">
      <w:r>
        <w:separator/>
      </w:r>
    </w:p>
  </w:endnote>
  <w:endnote w:type="continuationSeparator" w:id="0">
    <w:p w14:paraId="67B060F7" w14:textId="77777777" w:rsidR="006E4930" w:rsidRDefault="006E4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1BCA1E-E35E-4D6E-BE9C-83C4215DB3E2}"/>
    <w:embedBold r:id="rId2" w:fontKey="{B1F2083A-E1E4-456D-A251-B74602DA93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A762342-8638-423E-8EB5-4242562DB8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4677A14-0D5B-4893-8358-07FA61FC28D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8D9EE" w14:textId="77777777" w:rsidR="006E4930" w:rsidRDefault="006E4930">
      <w:r>
        <w:separator/>
      </w:r>
    </w:p>
  </w:footnote>
  <w:footnote w:type="continuationSeparator" w:id="0">
    <w:p w14:paraId="4BAA8A70" w14:textId="77777777" w:rsidR="006E4930" w:rsidRDefault="006E49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658E3" w14:textId="6E7BD8E0" w:rsidR="002E415B" w:rsidRDefault="002E415B">
    <w:pPr>
      <w:jc w:val="both"/>
    </w:pPr>
  </w:p>
  <w:p w14:paraId="165CA4B4" w14:textId="77777777" w:rsidR="002E415B" w:rsidRDefault="002E415B"/>
  <w:p w14:paraId="7B27559E" w14:textId="77777777" w:rsidR="002E415B" w:rsidRDefault="002E415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15B"/>
    <w:rsid w:val="002E415B"/>
    <w:rsid w:val="004C49CD"/>
    <w:rsid w:val="006E4930"/>
    <w:rsid w:val="008E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78014"/>
  <w15:docId w15:val="{945568BB-8459-4532-8B06-0C592C35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49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49CD"/>
  </w:style>
  <w:style w:type="paragraph" w:styleId="Footer">
    <w:name w:val="footer"/>
    <w:basedOn w:val="Normal"/>
    <w:link w:val="FooterChar"/>
    <w:uiPriority w:val="99"/>
    <w:unhideWhenUsed/>
    <w:rsid w:val="004C49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ypdR99IVdR7iL6FqjV4+K/p0Q==">CgMxLjA4AHIhMTJ3WjkwSHVKb0VpdERaTkFacFp1aHAyXzFKWUp0ZXE4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488</Words>
  <Characters>2788</Characters>
  <Application>Microsoft Office Word</Application>
  <DocSecurity>0</DocSecurity>
  <Lines>23</Lines>
  <Paragraphs>6</Paragraphs>
  <ScaleCrop>false</ScaleCrop>
  <Company>Sri Padmavati Mahila Visvavidyalayam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MCA LAB</cp:lastModifiedBy>
  <cp:revision>2</cp:revision>
  <dcterms:created xsi:type="dcterms:W3CDTF">2026-09-19T05:55:00Z</dcterms:created>
  <dcterms:modified xsi:type="dcterms:W3CDTF">2026-09-19T05:55:00Z</dcterms:modified>
</cp:coreProperties>
</file>