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D30E" w14:textId="77777777" w:rsidR="00C60D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7878A875" w14:textId="77777777" w:rsidR="00C60D47" w:rsidRDefault="00C60D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60D47" w14:paraId="08AD2587" w14:textId="77777777">
        <w:trPr>
          <w:trHeight w:val="278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89C5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43A7" w14:textId="271B9407" w:rsidR="00C60D47" w:rsidRDefault="004C1D1A" w:rsidP="004C1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C60D47" w14:paraId="1587B08E" w14:textId="77777777">
        <w:trPr>
          <w:trHeight w:val="278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66EF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D630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Online Education Analytics Dashboard – Student Performance, Engagement &amp; Dropout Analysis</w:t>
            </w:r>
          </w:p>
        </w:tc>
      </w:tr>
      <w:tr w:rsidR="00C60D47" w14:paraId="50393F13" w14:textId="77777777">
        <w:trPr>
          <w:trHeight w:val="278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E525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80B3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3F3592E5" w14:textId="77777777" w:rsidR="00C60D47" w:rsidRDefault="00C60D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551309D" w14:textId="77777777" w:rsidR="00C60D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 Template):</w:t>
      </w:r>
    </w:p>
    <w:p w14:paraId="16C2AD36" w14:textId="77777777" w:rsidR="00C60D47" w:rsidRDefault="00C60D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BB09B" w14:textId="77777777" w:rsidR="00C60D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 a problem statement to understand the point of view of the people who use the Online Education Analytics Dashboard. This template helps the team focus on what matters: identifying students who are at risk of dropping out, understanding how engagement affects scores and final results, and deciding where support is needed. A well-articulated problem statement helps us find the right solution for programme administrators, course instructors and student support planners, and understand how they experience the problem.</w:t>
      </w:r>
    </w:p>
    <w:p w14:paraId="353308CB" w14:textId="77777777" w:rsidR="00C60D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5B81A3A4" wp14:editId="176FA4B8">
            <wp:extent cx="4452938" cy="2078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52F76" w14:textId="5D9104D5" w:rsidR="00C60D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Reference: </w:t>
      </w:r>
      <w:r w:rsidR="00D30F92" w:rsidRPr="00D30F92">
        <w:rPr>
          <w:rFonts w:ascii="Times New Roman" w:eastAsia="Times New Roman" w:hAnsi="Times New Roman" w:cs="Times New Roman"/>
          <w:color w:val="000000"/>
        </w:rPr>
        <w:t>https://github.com/paricharlasaiteja014-wq/Online-Learning-Engagement-and-Student-Performance-Analysis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</w:p>
    <w:p w14:paraId="505A81EE" w14:textId="77777777" w:rsidR="00C60D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14:paraId="3B376CEB" w14:textId="77777777" w:rsidR="00C60D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310EEE07" wp14:editId="24CE4B73">
            <wp:extent cx="4681538" cy="97636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A3B9A" w14:textId="77777777" w:rsidR="00C60D47" w:rsidRDefault="00C60D47">
      <w:pPr>
        <w:pageBreakBefore/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300"/>
        <w:gridCol w:w="1584"/>
        <w:gridCol w:w="1800"/>
        <w:gridCol w:w="1800"/>
        <w:gridCol w:w="1436"/>
      </w:tblGrid>
      <w:tr w:rsidR="00C60D47" w14:paraId="451B6452" w14:textId="77777777">
        <w:trPr>
          <w:cantSplit/>
          <w:trHeight w:val="595"/>
          <w:tblHeader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60AF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Problem</w:t>
            </w:r>
          </w:p>
          <w:p w14:paraId="4E62D5F7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74E01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53385E12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(User)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ACFC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0E38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6FE8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F0E6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C60D47" w14:paraId="1DDDDF88" w14:textId="77777777">
        <w:trPr>
          <w:cantSplit/>
          <w:trHeight w:val="304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838B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3899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 online-learning programme administrator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1BE7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identify which students are at risk of dropping out so I can support them early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29FB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about 1 in 4 learners drop out (dropout rate 0.26) and over half are rated High or Very High Risk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83CF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engagement, prior education and results sit in raw student records with no single view of the risk factors</w:t>
            </w:r>
          </w:p>
        </w:tc>
        <w:tc>
          <w:tcPr>
            <w:tcW w:w="1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A7F2D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Worried and unable to act early</w:t>
            </w:r>
          </w:p>
        </w:tc>
      </w:tr>
      <w:tr w:rsidR="00C60D47" w14:paraId="6B665F34" w14:textId="77777777">
        <w:trPr>
          <w:cantSplit/>
          <w:trHeight w:val="302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1362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928A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course instructor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55E0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understand how student engagement affects scores and final results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76DA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activity is very uneven (High engagement averages 3.7K clicks vs 0.2K for Low) and I cannot see who is falling behind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5073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click counts and scores are hard to interpret without grouped, filterable views by engagement and performance level</w:t>
            </w:r>
          </w:p>
        </w:tc>
        <w:tc>
          <w:tcPr>
            <w:tcW w:w="1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4203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Uncertain and unable to intervene in time</w:t>
            </w:r>
          </w:p>
        </w:tc>
      </w:tr>
      <w:tr w:rsidR="00C60D47" w14:paraId="11894F14" w14:textId="77777777">
        <w:trPr>
          <w:cantSplit/>
          <w:trHeight w:val="302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404E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PS-3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D843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student support / policy planner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59B6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decide where to focus support across education backgrounds and regions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46A6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dropout ranges from 0.373 (no formal qualifications) to 0.219 (post graduate), while scores barely differ by region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3C9A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there is no side-by-side comparison of student groups against dropout, pass rate and score</w:t>
            </w:r>
          </w:p>
        </w:tc>
        <w:tc>
          <w:tcPr>
            <w:tcW w:w="1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1CE" w14:textId="77777777" w:rsidR="00C60D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Unsure where to invest limited resources</w:t>
            </w:r>
          </w:p>
        </w:tc>
      </w:tr>
    </w:tbl>
    <w:p w14:paraId="5BAB73AD" w14:textId="77777777" w:rsidR="00C60D47" w:rsidRDefault="00C60D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C60D47">
      <w:headerReference w:type="default" r:id="rId9"/>
      <w:pgSz w:w="11900" w:h="16820"/>
      <w:pgMar w:top="840" w:right="1270" w:bottom="1788" w:left="127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A260D" w14:textId="77777777" w:rsidR="005455CD" w:rsidRDefault="005455CD">
      <w:pPr>
        <w:spacing w:line="240" w:lineRule="auto"/>
      </w:pPr>
      <w:r>
        <w:separator/>
      </w:r>
    </w:p>
  </w:endnote>
  <w:endnote w:type="continuationSeparator" w:id="0">
    <w:p w14:paraId="400DCAE2" w14:textId="77777777" w:rsidR="005455CD" w:rsidRDefault="00545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6EA8A81-B30B-403D-9EDF-CBDFC04937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A3AE44-5D70-4630-BF28-6A302E72E3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6DE484-38B9-468A-96B8-7E5D41EC2C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8BDEA" w14:textId="77777777" w:rsidR="005455CD" w:rsidRDefault="005455CD">
      <w:pPr>
        <w:spacing w:line="240" w:lineRule="auto"/>
      </w:pPr>
      <w:r>
        <w:separator/>
      </w:r>
    </w:p>
  </w:footnote>
  <w:footnote w:type="continuationSeparator" w:id="0">
    <w:p w14:paraId="538E53CE" w14:textId="77777777" w:rsidR="005455CD" w:rsidRDefault="005455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3A1A5" w14:textId="7646CBCC" w:rsidR="00C60D47" w:rsidRDefault="00C60D47">
    <w:pPr>
      <w:widowControl w:val="0"/>
      <w:spacing w:line="240" w:lineRule="auto"/>
      <w:jc w:val="both"/>
      <w:rPr>
        <w:rFonts w:ascii="Calibri" w:eastAsia="Calibri" w:hAnsi="Calibri" w:cs="Calibri"/>
      </w:rPr>
    </w:pPr>
  </w:p>
  <w:p w14:paraId="08ED09D1" w14:textId="77777777" w:rsidR="00C60D47" w:rsidRDefault="00C60D47">
    <w:pPr>
      <w:widowControl w:val="0"/>
      <w:spacing w:line="240" w:lineRule="auto"/>
      <w:rPr>
        <w:rFonts w:ascii="Calibri" w:eastAsia="Calibri" w:hAnsi="Calibri" w:cs="Calibri"/>
      </w:rPr>
    </w:pPr>
  </w:p>
  <w:p w14:paraId="089E465C" w14:textId="77777777" w:rsidR="00C60D47" w:rsidRDefault="00C60D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D47"/>
    <w:rsid w:val="000B24E2"/>
    <w:rsid w:val="004C1D1A"/>
    <w:rsid w:val="005455CD"/>
    <w:rsid w:val="008E0F9D"/>
    <w:rsid w:val="00C60D47"/>
    <w:rsid w:val="00CF5EC9"/>
    <w:rsid w:val="00D3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73F6"/>
  <w15:docId w15:val="{945568BB-8459-4532-8B06-0C592C35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C1D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D1A"/>
  </w:style>
  <w:style w:type="paragraph" w:styleId="Footer">
    <w:name w:val="footer"/>
    <w:basedOn w:val="Normal"/>
    <w:link w:val="FooterChar"/>
    <w:uiPriority w:val="99"/>
    <w:unhideWhenUsed/>
    <w:rsid w:val="004C1D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1771</Characters>
  <Application>Microsoft Office Word</Application>
  <DocSecurity>0</DocSecurity>
  <Lines>14</Lines>
  <Paragraphs>4</Paragraphs>
  <ScaleCrop>false</ScaleCrop>
  <Company>Sri Padmavati Mahila Visvavidyalayam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MCA LAB</dc:creator>
  <cp:lastModifiedBy>MCA LAB</cp:lastModifiedBy>
  <cp:revision>2</cp:revision>
  <dcterms:created xsi:type="dcterms:W3CDTF">2026-09-21T05:30:00Z</dcterms:created>
  <dcterms:modified xsi:type="dcterms:W3CDTF">2026-09-21T05:30:00Z</dcterms:modified>
</cp:coreProperties>
</file>