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69" w:lineRule="auto"/>
      </w:pPr>
      <w:r>
        <w:rPr>
          <w:rFonts w:ascii="Arial" w:hAnsi="Arial" w:eastAsia="Arial"/>
          <w:b/>
          <w:color w:val="667085"/>
          <w:sz w:val="18"/>
        </w:rPr>
        <w:t>PROJECT REPORT  /  EXCEL ANALYTICS</w:t>
      </w:r>
    </w:p>
    <w:p>
      <w:pPr>
        <w:keepNext/>
        <w:spacing w:before="0" w:after="60" w:line="269" w:lineRule="auto"/>
      </w:pPr>
      <w:r>
        <w:rPr>
          <w:rFonts w:ascii="Arial" w:hAnsi="Arial" w:eastAsia="Arial"/>
          <w:b/>
          <w:color w:val="111111"/>
          <w:sz w:val="50"/>
        </w:rPr>
        <w:t>Bike Sharing Demand Analysis</w:t>
      </w:r>
    </w:p>
    <w:p>
      <w:pPr>
        <w:keepNext/>
        <w:spacing w:before="0" w:after="260" w:line="269" w:lineRule="auto"/>
      </w:pPr>
      <w:r>
        <w:t>Excel project report | Finalized 6 October 2026 | Source window: 1 Jan-14 Feb 2011</w:t>
      </w:r>
    </w:p>
    <w:p>
      <w:pPr>
        <w:pStyle w:val="Heading1"/>
        <w:keepNext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Executive summary</w:t>
      </w:r>
    </w:p>
    <w:p>
      <w:pPr>
        <w:spacing w:before="0" w:after="100" w:line="269" w:lineRule="auto"/>
      </w:pPr>
      <w:r>
        <w:t>The three supplied workbooks combine into 1,000 hourly observations with 58,304 rentals. Demand is concentrated among registered riders (91.6%) and peaks around 08:00 and 17:00. Weekday demand averages 63.3 rentals per observed hour versus 48.1 on weekends, while casual demand is higher on weekends. The source contains 11 missing apparent-temperature values, which are handled in the cleaned data, and the current VBA anomaly workflow flags three observations using an absolute Z-score threshold of 2. No duplicate IDs, missing IDs, or rental-total mismatches remain after preparation.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Merged hourly records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1,000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Unique, continuous instant IDs 1-1,000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Total rentals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58,304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58.3 rentals per observed hour on average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Registered share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91.6%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Registered riders contribute 53,383 rentals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Apparent temperature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11 imputed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r>
              <w:t>Blank atemp values are handled by the workbook's controlled temp fallback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Anomaly review flags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Review candidates using absolute Z-score &gt; 2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Daily coverage</w:t>
            </w:r>
          </w:p>
        </w:tc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17 full / 28 partial</w:t>
            </w:r>
          </w:p>
        </w:tc>
        <w:tc>
          <w:tcPr>
            <w:tcW w:type="dxa" w:w="62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45 calendar dates; only 17 have 24 hourly rows</w:t>
            </w:r>
          </w:p>
        </w:tc>
      </w:tr>
    </w:tbl>
    <w:p>
      <w:pPr>
        <w:spacing w:before="160" w:after="0" w:line="269" w:lineRule="auto"/>
      </w:pPr>
      <w:r>
        <w:rPr>
          <w:rFonts w:ascii="Arial" w:hAnsi="Arial" w:eastAsia="Arial"/>
          <w:b/>
          <w:color w:val="111111"/>
          <w:sz w:val="20"/>
        </w:rPr>
        <w:t xml:space="preserve">Executive readout. </w:t>
      </w:r>
      <w:r>
        <w:rPr>
          <w:rFonts w:ascii="Arial" w:hAnsi="Arial" w:eastAsia="Arial"/>
          <w:color w:val="111111"/>
          <w:sz w:val="20"/>
        </w:rPr>
        <w:t>Align operational planning to observed morning and evening peaks, then test weekday commuter and weekend leisure strategies separately. Treat every projection as directional because the sample is a short winter window.</w:t>
      </w:r>
    </w:p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1. Data assembly and Excel methods</w:t>
      </w:r>
    </w:p>
    <w:p>
      <w:pPr>
        <w:spacing w:before="0" w:after="100" w:line="269" w:lineRule="auto"/>
      </w:pPr>
      <w:r>
        <w:t>Dataset 1 and dataset 2 were joined one-to-one on instant; dataset 3 was appended. The merged table was sorted by numeric instant, converted to consistent date/numeric types, and retained alongside three raw-source tabs. Power Query was used for the workbook's merge/append workflow, while VLOOKUP and INDEX+MATCH are demonstrated separately for lookup requirements.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Rows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Role in the merge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dataset_1.xlsx</w:t>
            </w:r>
          </w:p>
        </w:tc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610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Date, hour, season, year, weekday, weather and temperature fields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dataset_2.xlsx</w:t>
            </w:r>
          </w:p>
        </w:tc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610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Apparent temperature, humidity, wind speed and rider counts; joined by instant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dataset_3.xlsx</w:t>
            </w:r>
          </w:p>
        </w:tc>
        <w:tc>
          <w:tcPr>
            <w:tcW w:type="dxa" w:w="10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390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Full-schema continuation; appended after the joined pair</w:t>
            </w:r>
          </w:p>
        </w:tc>
      </w:tr>
    </w:tbl>
    <w:p>
      <w:pPr>
        <w:pStyle w:val="Heading2"/>
        <w:keepNext/>
        <w:spacing w:before="40" w:after="120" w:line="269" w:lineRule="auto"/>
      </w:pPr>
      <w:r>
        <w:rPr>
          <w:rFonts w:ascii="Arial" w:hAnsi="Arial" w:eastAsia="Arial"/>
          <w:b/>
          <w:color w:val="111111"/>
          <w:sz w:val="23"/>
        </w:rPr>
        <w:t>Cleaning and validation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All 1,000 instant IDs are unique and continuous; no duplicate or missing IDs were detected.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All 1,000 rows pass cnt = casual + registered. Raw source tabs remain available for traceability.</w:t>
      </w:r>
    </w:p>
    <w:p>
      <w:pPr>
        <w:pStyle w:val="ListBullet"/>
        <w:spacing w:before="0" w:after="60" w:line="259" w:lineRule="auto"/>
        <w:ind w:left="317" w:hanging="173"/>
      </w:pPr>
      <w:r>
        <w:t>Eleven missing source atemp values are flagged as imputed. The workbook uses a controlled fallback for missing apparent temperature: blank atemp values are replaced with the corresponding temp value, while the original raw value remains traceable.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All records are typed and sorted; derived fields label weather, season, weekday/weekend, time period, missing-value status, source batch and anomaly status.</w:t>
      </w:r>
    </w:p>
    <w:p>
      <w:pPr>
        <w:pStyle w:val="Heading2"/>
        <w:keepNext/>
        <w:spacing w:before="40" w:after="120" w:line="269" w:lineRule="auto"/>
      </w:pPr>
      <w:r>
        <w:rPr>
          <w:rFonts w:ascii="Arial" w:hAnsi="Arial" w:eastAsia="Arial"/>
          <w:b/>
          <w:color w:val="111111"/>
          <w:sz w:val="23"/>
        </w:rPr>
        <w:t>Required Excel functions and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Brief requirement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Workbook evidence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Core and text functions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SUM, AVERAGE and COUNT summaries; LEFT, RIGHT and LEN examples in Analysis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Logic and lookup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IF quality/classification checks; VLOOKUP weather/season labels; INDEX + MATCH hour-profile lookups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Statistics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COUNTIF and SUMIF subgroup metrics; STDEV by hour; CORREL against total rentals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Presentation</w:t>
            </w:r>
          </w:p>
        </w:tc>
        <w:tc>
          <w:tcPr>
            <w:tcW w:type="dxa" w:w="79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Sortable/filterable source tables, conditional formatting, anomaly highlights and a weekday-by-hour heatmap</w:t>
            </w:r>
          </w:p>
        </w:tc>
      </w:tr>
    </w:tbl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2. Findings and operational interpretation</w:t>
      </w:r>
    </w:p>
    <w:p>
      <w:pPr>
        <w:spacing w:before="0" w:after="100" w:line="269" w:lineRule="auto"/>
      </w:pPr>
      <w:r>
        <w:rPr>
          <w:rFonts w:ascii="Arial" w:hAnsi="Arial" w:eastAsia="Arial"/>
          <w:color w:val="111111"/>
          <w:sz w:val="20"/>
        </w:rPr>
        <w:t>The sample shows a strong two-peak daily profile. The hourly averages are per recorded hour, so partial dates do not contribute missing hours as zeros.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Observed result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How to use it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Peak hours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17:00 = 140.2; 08:00 = 128.3 rentals/hour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Plan staffing and redistribution around both peaks; validate by day type.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Lowest demand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04:00 = 2.2 rentals/hour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Use low-demand hours for maintenance where local operations allow.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Weekday vs weekend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63.3 vs 48.1 total rentals/hour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Weekday activity is higher in this observed window.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Rider mix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Weekday casual 3.3 / registered 60.0; weekend casual 8.2 / registered 39.9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Test commuter messaging on weekdays and leisure offers on weekends.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Weather groups</w:t>
            </w:r>
          </w:p>
        </w:tc>
        <w:tc>
          <w:tcPr>
            <w:tcW w:type="dxa" w:w="367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Code 1: 61.7 (n=606); code 2: 58.6 (n=309); code 3: 33.2 (n=84); code 4: 36.0 (n=1)</w:t>
            </w:r>
          </w:p>
        </w:tc>
        <w:tc>
          <w:tcPr>
            <w:tcW w:type="dxa" w:w="482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Weather code 4 is too sparse for a reliable comparison.</w:t>
            </w:r>
          </w:p>
        </w:tc>
      </w:tr>
    </w:tbl>
    <w:p>
      <w:pPr>
        <w:pStyle w:val="Heading2"/>
        <w:keepNext/>
        <w:spacing w:before="40" w:after="120" w:line="269" w:lineRule="auto"/>
      </w:pPr>
      <w:r>
        <w:rPr>
          <w:rFonts w:ascii="Arial" w:hAnsi="Arial" w:eastAsia="Arial"/>
          <w:b/>
          <w:color w:val="111111"/>
          <w:sz w:val="23"/>
        </w:rPr>
        <w:t>Correlation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Measure vs total rentals</w:t>
            </w:r>
          </w:p>
        </w:tc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Pearson r</w:t>
            </w:r>
          </w:p>
        </w:tc>
        <w:tc>
          <w:tcPr>
            <w:tcW w:type="dxa" w:w="61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Temperature</w:t>
            </w:r>
          </w:p>
        </w:tc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+0.229</w:t>
            </w:r>
          </w:p>
        </w:tc>
        <w:tc>
          <w:tcPr>
            <w:tcW w:type="dxa" w:w="61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Small positive association in this sample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Apparent temperature</w:t>
            </w:r>
          </w:p>
        </w:tc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+0.192</w:t>
            </w:r>
          </w:p>
        </w:tc>
        <w:tc>
          <w:tcPr>
            <w:tcW w:type="dxa" w:w="61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Small positive association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Humidity</w:t>
            </w:r>
          </w:p>
        </w:tc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-0.254</w:t>
            </w:r>
          </w:p>
        </w:tc>
        <w:tc>
          <w:tcPr>
            <w:tcW w:type="dxa" w:w="61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Small negative association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Wind speed</w:t>
            </w:r>
          </w:p>
        </w:tc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+0.104</w:t>
            </w:r>
          </w:p>
        </w:tc>
        <w:tc>
          <w:tcPr>
            <w:tcW w:type="dxa" w:w="61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Very small positive association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Registered rentals</w:t>
            </w:r>
          </w:p>
        </w:tc>
        <w:tc>
          <w:tcPr>
            <w:tcW w:type="dxa" w:w="144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+0.990</w:t>
            </w:r>
          </w:p>
        </w:tc>
        <w:tc>
          <w:tcPr>
            <w:tcW w:type="dxa" w:w="612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Part-whole relationship: registered rentals are included in total</w:t>
            </w:r>
          </w:p>
        </w:tc>
      </w:tr>
    </w:tbl>
    <w:p>
      <w:pPr>
        <w:spacing w:before="0" w:after="0" w:line="269" w:lineRule="auto"/>
      </w:pPr>
      <w:r>
        <w:rPr>
          <w:rFonts w:ascii="Arial" w:hAnsi="Arial" w:eastAsia="Arial"/>
          <w:color w:val="111111"/>
          <w:sz w:val="19"/>
        </w:rPr>
        <w:t>These are descriptive associations, not evidence that weather or rider type causes demand changes. Use the findings to set up controlled tests and operational checks.</w:t>
      </w:r>
    </w:p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3. Main dashboard</w:t>
      </w:r>
    </w:p>
    <w:p>
      <w:pPr>
        <w:spacing w:before="0" w:after="100" w:line="269" w:lineRule="auto"/>
      </w:pPr>
      <w:r>
        <w:rPr>
          <w:rFonts w:ascii="Arial" w:hAnsi="Arial" w:eastAsia="Arial"/>
          <w:color w:val="111111"/>
          <w:sz w:val="20"/>
        </w:rPr>
        <w:t>The Dashboard sheet gives a single-screen view of the supplied sample, with season, weather, day-type and month filters. The charts show demand by hour, weather, rider type and observed date; the KPI row reports total rentals, average per observed hour, registered share, row count and anomaly flags.</w:t>
      </w:r>
    </w:p>
    <w:p>
      <w:pPr>
        <w:spacing w:before="0" w:after="0" w:line="269" w:lineRule="auto"/>
        <w:jc w:val="center"/>
      </w:pPr>
      <w:r/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54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4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69" w:lineRule="auto"/>
        <w:jc w:val="center"/>
      </w:pPr>
      <w:r>
        <w:rPr>
          <w:rFonts w:ascii="Arial" w:hAnsi="Arial" w:eastAsia="Arial"/>
          <w:i/>
          <w:color w:val="667085"/>
          <w:sz w:val="17"/>
        </w:rPr>
        <w:t>Figure 1. Interactive dashboard preview. The doughnut shows rider mix; the hour and date lines show the observed profile.</w:t>
      </w:r>
    </w:p>
    <w:p>
      <w:pPr>
        <w:spacing w:before="0" w:after="0" w:line="269" w:lineRule="auto"/>
      </w:pPr>
      <w:r>
        <w:rPr>
          <w:rFonts w:ascii="Arial" w:hAnsi="Arial" w:eastAsia="Arial"/>
          <w:color w:val="111111"/>
          <w:sz w:val="19"/>
        </w:rPr>
        <w:t>The dashboard's current readout identifies 17:00 as the strongest average hour at 140.2 rentals per recorded hour. The Analysis sheet contains the detailed weather and day-type tables and the weekday-by-hour heatmap.</w:t>
      </w:r>
    </w:p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4. Interactive PivotTables, charts and QA</w:t>
      </w:r>
    </w:p>
    <w:p>
      <w:pPr>
        <w:spacing w:before="0" w:after="100" w:line="269" w:lineRule="auto"/>
      </w:pPr>
      <w:r>
        <w:rPr>
          <w:rFonts w:ascii="Arial" w:hAnsi="Arial" w:eastAsia="Arial"/>
          <w:color w:val="111111"/>
          <w:sz w:val="20"/>
        </w:rPr>
        <w:t>The Pivot Dashboard contains two native PivotTables and linked PivotCharts. Weather, day type and time-period slicers filter both pivots; the date timeline is connected to both PivotTables. The first view compares mean demand by hour and day type. The second compares casual and registered riders by time period.</w:t>
      </w:r>
    </w:p>
    <w:p>
      <w:pPr>
        <w:spacing w:before="0" w:after="0" w:line="269" w:lineRule="auto"/>
        <w:jc w:val="center"/>
      </w:pPr>
      <w:r/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05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5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69" w:lineRule="auto"/>
        <w:jc w:val="center"/>
      </w:pPr>
      <w:r>
        <w:rPr>
          <w:rFonts w:ascii="Arial" w:hAnsi="Arial" w:eastAsia="Arial"/>
          <w:i/>
          <w:color w:val="667085"/>
          <w:sz w:val="17"/>
        </w:rPr>
        <w:t>Figure 2. Hour-by-day-type pivot and interactive controls.</w:t>
      </w:r>
    </w:p>
    <w:p>
      <w:pPr>
        <w:spacing w:before="0" w:after="0" w:line="269" w:lineRule="auto"/>
        <w:jc w:val="center"/>
      </w:pPr>
      <w:r/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1935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 w:line="269" w:lineRule="auto"/>
        <w:jc w:val="center"/>
      </w:pPr>
      <w:r>
        <w:rPr>
          <w:rFonts w:ascii="Arial" w:hAnsi="Arial" w:eastAsia="Arial"/>
          <w:i/>
          <w:color w:val="667085"/>
          <w:sz w:val="17"/>
        </w:rPr>
        <w:t>Figure 3. Rider-type pivot, linked chart, date timeline and QA funnel.</w:t>
      </w:r>
    </w:p>
    <w:p>
      <w:pPr>
        <w:spacing w:before="0" w:after="0" w:line="269" w:lineRule="auto"/>
      </w:pPr>
      <w:r>
        <w:rPr>
          <w:rFonts w:ascii="Arial" w:hAnsi="Arial" w:eastAsia="Arial"/>
          <w:color w:val="111111"/>
          <w:sz w:val="19"/>
        </w:rPr>
        <w:t>The QA funnel graphic is built from editable Excel shapes to show records progressing through checks. It is a funnel visualization rather than a native Excel Funnel chart. The heatmap is on the Analysis sheet.</w:t>
      </w:r>
    </w:p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5. Forecasting, anomalies and automation</w:t>
      </w:r>
    </w:p>
    <w:p>
      <w:pPr>
        <w:spacing w:before="0" w:after="100" w:line="269" w:lineRule="auto"/>
      </w:pPr>
      <w:r>
        <w:t>The Forecast sheet uses the available daily observations for a short-range projection through 28 February 2011. The workbook also maintains a separate anomaly-analysis sheet for automated Z-score checks. Because the source covers only January and part of February 2011, the forecast is treated as directional rather than a long-term seasonal forecast.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Linear trend (rentals/day)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Run-rate baseline (rentals/day)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15 Feb 2011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1,644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1,481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18 Feb 2011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1,684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1,481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21 Feb 2011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1,723</w:t>
            </w:r>
          </w:p>
        </w:tc>
        <w:tc>
          <w:tcPr>
            <w:tcW w:type="dxa" w:w="40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8"/>
              </w:rPr>
              <w:t>1,481</w:t>
            </w:r>
          </w:p>
        </w:tc>
      </w:tr>
    </w:tbl>
    <w:p>
      <w:pPr>
        <w:spacing w:before="0" w:after="100" w:line="269" w:lineRule="auto"/>
      </w:pPr>
      <w:r>
        <w:t>These are directional planning indicators, not an annual forecast. The data covers winter 2011 only and does not capture a full seasonal cycle. The VBA anomaly workflow recalculates the mean and sample standard deviation and flags observations whose absolute Z-score exceeds 2; the current run identifies three review candidates. These are not automatically treated as data errors.</w:t>
      </w:r>
    </w:p>
    <w:p>
      <w:pPr>
        <w:pStyle w:val="Heading2"/>
        <w:keepNext/>
        <w:spacing w:before="40" w:after="120" w:line="269" w:lineRule="auto"/>
      </w:pPr>
      <w:r>
        <w:t>Automation and AI reporting handoff</w:t>
      </w:r>
    </w:p>
    <w:p>
      <w:pPr>
        <w:spacing w:before="0" w:after="100" w:line="269" w:lineRule="auto"/>
      </w:pPr>
      <w:r>
        <w:t>The final workbook is macro-enabled and contains VBA for source validation, PivotTable refresh, anomaly detection, dashboard recalculation, automated report generation, a custom DemandLevel function, and a RunFullWorkflow procedure that executes the reporting workflow in sequence. Separate validation macros check source files, schemas, primary keys and missing values before processing.</w:t>
      </w:r>
    </w:p>
    <w:p>
      <w:pPr>
        <w:spacing w:before="0" w:after="100" w:line="269" w:lineRule="auto"/>
      </w:pPr>
      <w:r>
        <w:t>The final submission workbook is saved as an Excel Macro-Enabled Workbook (.xlsm). The AI_Report sheet links audited workbook metrics to an AI-ready management-summary prompt and contains the current AI-assisted narrative. The AI narrative uses aggregate measures only; no source rows or personal data are required.</w:t>
      </w:r>
    </w:p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6. Requirements coverage and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Project brief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Delivered evidence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Excel foundations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Formatted raw tables, sorting/filtering, SUM/AVERAGE/COUNT, LEFT/RIGHT/LEN, conditional formatting.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Data preparation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r>
              <w:t>Power Query merge/append, typed/sorted clean table, raw tabs, missing-value handling and key checks.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Excel logic/lookups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IF, VLOOKUP, INDEX and MATCH examples in analysis and calculated fields.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Pivot/statistics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Two native PivotTables and linked charts; COUNTIF, SUMIF, STDEV and CORREL summaries.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Dashboard/forecast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Line and bar charts, heatmap, slicers, timeline, seven-day forecast and anomaly review; editable QA funnel visual.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Macros and AI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shd w:fill="F5F8FB"/>
          </w:tcPr>
          <w:p>
            <w:r>
              <w:t>VBA validation, loops, conditions, custom DemandLevel function, anomaly/report automation and AI-assisted reporting handoff.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11111"/>
                <w:sz w:val="17"/>
              </w:rPr>
              <w:t>Automation/reporting</w:t>
            </w:r>
          </w:p>
        </w:tc>
        <w:tc>
          <w:tcPr>
            <w:tcW w:type="dxa" w:w="820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r>
              <w:t>RunFullWorkflow coordinates cleaning check, PivotTable refresh, anomaly detection, dashboard recalculation and automated report generation.</w:t>
            </w:r>
          </w:p>
        </w:tc>
      </w:tr>
    </w:tbl>
    <w:p>
      <w:pPr>
        <w:pStyle w:val="Heading2"/>
        <w:keepNext/>
        <w:spacing w:before="40" w:after="120" w:line="269" w:lineRule="auto"/>
      </w:pPr>
      <w:r>
        <w:t>Enable the automated workflow</w:t>
      </w:r>
    </w:p>
    <w:p>
      <w:pPr>
        <w:pStyle w:val="ListBullet"/>
        <w:spacing w:before="0" w:after="60" w:line="259" w:lineRule="auto"/>
        <w:ind w:left="317" w:hanging="173"/>
      </w:pPr>
      <w:r>
        <w:t>Save the final workbook as an Excel Macro-Enabled Workbook (.xlsm).</w:t>
      </w:r>
    </w:p>
    <w:p>
      <w:pPr>
        <w:pStyle w:val="ListBullet"/>
        <w:spacing w:before="0" w:after="60" w:line="259" w:lineRule="auto"/>
        <w:ind w:left="317" w:hanging="173"/>
      </w:pPr>
      <w:r>
        <w:t>In Excel, press Alt+F11 to review the VBA modules and macros included in the final workbook.</w:t>
      </w:r>
    </w:p>
    <w:p>
      <w:pPr>
        <w:pStyle w:val="ListBullet"/>
        <w:spacing w:before="0" w:after="60" w:line="259" w:lineRule="auto"/>
        <w:ind w:left="317" w:hanging="173"/>
      </w:pPr>
      <w:r>
        <w:t>Run the source-validation macros when new Dataset 1, Dataset 2 and Dataset 3 files are supplied, then run the existing analysis/reporting workflow.</w:t>
      </w:r>
    </w:p>
    <w:p>
      <w:pPr>
        <w:pStyle w:val="ListBullet"/>
        <w:spacing w:before="0" w:after="60" w:line="259" w:lineRule="auto"/>
        <w:ind w:left="317" w:hanging="173"/>
      </w:pPr>
      <w:r>
        <w:t>The AI_Report sheet provides the AI-assisted reporting handoff from audited aggregate measures. Full external API integration can be enabled separately if an approved API key and environment are available.</w:t>
      </w:r>
    </w:p>
    <w:p>
      <w:pPr>
        <w:spacing w:before="0" w:after="0" w:line="269" w:lineRule="auto"/>
      </w:pPr>
      <w:r>
        <w:t>The final workbook contains the required VBA automation in its .xlsm copy, while the analytical sheets remain usable independently of the macro workflow.</w:t>
      </w:r>
    </w:p>
    <w:p>
      <w:r/>
    </w:p>
    <w:p>
      <w:pPr>
        <w:pStyle w:val="Heading1"/>
        <w:keepNext/>
        <w:pageBreakBefore/>
        <w:spacing w:before="80" w:after="120" w:line="269" w:lineRule="auto"/>
      </w:pPr>
      <w:r>
        <w:rPr>
          <w:rFonts w:ascii="Arial" w:hAnsi="Arial" w:eastAsia="Arial"/>
          <w:b/>
          <w:color w:val="111111"/>
          <w:sz w:val="30"/>
        </w:rPr>
        <w:t>7. Limitations and references</w:t>
      </w:r>
    </w:p>
    <w:p>
      <w:pPr>
        <w:pStyle w:val="Heading2"/>
        <w:keepNext/>
        <w:spacing w:before="40" w:after="120" w:line="269" w:lineRule="auto"/>
      </w:pPr>
      <w:r>
        <w:rPr>
          <w:rFonts w:ascii="Arial" w:hAnsi="Arial" w:eastAsia="Arial"/>
          <w:b/>
          <w:color w:val="111111"/>
          <w:sz w:val="23"/>
        </w:rPr>
        <w:t>Interpretation limits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Coverage is 1 Jan-14 Feb 2011: 45 winter dates, of which 17 have all 24 hours. Per-hour summaries use observed rows only.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Weather code 4 has one observation. Its average should not be compared as if it were a stable group estimate.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Registered-rental correlation with total is a part-whole result because registered rentals are included in total rentals.</w:t>
      </w:r>
    </w:p>
    <w:p>
      <w:pPr>
        <w:pStyle w:val="ListBullet"/>
        <w:spacing w:before="0" w:after="60" w:line="259" w:lineRule="auto"/>
        <w:ind w:left="317" w:hanging="173"/>
      </w:pPr>
      <w:r>
        <w:rPr>
          <w:rFonts w:ascii="Arial" w:hAnsi="Arial" w:eastAsia="Arial"/>
          <w:color w:val="111111"/>
          <w:sz w:val="20"/>
        </w:rPr>
        <w:t>The forecast fit has only 17 complete days and no annual cycle. Extend the source window before using it for seasonal commitments.</w:t>
      </w:r>
    </w:p>
    <w:p>
      <w:pPr>
        <w:pStyle w:val="Heading2"/>
        <w:keepNext/>
        <w:spacing w:before="40" w:after="120" w:line="269" w:lineRule="auto"/>
      </w:pPr>
      <w:r>
        <w:rPr>
          <w:rFonts w:ascii="Arial" w:hAnsi="Arial" w:eastAsia="Arial"/>
          <w:b/>
          <w:color w:val="111111"/>
          <w:sz w:val="23"/>
        </w:rPr>
        <w:t>Sources</w:t>
      </w:r>
    </w:p>
    <w:p>
      <w:pPr>
        <w:spacing w:before="0" w:after="100" w:line="269" w:lineRule="auto"/>
      </w:pPr>
      <w:r>
        <w:rPr>
          <w:rFonts w:ascii="Arial" w:hAnsi="Arial" w:eastAsia="Arial"/>
          <w:color w:val="111111"/>
          <w:sz w:val="19"/>
        </w:rPr>
        <w:t xml:space="preserve">Dataset metadata and field definitions: </w:t>
      </w:r>
      <w:hyperlink r:id="rId13">
        <w:r>
          <w:rPr>
            <w:color w:val="2F5597"/>
            <w:u w:val="single"/>
          </w:rPr>
          <w:t>UCI Machine Learning Repository: Bike Sharing Dataset</w:t>
        </w:r>
      </w:hyperlink>
    </w:p>
    <w:p>
      <w:pPr>
        <w:spacing w:before="0" w:after="100" w:line="269" w:lineRule="auto"/>
      </w:pPr>
      <w:r>
        <w:rPr>
          <w:rFonts w:ascii="Arial" w:hAnsi="Arial" w:eastAsia="Arial"/>
          <w:color w:val="111111"/>
          <w:sz w:val="19"/>
        </w:rPr>
        <w:t xml:space="preserve">Optional API implementation reference: </w:t>
      </w:r>
      <w:hyperlink r:id="rId14">
        <w:r>
          <w:rPr>
            <w:color w:val="2F5597"/>
            <w:u w:val="single"/>
          </w:rPr>
          <w:t>OpenAI API quickstart: Responses API</w:t>
        </w:r>
      </w:hyperlink>
    </w:p>
    <w:p>
      <w:pPr>
        <w:spacing w:before="0" w:after="0" w:line="269" w:lineRule="auto"/>
      </w:pPr>
      <w:r>
        <w:rPr>
          <w:rFonts w:ascii="Arial" w:hAnsi="Arial" w:eastAsia="Arial"/>
          <w:color w:val="111111"/>
          <w:sz w:val="19"/>
        </w:rPr>
        <w:t>Primary analysis input: the assignment PDF and three Excel datasets supplied with the project. Source descriptions and labels are used for interpretation; all reported counts and summaries come from the supplied workbooks.</w:t>
      </w:r>
    </w:p>
    <w:sectPr w:rsidR="00FC693F" w:rsidRPr="0006063C" w:rsidSect="00034616">
      <w:footerReference w:type="default" r:id="rId9"/>
      <w:headerReference w:type="default" r:id="rId15"/>
      <w:pgSz w:w="12240" w:h="15840"/>
      <w:pgMar w:top="893" w:right="1037" w:bottom="835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auto"/>
      <w:jc w:val="right"/>
    </w:pPr>
    <w:r>
      <w:rPr>
        <w:rFonts w:ascii="Arial" w:hAnsi="Arial" w:eastAsia="Arial"/>
        <w:color w:val="667085"/>
        <w:sz w:val="16"/>
      </w:rPr>
      <w:t xml:space="preserve">BIKE SHARING DEMAND ANALYSIS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archive.ics.uci.edu/dataset/275/bike+sharing+dataset" TargetMode="External"/><Relationship Id="rId14" Type="http://schemas.openxmlformats.org/officeDocument/2006/relationships/hyperlink" Target="https://platform.openai.com/docs/quickstart/make-your-first-api-request" TargetMode="Externa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 Sharing Demand Analysis</dc:title>
  <dc:subject>Excel analytics, dashboard, forecasting and automation project report</dc:subject>
  <dc:creator>Project analysis</dc:creator>
  <cp:keywords>bike sharing, Excel, dashboard, forecast, VBA, data quality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