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39" w:type="dxa"/>
        <w:tblInd w:w="-955" w:type="dxa"/>
        <w:tblCellMar>
          <w:top w:w="266" w:type="dxa"/>
          <w:left w:w="206" w:type="dxa"/>
          <w:bottom w:w="0" w:type="dxa"/>
          <w:right w:w="180" w:type="dxa"/>
        </w:tblCellMar>
        <w:tblLook w:val="04A0" w:firstRow="1" w:lastRow="0" w:firstColumn="1" w:lastColumn="0" w:noHBand="0" w:noVBand="1"/>
      </w:tblPr>
      <w:tblGrid>
        <w:gridCol w:w="10939"/>
      </w:tblGrid>
      <w:tr w:rsidR="009B6E25" w14:paraId="5EAFDD01"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1C3AA6F0" w14:textId="77777777" w:rsidR="009B6E25" w:rsidRDefault="00DC231E">
            <w:pPr>
              <w:spacing w:after="0"/>
              <w:ind w:right="54"/>
              <w:jc w:val="right"/>
            </w:pPr>
            <w:r>
              <w:t xml:space="preserve">1 </w:t>
            </w:r>
          </w:p>
          <w:p w14:paraId="11231837" w14:textId="77777777" w:rsidR="009B6E25" w:rsidRDefault="00DC231E">
            <w:pPr>
              <w:spacing w:after="0"/>
              <w:ind w:left="29"/>
            </w:pPr>
            <w:r>
              <w:t xml:space="preserve"> </w:t>
            </w:r>
          </w:p>
          <w:p w14:paraId="0A64A3FD" w14:textId="1FFD7532" w:rsidR="009B6E25" w:rsidRDefault="00DC231E">
            <w:pPr>
              <w:tabs>
                <w:tab w:val="center" w:pos="5262"/>
                <w:tab w:val="center" w:pos="6522"/>
              </w:tabs>
              <w:spacing w:after="0"/>
            </w:pPr>
            <w:r>
              <w:tab/>
            </w:r>
            <w:r>
              <w:rPr>
                <w:rFonts w:ascii="Arial" w:eastAsia="Arial" w:hAnsi="Arial" w:cs="Arial"/>
                <w:b/>
                <w:sz w:val="24"/>
              </w:rPr>
              <w:t>David Walker</w:t>
            </w:r>
            <w:r>
              <w:rPr>
                <w:rFonts w:ascii="Arial" w:eastAsia="Arial" w:hAnsi="Arial" w:cs="Arial"/>
                <w:b/>
                <w:sz w:val="24"/>
              </w:rPr>
              <w:t xml:space="preserve"> </w:t>
            </w:r>
          </w:p>
          <w:p w14:paraId="51F3E89E" w14:textId="5985BABB" w:rsidR="009B6E25" w:rsidRDefault="00DC231E">
            <w:pPr>
              <w:spacing w:after="0"/>
              <w:ind w:right="26"/>
              <w:jc w:val="center"/>
            </w:pPr>
            <w:r>
              <w:rPr>
                <w:rFonts w:ascii="Arial" w:eastAsia="Arial" w:hAnsi="Arial" w:cs="Arial"/>
                <w:sz w:val="18"/>
              </w:rPr>
              <w:t xml:space="preserve">London | </w:t>
            </w:r>
          </w:p>
          <w:p w14:paraId="152FC8B9" w14:textId="77777777" w:rsidR="009B6E25" w:rsidRDefault="00DC231E">
            <w:pPr>
              <w:spacing w:after="0"/>
              <w:ind w:left="21"/>
              <w:jc w:val="center"/>
            </w:pPr>
            <w:r>
              <w:rPr>
                <w:rFonts w:ascii="Arial" w:eastAsia="Arial" w:hAnsi="Arial" w:cs="Arial"/>
                <w:color w:val="215E99"/>
                <w:sz w:val="18"/>
              </w:rPr>
              <w:t xml:space="preserve"> </w:t>
            </w:r>
          </w:p>
          <w:p w14:paraId="65341415" w14:textId="77777777" w:rsidR="009B6E25" w:rsidRDefault="00DC231E">
            <w:pPr>
              <w:spacing w:after="2"/>
              <w:ind w:left="21"/>
              <w:jc w:val="center"/>
            </w:pPr>
            <w:r>
              <w:rPr>
                <w:rFonts w:ascii="Arial" w:eastAsia="Arial" w:hAnsi="Arial" w:cs="Arial"/>
                <w:color w:val="215E99"/>
                <w:sz w:val="18"/>
              </w:rPr>
              <w:t xml:space="preserve"> </w:t>
            </w:r>
          </w:p>
          <w:p w14:paraId="19F35049" w14:textId="77777777" w:rsidR="009B6E25" w:rsidRDefault="00DC231E">
            <w:pPr>
              <w:spacing w:after="0" w:line="245" w:lineRule="auto"/>
              <w:ind w:left="29" w:right="61"/>
              <w:jc w:val="both"/>
            </w:pPr>
            <w:r>
              <w:rPr>
                <w:rFonts w:ascii="Arial" w:eastAsia="Arial" w:hAnsi="Arial" w:cs="Arial"/>
                <w:sz w:val="20"/>
              </w:rPr>
              <w:t xml:space="preserve">A highly versatile and results-driven </w:t>
            </w:r>
            <w:r>
              <w:rPr>
                <w:rFonts w:ascii="Arial" w:eastAsia="Arial" w:hAnsi="Arial" w:cs="Arial"/>
                <w:b/>
                <w:sz w:val="20"/>
              </w:rPr>
              <w:t>Talent Acquisition Professional with over five years of comprehensive experience</w:t>
            </w:r>
            <w:r>
              <w:rPr>
                <w:rFonts w:ascii="Arial" w:eastAsia="Arial" w:hAnsi="Arial" w:cs="Arial"/>
                <w:sz w:val="20"/>
              </w:rPr>
              <w:t xml:space="preserve"> in developing and executing strategic business initiatives. Expertise in creating robust talent acquisition strategies that align with organisational goals and enhance employer branding. Proven ability to collaborate with senior leaders, HR teams, and external partners to drive successful talent attraction and retention programs across EMEA regions. Adept at leveraging data-driven insights and innovative technologies to optimiz</w:t>
            </w:r>
            <w:r>
              <w:rPr>
                <w:rFonts w:ascii="Arial" w:eastAsia="Arial" w:hAnsi="Arial" w:cs="Arial"/>
                <w:sz w:val="20"/>
              </w:rPr>
              <w:t>e recruitment processes.</w:t>
            </w:r>
            <w:r>
              <w:rPr>
                <w:rFonts w:ascii="Arial" w:eastAsia="Arial" w:hAnsi="Arial" w:cs="Arial"/>
                <w:sz w:val="18"/>
              </w:rPr>
              <w:t xml:space="preserve"> </w:t>
            </w:r>
          </w:p>
          <w:p w14:paraId="265BAE27" w14:textId="77777777" w:rsidR="009B6E25" w:rsidRDefault="00DC231E">
            <w:pPr>
              <w:spacing w:after="73"/>
              <w:ind w:left="25"/>
            </w:pPr>
            <w:r>
              <w:rPr>
                <w:noProof/>
              </w:rPr>
              <mc:AlternateContent>
                <mc:Choice Requires="wpg">
                  <w:drawing>
                    <wp:inline distT="0" distB="0" distL="0" distR="0" wp14:anchorId="1845EDB1" wp14:editId="4DBC66EF">
                      <wp:extent cx="6624956" cy="13970"/>
                      <wp:effectExtent l="0" t="0" r="0" b="0"/>
                      <wp:docPr id="5683" name="Group 5683"/>
                      <wp:cNvGraphicFramePr/>
                      <a:graphic xmlns:a="http://schemas.openxmlformats.org/drawingml/2006/main">
                        <a:graphicData uri="http://schemas.microsoft.com/office/word/2010/wordprocessingGroup">
                          <wpg:wgp>
                            <wpg:cNvGrpSpPr/>
                            <wpg:grpSpPr>
                              <a:xfrm>
                                <a:off x="0" y="0"/>
                                <a:ext cx="6624956" cy="13970"/>
                                <a:chOff x="0" y="0"/>
                                <a:chExt cx="6624956" cy="13970"/>
                              </a:xfrm>
                            </wpg:grpSpPr>
                            <wps:wsp>
                              <wps:cNvPr id="527" name="Shape 527"/>
                              <wps:cNvSpPr/>
                              <wps:spPr>
                                <a:xfrm>
                                  <a:off x="0" y="0"/>
                                  <a:ext cx="6624956" cy="13970"/>
                                </a:xfrm>
                                <a:custGeom>
                                  <a:avLst/>
                                  <a:gdLst/>
                                  <a:ahLst/>
                                  <a:cxnLst/>
                                  <a:rect l="0" t="0" r="0" b="0"/>
                                  <a:pathLst>
                                    <a:path w="6624956" h="13970">
                                      <a:moveTo>
                                        <a:pt x="0" y="13970"/>
                                      </a:moveTo>
                                      <a:lnTo>
                                        <a:pt x="6624956" y="0"/>
                                      </a:lnTo>
                                    </a:path>
                                  </a:pathLst>
                                </a:custGeom>
                                <a:ln w="12700"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3" style="width:521.65pt;height:1.10004pt;mso-position-horizontal-relative:char;mso-position-vertical-relative:line" coordsize="66249,139">
                      <v:shape id="Shape 527" style="position:absolute;width:66249;height:139;left:0;top:0;" coordsize="6624956,13970" path="m0,13970l6624956,0">
                        <v:stroke weight="1pt" endcap="flat" joinstyle="miter" miterlimit="10" on="true" color="#0d0d0d"/>
                        <v:fill on="false" color="#000000" opacity="0"/>
                      </v:shape>
                    </v:group>
                  </w:pict>
                </mc:Fallback>
              </mc:AlternateContent>
            </w:r>
          </w:p>
          <w:p w14:paraId="2634D966" w14:textId="77777777" w:rsidR="009B6E25" w:rsidRDefault="00DC231E">
            <w:pPr>
              <w:spacing w:after="0"/>
              <w:ind w:right="28"/>
              <w:jc w:val="center"/>
            </w:pPr>
            <w:r>
              <w:rPr>
                <w:rFonts w:ascii="Arial" w:eastAsia="Arial" w:hAnsi="Arial" w:cs="Arial"/>
                <w:b/>
              </w:rPr>
              <w:t xml:space="preserve">AREAS OF EXPERTISE </w:t>
            </w:r>
          </w:p>
          <w:p w14:paraId="5484DF9E" w14:textId="77777777" w:rsidR="009B6E25" w:rsidRDefault="00DC231E">
            <w:pPr>
              <w:spacing w:after="211"/>
            </w:pPr>
            <w:r>
              <w:rPr>
                <w:noProof/>
              </w:rPr>
              <mc:AlternateContent>
                <mc:Choice Requires="wpg">
                  <w:drawing>
                    <wp:inline distT="0" distB="0" distL="0" distR="0" wp14:anchorId="4FC5AB2D" wp14:editId="6D44BAB5">
                      <wp:extent cx="6684010" cy="27432"/>
                      <wp:effectExtent l="0" t="0" r="0" b="0"/>
                      <wp:docPr id="5677" name="Group 5677"/>
                      <wp:cNvGraphicFramePr/>
                      <a:graphic xmlns:a="http://schemas.openxmlformats.org/drawingml/2006/main">
                        <a:graphicData uri="http://schemas.microsoft.com/office/word/2010/wordprocessingGroup">
                          <wpg:wgp>
                            <wpg:cNvGrpSpPr/>
                            <wpg:grpSpPr>
                              <a:xfrm>
                                <a:off x="0" y="0"/>
                                <a:ext cx="6684010" cy="27432"/>
                                <a:chOff x="0" y="0"/>
                                <a:chExt cx="6684010" cy="27432"/>
                              </a:xfrm>
                            </wpg:grpSpPr>
                            <wps:wsp>
                              <wps:cNvPr id="6102" name="Shape 6102"/>
                              <wps:cNvSpPr/>
                              <wps:spPr>
                                <a:xfrm>
                                  <a:off x="0" y="1828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3" name="Shape 6103"/>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77" style="width:526.3pt;height:2.15997pt;mso-position-horizontal-relative:char;mso-position-vertical-relative:line" coordsize="66840,274">
                      <v:shape id="Shape 6104" style="position:absolute;width:66840;height:91;left:0;top:182;" coordsize="6684010,9144" path="m0,0l6684010,0l6684010,9144l0,9144l0,0">
                        <v:stroke weight="0pt" endcap="flat" joinstyle="miter" miterlimit="10" on="false" color="#000000" opacity="0"/>
                        <v:fill on="true" color="#000000"/>
                      </v:shape>
                      <v:shape id="Shape 6105"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088387C5" w14:textId="77777777" w:rsidR="009B6E25" w:rsidRDefault="00DC231E">
            <w:pPr>
              <w:numPr>
                <w:ilvl w:val="0"/>
                <w:numId w:val="1"/>
              </w:numPr>
              <w:spacing w:after="0"/>
              <w:ind w:hanging="360"/>
            </w:pPr>
            <w:r>
              <w:rPr>
                <w:rFonts w:ascii="Arial" w:eastAsia="Arial" w:hAnsi="Arial" w:cs="Arial"/>
                <w:sz w:val="18"/>
              </w:rPr>
              <w:t xml:space="preserve">Project Management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Leadership Hiring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Relationship </w:t>
            </w:r>
            <w:r>
              <w:rPr>
                <w:rFonts w:ascii="Arial" w:eastAsia="Arial" w:hAnsi="Arial" w:cs="Arial"/>
                <w:sz w:val="18"/>
              </w:rPr>
              <w:t xml:space="preserve">building </w:t>
            </w:r>
          </w:p>
          <w:p w14:paraId="38FC3C1A" w14:textId="77777777" w:rsidR="009B6E25" w:rsidRDefault="00DC231E">
            <w:pPr>
              <w:numPr>
                <w:ilvl w:val="0"/>
                <w:numId w:val="1"/>
              </w:numPr>
              <w:spacing w:after="0"/>
              <w:ind w:hanging="360"/>
            </w:pPr>
            <w:r>
              <w:rPr>
                <w:rFonts w:ascii="Arial" w:eastAsia="Arial" w:hAnsi="Arial" w:cs="Arial"/>
                <w:sz w:val="18"/>
              </w:rPr>
              <w:t xml:space="preserve">Stakeholder Management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Talent Segmentation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Training and Development </w:t>
            </w:r>
          </w:p>
          <w:p w14:paraId="3F9A7960" w14:textId="77777777" w:rsidR="009B6E25" w:rsidRDefault="00DC231E">
            <w:pPr>
              <w:numPr>
                <w:ilvl w:val="0"/>
                <w:numId w:val="1"/>
              </w:numPr>
              <w:spacing w:after="0"/>
              <w:ind w:hanging="360"/>
            </w:pPr>
            <w:r>
              <w:rPr>
                <w:rFonts w:ascii="Arial" w:eastAsia="Arial" w:hAnsi="Arial" w:cs="Arial"/>
                <w:sz w:val="18"/>
              </w:rPr>
              <w:t xml:space="preserve">Diversity Strategy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Employee Engagement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Cross-cultural Communication </w:t>
            </w:r>
          </w:p>
          <w:p w14:paraId="242F401A" w14:textId="77777777" w:rsidR="009B6E25" w:rsidRDefault="00DC231E">
            <w:pPr>
              <w:numPr>
                <w:ilvl w:val="0"/>
                <w:numId w:val="1"/>
              </w:numPr>
              <w:spacing w:after="0"/>
              <w:ind w:hanging="360"/>
            </w:pPr>
            <w:r>
              <w:rPr>
                <w:rFonts w:ascii="Arial" w:eastAsia="Arial" w:hAnsi="Arial" w:cs="Arial"/>
                <w:sz w:val="18"/>
              </w:rPr>
              <w:t xml:space="preserve">Employer Branding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Talent </w:t>
            </w:r>
            <w:proofErr w:type="gramStart"/>
            <w:r>
              <w:rPr>
                <w:rFonts w:ascii="Arial" w:eastAsia="Arial" w:hAnsi="Arial" w:cs="Arial"/>
                <w:sz w:val="18"/>
              </w:rPr>
              <w:t xml:space="preserve">Management  </w:t>
            </w:r>
            <w:r>
              <w:rPr>
                <w:rFonts w:ascii="Arial" w:eastAsia="Arial" w:hAnsi="Arial" w:cs="Arial"/>
                <w:sz w:val="18"/>
              </w:rPr>
              <w:tab/>
            </w:r>
            <w:proofErr w:type="gramEnd"/>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Team Building and Leadership </w:t>
            </w:r>
          </w:p>
          <w:p w14:paraId="43BAF252" w14:textId="77777777" w:rsidR="009B6E25" w:rsidRDefault="00DC231E">
            <w:pPr>
              <w:numPr>
                <w:ilvl w:val="0"/>
                <w:numId w:val="1"/>
              </w:numPr>
              <w:spacing w:after="0"/>
              <w:ind w:hanging="360"/>
            </w:pPr>
            <w:r>
              <w:rPr>
                <w:rFonts w:ascii="Arial" w:eastAsia="Arial" w:hAnsi="Arial" w:cs="Arial"/>
                <w:sz w:val="18"/>
              </w:rPr>
              <w:t xml:space="preserve">HR Operations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 xml:space="preserve">Candidate Assessment </w:t>
            </w:r>
            <w:r>
              <w:rPr>
                <w:rFonts w:ascii="Arial" w:eastAsia="Arial" w:hAnsi="Arial" w:cs="Arial"/>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t>Employee Lifecycle</w:t>
            </w:r>
          </w:p>
          <w:p w14:paraId="75EF1B90" w14:textId="77777777" w:rsidR="009B6E25" w:rsidRDefault="00DC231E">
            <w:pPr>
              <w:spacing w:after="67"/>
              <w:ind w:left="25"/>
            </w:pPr>
            <w:r>
              <w:rPr>
                <w:noProof/>
              </w:rPr>
              <mc:AlternateContent>
                <mc:Choice Requires="wpg">
                  <w:drawing>
                    <wp:inline distT="0" distB="0" distL="0" distR="0" wp14:anchorId="00BB9809" wp14:editId="37C44280">
                      <wp:extent cx="6624956" cy="6985"/>
                      <wp:effectExtent l="0" t="0" r="0" b="0"/>
                      <wp:docPr id="5682" name="Group 5682"/>
                      <wp:cNvGraphicFramePr/>
                      <a:graphic xmlns:a="http://schemas.openxmlformats.org/drawingml/2006/main">
                        <a:graphicData uri="http://schemas.microsoft.com/office/word/2010/wordprocessingGroup">
                          <wpg:wgp>
                            <wpg:cNvGrpSpPr/>
                            <wpg:grpSpPr>
                              <a:xfrm>
                                <a:off x="0" y="0"/>
                                <a:ext cx="6624956" cy="6985"/>
                                <a:chOff x="0" y="0"/>
                                <a:chExt cx="6624956" cy="6985"/>
                              </a:xfrm>
                            </wpg:grpSpPr>
                            <wps:wsp>
                              <wps:cNvPr id="526" name="Shape 526"/>
                              <wps:cNvSpPr/>
                              <wps:spPr>
                                <a:xfrm>
                                  <a:off x="0" y="0"/>
                                  <a:ext cx="6624956" cy="6985"/>
                                </a:xfrm>
                                <a:custGeom>
                                  <a:avLst/>
                                  <a:gdLst/>
                                  <a:ahLst/>
                                  <a:cxnLst/>
                                  <a:rect l="0" t="0" r="0" b="0"/>
                                  <a:pathLst>
                                    <a:path w="6624956" h="6985">
                                      <a:moveTo>
                                        <a:pt x="0" y="0"/>
                                      </a:moveTo>
                                      <a:lnTo>
                                        <a:pt x="6624956" y="6985"/>
                                      </a:lnTo>
                                    </a:path>
                                  </a:pathLst>
                                </a:custGeom>
                                <a:ln w="12700"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2" style="width:521.65pt;height:0.549988pt;mso-position-horizontal-relative:char;mso-position-vertical-relative:line" coordsize="66249,69">
                      <v:shape id="Shape 526" style="position:absolute;width:66249;height:69;left:0;top:0;" coordsize="6624956,6985" path="m0,0l6624956,6985">
                        <v:stroke weight="1pt" endcap="flat" joinstyle="miter" miterlimit="10" on="true" color="#0d0d0d"/>
                        <v:fill on="false" color="#000000" opacity="0"/>
                      </v:shape>
                    </v:group>
                  </w:pict>
                </mc:Fallback>
              </mc:AlternateContent>
            </w:r>
          </w:p>
          <w:p w14:paraId="7101531A" w14:textId="77777777" w:rsidR="009B6E25" w:rsidRDefault="00DC231E">
            <w:pPr>
              <w:spacing w:after="0"/>
              <w:ind w:right="24"/>
              <w:jc w:val="center"/>
            </w:pPr>
            <w:r>
              <w:rPr>
                <w:rFonts w:ascii="Arial" w:eastAsia="Arial" w:hAnsi="Arial" w:cs="Arial"/>
                <w:b/>
              </w:rPr>
              <w:t xml:space="preserve">TECHNICAL SKILLS </w:t>
            </w:r>
          </w:p>
          <w:p w14:paraId="5ADE0CF2" w14:textId="77777777" w:rsidR="009B6E25" w:rsidRDefault="00DC231E">
            <w:pPr>
              <w:spacing w:after="219"/>
            </w:pPr>
            <w:r>
              <w:rPr>
                <w:noProof/>
              </w:rPr>
              <mc:AlternateContent>
                <mc:Choice Requires="wpg">
                  <w:drawing>
                    <wp:inline distT="0" distB="0" distL="0" distR="0" wp14:anchorId="7F37E8F0" wp14:editId="1EF02C96">
                      <wp:extent cx="6684010" cy="27432"/>
                      <wp:effectExtent l="0" t="0" r="0" b="0"/>
                      <wp:docPr id="5678" name="Group 5678"/>
                      <wp:cNvGraphicFramePr/>
                      <a:graphic xmlns:a="http://schemas.openxmlformats.org/drawingml/2006/main">
                        <a:graphicData uri="http://schemas.microsoft.com/office/word/2010/wordprocessingGroup">
                          <wpg:wgp>
                            <wpg:cNvGrpSpPr/>
                            <wpg:grpSpPr>
                              <a:xfrm>
                                <a:off x="0" y="0"/>
                                <a:ext cx="6684010" cy="27432"/>
                                <a:chOff x="0" y="0"/>
                                <a:chExt cx="6684010" cy="27432"/>
                              </a:xfrm>
                            </wpg:grpSpPr>
                            <wps:wsp>
                              <wps:cNvPr id="6106" name="Shape 6106"/>
                              <wps:cNvSpPr/>
                              <wps:spPr>
                                <a:xfrm>
                                  <a:off x="0" y="1828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7" name="Shape 610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78" style="width:526.3pt;height:2.15997pt;mso-position-horizontal-relative:char;mso-position-vertical-relative:line" coordsize="66840,274">
                      <v:shape id="Shape 6108" style="position:absolute;width:66840;height:91;left:0;top:182;" coordsize="6684010,9144" path="m0,0l6684010,0l6684010,9144l0,9144l0,0">
                        <v:stroke weight="0pt" endcap="flat" joinstyle="miter" miterlimit="10" on="false" color="#000000" opacity="0"/>
                        <v:fill on="true" color="#000000"/>
                      </v:shape>
                      <v:shape id="Shape 6109"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13A38D8A" w14:textId="77777777" w:rsidR="009B6E25" w:rsidRDefault="00DC231E">
            <w:pPr>
              <w:numPr>
                <w:ilvl w:val="0"/>
                <w:numId w:val="1"/>
              </w:numPr>
              <w:spacing w:after="0"/>
              <w:ind w:hanging="360"/>
            </w:pPr>
            <w:r>
              <w:rPr>
                <w:rFonts w:ascii="Arial" w:eastAsia="Arial" w:hAnsi="Arial" w:cs="Arial"/>
                <w:b/>
                <w:sz w:val="20"/>
                <w:u w:val="single" w:color="000000"/>
              </w:rPr>
              <w:t>Candidate Relationship Management (CRM) Tools</w:t>
            </w:r>
            <w:r>
              <w:rPr>
                <w:rFonts w:ascii="Arial" w:eastAsia="Arial" w:hAnsi="Arial" w:cs="Arial"/>
                <w:b/>
                <w:sz w:val="20"/>
              </w:rPr>
              <w:t>:</w:t>
            </w:r>
            <w:r>
              <w:rPr>
                <w:rFonts w:ascii="Arial" w:eastAsia="Arial" w:hAnsi="Arial" w:cs="Arial"/>
                <w:sz w:val="20"/>
              </w:rPr>
              <w:t xml:space="preserve"> Generative-AI based </w:t>
            </w:r>
            <w:r>
              <w:rPr>
                <w:rFonts w:ascii="Arial" w:eastAsia="Arial" w:hAnsi="Arial" w:cs="Arial"/>
                <w:i/>
                <w:sz w:val="20"/>
              </w:rPr>
              <w:t>Workday;</w:t>
            </w:r>
            <w:r>
              <w:rPr>
                <w:rFonts w:ascii="Arial" w:eastAsia="Arial" w:hAnsi="Arial" w:cs="Arial"/>
                <w:sz w:val="20"/>
              </w:rPr>
              <w:t xml:space="preserve"> </w:t>
            </w:r>
            <w:r>
              <w:rPr>
                <w:rFonts w:ascii="Arial" w:eastAsia="Arial" w:hAnsi="Arial" w:cs="Arial"/>
                <w:i/>
                <w:sz w:val="20"/>
              </w:rPr>
              <w:t>LinkedIn Recruiter</w:t>
            </w:r>
            <w:r>
              <w:rPr>
                <w:rFonts w:ascii="Arial" w:eastAsia="Arial" w:hAnsi="Arial" w:cs="Arial"/>
                <w:sz w:val="20"/>
              </w:rPr>
              <w:t xml:space="preserve"> </w:t>
            </w:r>
          </w:p>
          <w:p w14:paraId="047990A6" w14:textId="77777777" w:rsidR="009B6E25" w:rsidRDefault="00DC231E">
            <w:pPr>
              <w:numPr>
                <w:ilvl w:val="0"/>
                <w:numId w:val="1"/>
              </w:numPr>
              <w:spacing w:after="0"/>
              <w:ind w:hanging="360"/>
            </w:pPr>
            <w:r>
              <w:rPr>
                <w:rFonts w:ascii="Arial" w:eastAsia="Arial" w:hAnsi="Arial" w:cs="Arial"/>
                <w:b/>
                <w:sz w:val="20"/>
                <w:u w:val="single" w:color="000000"/>
              </w:rPr>
              <w:t>IT Tools</w:t>
            </w:r>
            <w:r>
              <w:rPr>
                <w:rFonts w:ascii="Arial" w:eastAsia="Arial" w:hAnsi="Arial" w:cs="Arial"/>
                <w:sz w:val="20"/>
              </w:rPr>
              <w:t xml:space="preserve">: </w:t>
            </w:r>
            <w:r>
              <w:rPr>
                <w:rFonts w:ascii="Arial" w:eastAsia="Arial" w:hAnsi="Arial" w:cs="Arial"/>
                <w:i/>
                <w:sz w:val="20"/>
              </w:rPr>
              <w:t>Microsoft Office</w:t>
            </w:r>
            <w:r>
              <w:rPr>
                <w:rFonts w:ascii="Arial" w:eastAsia="Arial" w:hAnsi="Arial" w:cs="Arial"/>
                <w:sz w:val="20"/>
              </w:rPr>
              <w:t xml:space="preserve">; </w:t>
            </w:r>
            <w:r>
              <w:rPr>
                <w:rFonts w:ascii="Arial" w:eastAsia="Arial" w:hAnsi="Arial" w:cs="Arial"/>
                <w:i/>
                <w:sz w:val="20"/>
              </w:rPr>
              <w:t xml:space="preserve">Google Workspace; Teams </w:t>
            </w:r>
            <w:r>
              <w:rPr>
                <w:rFonts w:ascii="Arial" w:eastAsia="Arial" w:hAnsi="Arial" w:cs="Arial"/>
                <w:sz w:val="20"/>
              </w:rPr>
              <w:t>(Interviewing)</w:t>
            </w:r>
            <w:r>
              <w:rPr>
                <w:rFonts w:ascii="Arial" w:eastAsia="Arial" w:hAnsi="Arial" w:cs="Arial"/>
                <w:i/>
                <w:sz w:val="20"/>
              </w:rPr>
              <w:t xml:space="preserve">; </w:t>
            </w:r>
            <w:proofErr w:type="spellStart"/>
            <w:r>
              <w:rPr>
                <w:rFonts w:ascii="Arial" w:eastAsia="Arial" w:hAnsi="Arial" w:cs="Arial"/>
                <w:i/>
                <w:sz w:val="20"/>
              </w:rPr>
              <w:t>WebEx</w:t>
            </w:r>
            <w:proofErr w:type="spellEnd"/>
            <w:r>
              <w:rPr>
                <w:rFonts w:ascii="Arial" w:eastAsia="Arial" w:hAnsi="Arial" w:cs="Arial"/>
                <w:i/>
                <w:sz w:val="20"/>
              </w:rPr>
              <w:t xml:space="preserve"> </w:t>
            </w:r>
            <w:r>
              <w:rPr>
                <w:rFonts w:ascii="Arial" w:eastAsia="Arial" w:hAnsi="Arial" w:cs="Arial"/>
                <w:sz w:val="20"/>
              </w:rPr>
              <w:t xml:space="preserve">(Cold Calling); </w:t>
            </w:r>
            <w:r>
              <w:rPr>
                <w:rFonts w:ascii="Arial" w:eastAsia="Arial" w:hAnsi="Arial" w:cs="Arial"/>
                <w:i/>
                <w:sz w:val="20"/>
              </w:rPr>
              <w:t>SharePoint; Qualtrics</w:t>
            </w:r>
            <w:r>
              <w:rPr>
                <w:rFonts w:ascii="Arial" w:eastAsia="Arial" w:hAnsi="Arial" w:cs="Arial"/>
                <w:sz w:val="20"/>
              </w:rPr>
              <w:t xml:space="preserve"> </w:t>
            </w:r>
          </w:p>
          <w:p w14:paraId="46AED58B" w14:textId="77777777" w:rsidR="009B6E25" w:rsidRDefault="00DC231E">
            <w:pPr>
              <w:numPr>
                <w:ilvl w:val="0"/>
                <w:numId w:val="1"/>
              </w:numPr>
              <w:spacing w:after="0"/>
              <w:ind w:hanging="360"/>
            </w:pPr>
            <w:r>
              <w:rPr>
                <w:rFonts w:ascii="Arial" w:eastAsia="Arial" w:hAnsi="Arial" w:cs="Arial"/>
                <w:b/>
                <w:sz w:val="20"/>
                <w:u w:val="single" w:color="000000"/>
              </w:rPr>
              <w:t>Analytics</w:t>
            </w:r>
            <w:r>
              <w:rPr>
                <w:rFonts w:ascii="Arial" w:eastAsia="Arial" w:hAnsi="Arial" w:cs="Arial"/>
                <w:b/>
                <w:sz w:val="20"/>
              </w:rPr>
              <w:t>:</w:t>
            </w:r>
            <w:r>
              <w:rPr>
                <w:rFonts w:ascii="Arial" w:eastAsia="Arial" w:hAnsi="Arial" w:cs="Arial"/>
                <w:sz w:val="20"/>
              </w:rPr>
              <w:t xml:space="preserve"> Certified Proficiency in People (HR) Analytics (</w:t>
            </w:r>
            <w:r>
              <w:rPr>
                <w:rFonts w:ascii="Arial" w:eastAsia="Arial" w:hAnsi="Arial" w:cs="Arial"/>
                <w:i/>
                <w:sz w:val="20"/>
              </w:rPr>
              <w:t xml:space="preserve">MS-Excel); </w:t>
            </w:r>
            <w:r>
              <w:rPr>
                <w:rFonts w:ascii="Arial" w:eastAsia="Arial" w:hAnsi="Arial" w:cs="Arial"/>
                <w:sz w:val="20"/>
              </w:rPr>
              <w:t>Dashboarding</w:t>
            </w:r>
            <w:r>
              <w:rPr>
                <w:rFonts w:ascii="Arial" w:eastAsia="Arial" w:hAnsi="Arial" w:cs="Arial"/>
                <w:i/>
                <w:sz w:val="20"/>
              </w:rPr>
              <w:t xml:space="preserve"> (</w:t>
            </w:r>
            <w:proofErr w:type="spellStart"/>
            <w:r>
              <w:rPr>
                <w:rFonts w:ascii="Arial" w:eastAsia="Arial" w:hAnsi="Arial" w:cs="Arial"/>
                <w:i/>
                <w:sz w:val="20"/>
              </w:rPr>
              <w:t>PowerBI</w:t>
            </w:r>
            <w:proofErr w:type="spellEnd"/>
            <w:r>
              <w:rPr>
                <w:rFonts w:ascii="Arial" w:eastAsia="Arial" w:hAnsi="Arial" w:cs="Arial"/>
                <w:i/>
                <w:sz w:val="20"/>
              </w:rPr>
              <w:t>); IBM SPSS; NVivo</w:t>
            </w:r>
            <w:r>
              <w:rPr>
                <w:rFonts w:ascii="Arial" w:eastAsia="Arial" w:hAnsi="Arial" w:cs="Arial"/>
                <w:sz w:val="20"/>
              </w:rPr>
              <w:t xml:space="preserve"> </w:t>
            </w:r>
          </w:p>
          <w:p w14:paraId="3C4319E7" w14:textId="77777777" w:rsidR="009B6E25" w:rsidRDefault="00DC231E">
            <w:pPr>
              <w:numPr>
                <w:ilvl w:val="0"/>
                <w:numId w:val="1"/>
              </w:numPr>
              <w:spacing w:after="0"/>
              <w:ind w:hanging="360"/>
            </w:pPr>
            <w:r>
              <w:rPr>
                <w:rFonts w:ascii="Arial" w:eastAsia="Arial" w:hAnsi="Arial" w:cs="Arial"/>
                <w:b/>
                <w:sz w:val="20"/>
                <w:u w:val="single" w:color="000000"/>
              </w:rPr>
              <w:t>Recruitment Marketing Tools:</w:t>
            </w:r>
            <w:r>
              <w:rPr>
                <w:rFonts w:ascii="Arial" w:eastAsia="Arial" w:hAnsi="Arial" w:cs="Arial"/>
                <w:b/>
                <w:sz w:val="20"/>
              </w:rPr>
              <w:t xml:space="preserve"> </w:t>
            </w:r>
            <w:r>
              <w:rPr>
                <w:rFonts w:ascii="Arial" w:eastAsia="Arial" w:hAnsi="Arial" w:cs="Arial"/>
                <w:sz w:val="20"/>
              </w:rPr>
              <w:t xml:space="preserve">Applicant Tracking System </w:t>
            </w:r>
            <w:r>
              <w:rPr>
                <w:rFonts w:ascii="Arial" w:eastAsia="Arial" w:hAnsi="Arial" w:cs="Arial"/>
                <w:i/>
                <w:sz w:val="20"/>
              </w:rPr>
              <w:t>(Smart Recruiters)</w:t>
            </w:r>
            <w:r>
              <w:rPr>
                <w:rFonts w:ascii="Arial" w:eastAsia="Arial" w:hAnsi="Arial" w:cs="Arial"/>
                <w:sz w:val="20"/>
              </w:rPr>
              <w:t xml:space="preserve">; Job boards </w:t>
            </w:r>
            <w:r>
              <w:rPr>
                <w:rFonts w:ascii="Arial" w:eastAsia="Arial" w:hAnsi="Arial" w:cs="Arial"/>
                <w:i/>
                <w:sz w:val="20"/>
              </w:rPr>
              <w:t>(Indeed, Total Jobs)</w:t>
            </w:r>
            <w:r>
              <w:rPr>
                <w:rFonts w:ascii="Arial" w:eastAsia="Arial" w:hAnsi="Arial" w:cs="Arial"/>
                <w:sz w:val="20"/>
              </w:rPr>
              <w:t xml:space="preserve"> </w:t>
            </w:r>
          </w:p>
          <w:p w14:paraId="754575AD" w14:textId="77777777" w:rsidR="009B6E25" w:rsidRDefault="00DC231E">
            <w:pPr>
              <w:numPr>
                <w:ilvl w:val="0"/>
                <w:numId w:val="1"/>
              </w:numPr>
              <w:spacing w:after="0"/>
              <w:ind w:hanging="360"/>
            </w:pPr>
            <w:r>
              <w:rPr>
                <w:rFonts w:ascii="Arial" w:eastAsia="Arial" w:hAnsi="Arial" w:cs="Arial"/>
                <w:b/>
                <w:sz w:val="20"/>
                <w:u w:val="single" w:color="000000"/>
              </w:rPr>
              <w:t>Employee Lifecycle Management Tools</w:t>
            </w:r>
            <w:r>
              <w:rPr>
                <w:rFonts w:ascii="Arial" w:eastAsia="Arial" w:hAnsi="Arial" w:cs="Arial"/>
                <w:b/>
                <w:sz w:val="20"/>
              </w:rPr>
              <w:t>:</w:t>
            </w:r>
            <w:r>
              <w:rPr>
                <w:rFonts w:ascii="Arial" w:eastAsia="Arial" w:hAnsi="Arial" w:cs="Arial"/>
                <w:sz w:val="20"/>
              </w:rPr>
              <w:t xml:space="preserve"> Onboarding and Learning Management Systems (</w:t>
            </w:r>
            <w:r>
              <w:rPr>
                <w:rFonts w:ascii="Arial" w:eastAsia="Arial" w:hAnsi="Arial" w:cs="Arial"/>
                <w:i/>
                <w:sz w:val="20"/>
              </w:rPr>
              <w:t>SAP SuccessFactors)</w:t>
            </w:r>
            <w:r>
              <w:rPr>
                <w:rFonts w:ascii="Arial" w:eastAsia="Arial" w:hAnsi="Arial" w:cs="Arial"/>
                <w:sz w:val="20"/>
              </w:rPr>
              <w:t xml:space="preserve"> </w:t>
            </w:r>
          </w:p>
          <w:p w14:paraId="04C067FC" w14:textId="77777777" w:rsidR="009B6E25" w:rsidRDefault="00DC231E">
            <w:pPr>
              <w:numPr>
                <w:ilvl w:val="0"/>
                <w:numId w:val="1"/>
              </w:numPr>
              <w:spacing w:after="0"/>
              <w:ind w:hanging="360"/>
            </w:pPr>
            <w:r>
              <w:rPr>
                <w:rFonts w:ascii="Arial" w:eastAsia="Arial" w:hAnsi="Arial" w:cs="Arial"/>
                <w:b/>
                <w:sz w:val="20"/>
                <w:u w:val="single" w:color="000000"/>
              </w:rPr>
              <w:t>Licenses &amp; Certifications</w:t>
            </w:r>
            <w:r>
              <w:rPr>
                <w:rFonts w:ascii="Arial" w:eastAsia="Arial" w:hAnsi="Arial" w:cs="Arial"/>
                <w:b/>
                <w:sz w:val="20"/>
              </w:rPr>
              <w:t>:</w:t>
            </w:r>
            <w:r>
              <w:rPr>
                <w:rFonts w:ascii="Arial" w:eastAsia="Arial" w:hAnsi="Arial" w:cs="Arial"/>
                <w:sz w:val="20"/>
              </w:rPr>
              <w:t xml:space="preserve"> CMI Level 7 in Management and Leadership </w:t>
            </w:r>
            <w:r>
              <w:rPr>
                <w:rFonts w:ascii="Arial" w:eastAsia="Arial" w:hAnsi="Arial" w:cs="Arial"/>
                <w:b/>
                <w:i/>
                <w:sz w:val="20"/>
              </w:rPr>
              <w:t>{Chartered Management Institute}</w:t>
            </w:r>
            <w:r>
              <w:rPr>
                <w:rFonts w:ascii="Arial" w:eastAsia="Arial" w:hAnsi="Arial" w:cs="Arial"/>
                <w:sz w:val="20"/>
              </w:rPr>
              <w:t xml:space="preserve">; Strategic Talent Acquisition; Talent Management &amp; Succession Planning; People Analytics; Learning &amp; Development; Diversity, Equity, Inclusion &amp; Belonging (DEI&amp;B) </w:t>
            </w:r>
            <w:r>
              <w:rPr>
                <w:rFonts w:ascii="Arial" w:eastAsia="Arial" w:hAnsi="Arial" w:cs="Arial"/>
                <w:b/>
                <w:i/>
                <w:sz w:val="20"/>
              </w:rPr>
              <w:t>{Academy to Innovate HR – AIHR}</w:t>
            </w:r>
            <w:r>
              <w:rPr>
                <w:rFonts w:ascii="Arial" w:eastAsia="Arial" w:hAnsi="Arial" w:cs="Arial"/>
                <w:b/>
                <w:sz w:val="20"/>
              </w:rPr>
              <w:t xml:space="preserve"> </w:t>
            </w:r>
          </w:p>
          <w:p w14:paraId="6461E505" w14:textId="77777777" w:rsidR="009B6E25" w:rsidRDefault="00DC231E">
            <w:pPr>
              <w:spacing w:after="0"/>
              <w:ind w:left="29"/>
            </w:pPr>
            <w:r>
              <w:rPr>
                <w:rFonts w:ascii="Arial" w:eastAsia="Arial" w:hAnsi="Arial" w:cs="Arial"/>
                <w:sz w:val="20"/>
              </w:rPr>
              <w:t xml:space="preserve"> </w:t>
            </w:r>
          </w:p>
          <w:p w14:paraId="1A9BCCAE" w14:textId="77777777" w:rsidR="009B6E25" w:rsidRDefault="00DC231E">
            <w:pPr>
              <w:spacing w:after="47"/>
            </w:pPr>
            <w:r>
              <w:rPr>
                <w:noProof/>
              </w:rPr>
              <mc:AlternateContent>
                <mc:Choice Requires="wpg">
                  <w:drawing>
                    <wp:inline distT="0" distB="0" distL="0" distR="0" wp14:anchorId="7EEB3175" wp14:editId="1FD553D6">
                      <wp:extent cx="6684010" cy="18288"/>
                      <wp:effectExtent l="0" t="0" r="0" b="0"/>
                      <wp:docPr id="5679" name="Group 5679"/>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6110" name="Shape 6110"/>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79" style="width:526.3pt;height:1.44pt;mso-position-horizontal-relative:char;mso-position-vertical-relative:line" coordsize="66840,182">
                      <v:shape id="Shape 6111"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6607FD36" w14:textId="77777777" w:rsidR="009B6E25" w:rsidRDefault="00DC231E">
            <w:pPr>
              <w:spacing w:after="0"/>
              <w:ind w:right="29"/>
              <w:jc w:val="center"/>
            </w:pPr>
            <w:r>
              <w:rPr>
                <w:rFonts w:ascii="Arial" w:eastAsia="Arial" w:hAnsi="Arial" w:cs="Arial"/>
                <w:b/>
              </w:rPr>
              <w:t xml:space="preserve">PROFESSIONAL EXPERIENCE </w:t>
            </w:r>
          </w:p>
          <w:p w14:paraId="5B89DDD4" w14:textId="77777777" w:rsidR="009B6E25" w:rsidRDefault="00DC231E">
            <w:pPr>
              <w:spacing w:after="204"/>
            </w:pPr>
            <w:r>
              <w:rPr>
                <w:noProof/>
              </w:rPr>
              <mc:AlternateContent>
                <mc:Choice Requires="wpg">
                  <w:drawing>
                    <wp:inline distT="0" distB="0" distL="0" distR="0" wp14:anchorId="55FDF5CF" wp14:editId="0ACBE177">
                      <wp:extent cx="6684010" cy="27432"/>
                      <wp:effectExtent l="0" t="0" r="0" b="0"/>
                      <wp:docPr id="5680" name="Group 5680"/>
                      <wp:cNvGraphicFramePr/>
                      <a:graphic xmlns:a="http://schemas.openxmlformats.org/drawingml/2006/main">
                        <a:graphicData uri="http://schemas.microsoft.com/office/word/2010/wordprocessingGroup">
                          <wpg:wgp>
                            <wpg:cNvGrpSpPr/>
                            <wpg:grpSpPr>
                              <a:xfrm>
                                <a:off x="0" y="0"/>
                                <a:ext cx="6684010" cy="27432"/>
                                <a:chOff x="0" y="0"/>
                                <a:chExt cx="6684010" cy="27432"/>
                              </a:xfrm>
                            </wpg:grpSpPr>
                            <wps:wsp>
                              <wps:cNvPr id="6112" name="Shape 6112"/>
                              <wps:cNvSpPr/>
                              <wps:spPr>
                                <a:xfrm>
                                  <a:off x="0" y="1828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3" name="Shape 6113"/>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80" style="width:526.3pt;height:2.16pt;mso-position-horizontal-relative:char;mso-position-vertical-relative:line" coordsize="66840,274">
                      <v:shape id="Shape 6114" style="position:absolute;width:66840;height:91;left:0;top:182;" coordsize="6684010,9144" path="m0,0l6684010,0l6684010,9144l0,9144l0,0">
                        <v:stroke weight="0pt" endcap="flat" joinstyle="miter" miterlimit="10" on="false" color="#000000" opacity="0"/>
                        <v:fill on="true" color="#000000"/>
                      </v:shape>
                      <v:shape id="Shape 6115"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530FE65B" w14:textId="77777777" w:rsidR="009B6E25" w:rsidRDefault="00DC231E">
            <w:pPr>
              <w:tabs>
                <w:tab w:val="center" w:pos="2351"/>
                <w:tab w:val="center" w:pos="5070"/>
                <w:tab w:val="center" w:pos="5790"/>
                <w:tab w:val="center" w:pos="8494"/>
              </w:tabs>
              <w:spacing w:after="150"/>
            </w:pPr>
            <w:r>
              <w:tab/>
            </w:r>
            <w:r>
              <w:rPr>
                <w:rFonts w:ascii="Arial" w:eastAsia="Arial" w:hAnsi="Arial" w:cs="Arial"/>
                <w:b/>
                <w:sz w:val="20"/>
                <w:u w:val="single" w:color="000000"/>
              </w:rPr>
              <w:t>Talent Acquisition Specialist, ALTEN UK</w:t>
            </w:r>
            <w:r>
              <w:rPr>
                <w:rFonts w:ascii="Arial" w:eastAsia="Arial" w:hAnsi="Arial" w:cs="Arial"/>
                <w:b/>
                <w:sz w:val="20"/>
              </w:rPr>
              <w:t xml:space="preserve"> - </w:t>
            </w:r>
            <w:r>
              <w:rPr>
                <w:rFonts w:ascii="Arial" w:eastAsia="Arial" w:hAnsi="Arial" w:cs="Arial"/>
                <w:i/>
                <w:sz w:val="20"/>
              </w:rPr>
              <w:t>London</w:t>
            </w: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proofErr w:type="gramStart"/>
            <w:r>
              <w:rPr>
                <w:rFonts w:ascii="Arial" w:eastAsia="Arial" w:hAnsi="Arial" w:cs="Arial"/>
                <w:b/>
                <w:sz w:val="20"/>
              </w:rPr>
              <w:t xml:space="preserve">   </w:t>
            </w:r>
            <w:r>
              <w:rPr>
                <w:rFonts w:ascii="Arial" w:eastAsia="Arial" w:hAnsi="Arial" w:cs="Arial"/>
                <w:i/>
                <w:sz w:val="20"/>
              </w:rPr>
              <w:t>(</w:t>
            </w:r>
            <w:proofErr w:type="gramEnd"/>
            <w:r>
              <w:rPr>
                <w:rFonts w:ascii="Arial" w:eastAsia="Arial" w:hAnsi="Arial" w:cs="Arial"/>
                <w:i/>
                <w:sz w:val="20"/>
              </w:rPr>
              <w:t xml:space="preserve">Nov 2022 – Jul 2024) </w:t>
            </w:r>
          </w:p>
          <w:p w14:paraId="240510D2" w14:textId="77777777" w:rsidR="009B6E25" w:rsidRDefault="00DC231E">
            <w:pPr>
              <w:spacing w:after="173" w:line="278" w:lineRule="auto"/>
              <w:ind w:left="29"/>
            </w:pPr>
            <w:r>
              <w:rPr>
                <w:rFonts w:ascii="Arial" w:eastAsia="Arial" w:hAnsi="Arial" w:cs="Arial"/>
                <w:sz w:val="20"/>
              </w:rPr>
              <w:t xml:space="preserve">ALTEN is a French multinational engineering, technology, and IT consulting company focusing on innovation and R&amp;D activities in 30+ countries across defence, aerospace, automotive, and energy with a workforce of 50,000+ engineers. </w:t>
            </w:r>
          </w:p>
          <w:p w14:paraId="71630102" w14:textId="77777777" w:rsidR="009B6E25" w:rsidRDefault="00DC231E">
            <w:pPr>
              <w:numPr>
                <w:ilvl w:val="0"/>
                <w:numId w:val="1"/>
              </w:numPr>
              <w:spacing w:after="13" w:line="297" w:lineRule="auto"/>
              <w:ind w:hanging="360"/>
            </w:pPr>
            <w:r>
              <w:rPr>
                <w:rFonts w:ascii="Arial" w:eastAsia="Arial" w:hAnsi="Arial" w:cs="Arial"/>
                <w:b/>
                <w:sz w:val="20"/>
              </w:rPr>
              <w:t>Talent Attraction:</w:t>
            </w:r>
            <w:r>
              <w:rPr>
                <w:rFonts w:ascii="Arial" w:eastAsia="Arial" w:hAnsi="Arial" w:cs="Arial"/>
                <w:sz w:val="20"/>
              </w:rPr>
              <w:t xml:space="preserve"> Partnered with TA Partner to devise innovative talent strategies, using detailed market research, competitor analysis, and DEI strategy, resulting in attraction of a high-volume of top talent </w:t>
            </w:r>
          </w:p>
          <w:p w14:paraId="7E2A96D2" w14:textId="77777777" w:rsidR="009B6E25" w:rsidRDefault="00DC231E">
            <w:pPr>
              <w:numPr>
                <w:ilvl w:val="0"/>
                <w:numId w:val="1"/>
              </w:numPr>
              <w:spacing w:after="11" w:line="300" w:lineRule="auto"/>
              <w:ind w:hanging="360"/>
            </w:pPr>
            <w:r>
              <w:rPr>
                <w:rFonts w:ascii="Arial" w:eastAsia="Arial" w:hAnsi="Arial" w:cs="Arial"/>
                <w:b/>
                <w:sz w:val="20"/>
              </w:rPr>
              <w:t>Strategic Sourcing:</w:t>
            </w:r>
            <w:r>
              <w:rPr>
                <w:rFonts w:ascii="Arial" w:eastAsia="Arial" w:hAnsi="Arial" w:cs="Arial"/>
                <w:sz w:val="20"/>
              </w:rPr>
              <w:t xml:space="preserve"> Accelerated client prospection and business development for key accounts by directly sourcing and headhunting engineering talent with specialist skillset; resulting in enhanced client engagement </w:t>
            </w:r>
          </w:p>
          <w:p w14:paraId="42E8E21C" w14:textId="77777777" w:rsidR="009B6E25" w:rsidRDefault="00DC231E">
            <w:pPr>
              <w:numPr>
                <w:ilvl w:val="0"/>
                <w:numId w:val="1"/>
              </w:numPr>
              <w:spacing w:after="13" w:line="297" w:lineRule="auto"/>
              <w:ind w:hanging="360"/>
            </w:pPr>
            <w:r>
              <w:rPr>
                <w:rFonts w:ascii="Arial" w:eastAsia="Arial" w:hAnsi="Arial" w:cs="Arial"/>
                <w:b/>
                <w:sz w:val="20"/>
              </w:rPr>
              <w:t>Database Management:</w:t>
            </w:r>
            <w:r>
              <w:rPr>
                <w:rFonts w:ascii="Arial" w:eastAsia="Arial" w:hAnsi="Arial" w:cs="Arial"/>
                <w:sz w:val="20"/>
              </w:rPr>
              <w:t xml:space="preserve"> Collaborated with Managers to accurately identify talent needs, developing a robust pipeline of 800+ active and passive candidates through diverse channels, resulting in a 50% faster time-to-fill </w:t>
            </w:r>
          </w:p>
          <w:p w14:paraId="7B3734B2" w14:textId="77777777" w:rsidR="009B6E25" w:rsidRDefault="00DC231E">
            <w:pPr>
              <w:numPr>
                <w:ilvl w:val="0"/>
                <w:numId w:val="1"/>
              </w:numPr>
              <w:spacing w:after="15" w:line="297" w:lineRule="auto"/>
              <w:ind w:hanging="360"/>
            </w:pPr>
            <w:r>
              <w:rPr>
                <w:rFonts w:ascii="Arial" w:eastAsia="Arial" w:hAnsi="Arial" w:cs="Arial"/>
                <w:b/>
                <w:sz w:val="20"/>
              </w:rPr>
              <w:t>Project Management:</w:t>
            </w:r>
            <w:r>
              <w:rPr>
                <w:rFonts w:ascii="Arial" w:eastAsia="Arial" w:hAnsi="Arial" w:cs="Arial"/>
                <w:sz w:val="20"/>
              </w:rPr>
              <w:t xml:space="preserve"> TPO and ALTEN ambassador to Cranfield University and other prestigious institutions, facilitating seamless transition from academia to industry through Pre-Placement Talks (PPTs) and Career Fairs </w:t>
            </w:r>
          </w:p>
          <w:p w14:paraId="0FED796B" w14:textId="77777777" w:rsidR="009B6E25" w:rsidRDefault="00DC231E">
            <w:pPr>
              <w:numPr>
                <w:ilvl w:val="0"/>
                <w:numId w:val="1"/>
              </w:numPr>
              <w:spacing w:after="13" w:line="297" w:lineRule="auto"/>
              <w:ind w:hanging="360"/>
            </w:pPr>
            <w:r>
              <w:rPr>
                <w:rFonts w:ascii="Arial" w:eastAsia="Arial" w:hAnsi="Arial" w:cs="Arial"/>
                <w:b/>
                <w:sz w:val="20"/>
              </w:rPr>
              <w:t>Candidate Experience:</w:t>
            </w:r>
            <w:r>
              <w:rPr>
                <w:rFonts w:ascii="Arial" w:eastAsia="Arial" w:hAnsi="Arial" w:cs="Arial"/>
                <w:sz w:val="20"/>
              </w:rPr>
              <w:t xml:space="preserve"> Oversaw the entire recruitment lifecycle (end-to-end) from initial contact to offer management, ensuring an exceptional candidate experience that led to an 80% acceptance rate </w:t>
            </w:r>
          </w:p>
          <w:p w14:paraId="2457AEF3" w14:textId="77777777" w:rsidR="009B6E25" w:rsidRDefault="00DC231E">
            <w:pPr>
              <w:numPr>
                <w:ilvl w:val="0"/>
                <w:numId w:val="1"/>
              </w:numPr>
              <w:spacing w:after="15" w:line="298" w:lineRule="auto"/>
              <w:ind w:hanging="360"/>
            </w:pPr>
            <w:r>
              <w:rPr>
                <w:rFonts w:ascii="Arial" w:eastAsia="Arial" w:hAnsi="Arial" w:cs="Arial"/>
                <w:b/>
                <w:sz w:val="20"/>
              </w:rPr>
              <w:lastRenderedPageBreak/>
              <w:t>Onboarding Support:</w:t>
            </w:r>
            <w:r>
              <w:rPr>
                <w:rFonts w:ascii="Arial" w:eastAsia="Arial" w:hAnsi="Arial" w:cs="Arial"/>
                <w:sz w:val="20"/>
              </w:rPr>
              <w:t xml:space="preserve"> Coordinated with the Onboarding Coordinator to streamline the transition process for new hires, both local and international, resulting in an 85% new hire retention rate within the first year </w:t>
            </w:r>
          </w:p>
          <w:p w14:paraId="52DF7924" w14:textId="77777777" w:rsidR="009B6E25" w:rsidRDefault="00DC231E">
            <w:pPr>
              <w:numPr>
                <w:ilvl w:val="0"/>
                <w:numId w:val="1"/>
              </w:numPr>
              <w:spacing w:after="159" w:line="297" w:lineRule="auto"/>
              <w:ind w:hanging="360"/>
            </w:pPr>
            <w:r>
              <w:rPr>
                <w:rFonts w:ascii="Arial" w:eastAsia="Arial" w:hAnsi="Arial" w:cs="Arial"/>
                <w:b/>
                <w:sz w:val="20"/>
              </w:rPr>
              <w:t xml:space="preserve">Executive Hiring: </w:t>
            </w:r>
            <w:r>
              <w:rPr>
                <w:rFonts w:ascii="Arial" w:eastAsia="Arial" w:hAnsi="Arial" w:cs="Arial"/>
                <w:sz w:val="20"/>
              </w:rPr>
              <w:t xml:space="preserve">Successfully managed end-to-end executive search processes in collaboration with Division Directors for senior leadership roles, resulting in the hiring of high-impact leaders for critical projects </w:t>
            </w:r>
          </w:p>
          <w:p w14:paraId="62374440" w14:textId="77777777" w:rsidR="009B6E25" w:rsidRDefault="00DC231E">
            <w:pPr>
              <w:spacing w:after="191"/>
              <w:ind w:left="29"/>
            </w:pPr>
            <w:r>
              <w:rPr>
                <w:rFonts w:ascii="Arial" w:eastAsia="Arial" w:hAnsi="Arial" w:cs="Arial"/>
                <w:b/>
                <w:sz w:val="20"/>
              </w:rPr>
              <w:t>Notable Achievements</w:t>
            </w:r>
            <w:r>
              <w:rPr>
                <w:rFonts w:ascii="Arial" w:eastAsia="Arial" w:hAnsi="Arial" w:cs="Arial"/>
                <w:sz w:val="20"/>
              </w:rPr>
              <w:t xml:space="preserve">:  </w:t>
            </w:r>
          </w:p>
          <w:p w14:paraId="7D4233D9" w14:textId="77777777" w:rsidR="009B6E25" w:rsidRDefault="00DC231E">
            <w:pPr>
              <w:spacing w:after="38" w:line="253" w:lineRule="auto"/>
              <w:ind w:left="749" w:right="56"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0"/>
              </w:rPr>
              <w:t>Revenue Generation</w:t>
            </w:r>
            <w:r>
              <w:rPr>
                <w:rFonts w:ascii="Arial" w:eastAsia="Arial" w:hAnsi="Arial" w:cs="Arial"/>
                <w:sz w:val="20"/>
              </w:rPr>
              <w:t xml:space="preserve">: Generated $4M+ in revenues in collaboration with account managers </w:t>
            </w:r>
            <w:r>
              <w:rPr>
                <w:rFonts w:ascii="Arial" w:eastAsia="Arial" w:hAnsi="Arial" w:cs="Arial"/>
                <w:sz w:val="20"/>
              </w:rPr>
              <w:t>by hiring 40+ engineers for niche Automotive projects (Battery Management Systems, Functional Safety, ADAS, Infotainment, EV Infrastructure, Gigafactory, Powertrain, Climate Control) with industry giants like</w:t>
            </w:r>
            <w:r>
              <w:rPr>
                <w:rFonts w:ascii="Arial" w:eastAsia="Arial" w:hAnsi="Arial" w:cs="Arial"/>
                <w:b/>
                <w:sz w:val="20"/>
              </w:rPr>
              <w:t xml:space="preserve"> </w:t>
            </w:r>
            <w:r>
              <w:rPr>
                <w:rFonts w:ascii="Arial" w:eastAsia="Arial" w:hAnsi="Arial" w:cs="Arial"/>
                <w:i/>
                <w:sz w:val="20"/>
              </w:rPr>
              <w:t>JLR, Aston Martin, Bentley, McLaren, Polestar, and Nissan,</w:t>
            </w:r>
            <w:r>
              <w:rPr>
                <w:rFonts w:ascii="Arial" w:eastAsia="Arial" w:hAnsi="Arial" w:cs="Arial"/>
                <w:sz w:val="20"/>
              </w:rPr>
              <w:t xml:space="preserve"> contributing to ALTEN’s reputation as a key partner in the industry </w:t>
            </w:r>
          </w:p>
          <w:p w14:paraId="6FCBFB8C" w14:textId="77777777" w:rsidR="009B6E25" w:rsidRDefault="00DC231E">
            <w:pPr>
              <w:spacing w:after="15" w:line="277"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0"/>
              </w:rPr>
              <w:t>Diversity Recruitment</w:t>
            </w:r>
            <w:r>
              <w:rPr>
                <w:rFonts w:ascii="Arial" w:eastAsia="Arial" w:hAnsi="Arial" w:cs="Arial"/>
                <w:sz w:val="20"/>
              </w:rPr>
              <w:t xml:space="preserve">: Spearheaded the DE&amp;I strategy to attract talent from top-tier institutes for </w:t>
            </w:r>
            <w:r>
              <w:rPr>
                <w:rFonts w:ascii="Arial" w:eastAsia="Arial" w:hAnsi="Arial" w:cs="Arial"/>
                <w:i/>
                <w:sz w:val="20"/>
              </w:rPr>
              <w:t>ALTEN Graduate Programme</w:t>
            </w:r>
            <w:r>
              <w:rPr>
                <w:rFonts w:ascii="Arial" w:eastAsia="Arial" w:hAnsi="Arial" w:cs="Arial"/>
                <w:sz w:val="20"/>
              </w:rPr>
              <w:t xml:space="preserve"> and </w:t>
            </w:r>
            <w:r>
              <w:rPr>
                <w:rFonts w:ascii="Arial" w:eastAsia="Arial" w:hAnsi="Arial" w:cs="Arial"/>
                <w:i/>
                <w:sz w:val="20"/>
              </w:rPr>
              <w:t>Early Careers Scheme</w:t>
            </w:r>
            <w:r>
              <w:rPr>
                <w:rFonts w:ascii="Arial" w:eastAsia="Arial" w:hAnsi="Arial" w:cs="Arial"/>
                <w:b/>
                <w:sz w:val="20"/>
              </w:rPr>
              <w:t xml:space="preserve"> </w:t>
            </w:r>
            <w:r>
              <w:rPr>
                <w:rFonts w:ascii="Arial" w:eastAsia="Arial" w:hAnsi="Arial" w:cs="Arial"/>
                <w:sz w:val="20"/>
              </w:rPr>
              <w:t xml:space="preserve">through targeted Career Fairs and Recruitment Campaigns </w:t>
            </w:r>
          </w:p>
          <w:p w14:paraId="7F7E2377" w14:textId="77777777" w:rsidR="009B6E25" w:rsidRDefault="00DC231E">
            <w:pPr>
              <w:spacing w:after="13" w:line="280"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0"/>
              </w:rPr>
              <w:t>Leadership in Talent Acquisition</w:t>
            </w:r>
            <w:r>
              <w:rPr>
                <w:rFonts w:ascii="Arial" w:eastAsia="Arial" w:hAnsi="Arial" w:cs="Arial"/>
                <w:sz w:val="20"/>
              </w:rPr>
              <w:t>: Successfully hired senior talent for executive-</w:t>
            </w:r>
            <w:r>
              <w:rPr>
                <w:rFonts w:ascii="Arial" w:eastAsia="Arial" w:hAnsi="Arial" w:cs="Arial"/>
                <w:sz w:val="20"/>
              </w:rPr>
              <w:t xml:space="preserve">level roles, including Programme Managers and Project Directors, to lead consultative projects across defence and automotive  </w:t>
            </w:r>
          </w:p>
          <w:p w14:paraId="252384F1" w14:textId="77777777" w:rsidR="009B6E25" w:rsidRDefault="00DC231E">
            <w:pPr>
              <w:spacing w:after="0"/>
              <w:ind w:left="749"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0"/>
              </w:rPr>
              <w:t>High-Volume Recruitment:</w:t>
            </w:r>
            <w:r>
              <w:rPr>
                <w:rFonts w:ascii="Arial" w:eastAsia="Arial" w:hAnsi="Arial" w:cs="Arial"/>
                <w:sz w:val="20"/>
              </w:rPr>
              <w:t xml:space="preserve"> Screened 5,000+ candidate profiles, conducting 10+ structured interviews and 50+ cold calls weekly along with extensive assessments to </w:t>
            </w:r>
            <w:r>
              <w:rPr>
                <w:rFonts w:ascii="Arial" w:eastAsia="Arial" w:hAnsi="Arial" w:cs="Arial"/>
                <w:b/>
                <w:sz w:val="20"/>
              </w:rPr>
              <w:t>achieve a strong ‘Interview to Offer’ ratio of 3:1</w:t>
            </w:r>
            <w:r>
              <w:rPr>
                <w:rFonts w:ascii="Arial" w:eastAsia="Arial" w:hAnsi="Arial" w:cs="Arial"/>
                <w:sz w:val="20"/>
              </w:rPr>
              <w:t xml:space="preserve"> </w:t>
            </w:r>
          </w:p>
        </w:tc>
      </w:tr>
      <w:tr w:rsidR="009B6E25" w14:paraId="2E6A6C6C" w14:textId="77777777">
        <w:tblPrEx>
          <w:tblCellMar>
            <w:top w:w="0" w:type="dxa"/>
          </w:tblCellMar>
        </w:tblPrEx>
        <w:trPr>
          <w:trHeight w:val="15871"/>
        </w:trPr>
        <w:tc>
          <w:tcPr>
            <w:tcW w:w="10939" w:type="dxa"/>
            <w:tcBorders>
              <w:top w:val="single" w:sz="4" w:space="0" w:color="000000"/>
              <w:left w:val="single" w:sz="4" w:space="0" w:color="000000"/>
              <w:bottom w:val="single" w:sz="4" w:space="0" w:color="000000"/>
              <w:right w:val="single" w:sz="4" w:space="0" w:color="000000"/>
            </w:tcBorders>
            <w:vAlign w:val="center"/>
          </w:tcPr>
          <w:p w14:paraId="6D89C761" w14:textId="77777777" w:rsidR="009B6E25" w:rsidRDefault="00DC231E">
            <w:pPr>
              <w:spacing w:after="0"/>
              <w:ind w:right="54"/>
              <w:jc w:val="right"/>
            </w:pPr>
            <w:r>
              <w:lastRenderedPageBreak/>
              <w:t>2</w:t>
            </w:r>
            <w:r>
              <w:t xml:space="preserve"> </w:t>
            </w:r>
          </w:p>
          <w:p w14:paraId="59B2CD9F" w14:textId="77777777" w:rsidR="009B6E25" w:rsidRDefault="00DC231E">
            <w:pPr>
              <w:spacing w:after="0"/>
              <w:ind w:left="29"/>
            </w:pPr>
            <w:r>
              <w:t xml:space="preserve"> </w:t>
            </w:r>
          </w:p>
          <w:p w14:paraId="3B87307E" w14:textId="77777777" w:rsidR="009B6E25" w:rsidRDefault="00DC231E">
            <w:pPr>
              <w:spacing w:after="16" w:line="445" w:lineRule="auto"/>
              <w:ind w:left="29"/>
              <w:jc w:val="both"/>
            </w:pPr>
            <w:r>
              <w:rPr>
                <w:rFonts w:ascii="Arial" w:eastAsia="Arial" w:hAnsi="Arial" w:cs="Arial"/>
                <w:b/>
                <w:sz w:val="20"/>
                <w:u w:val="single" w:color="000000"/>
              </w:rPr>
              <w:t>HR Operations Assistant, EASTMAN KODAK COMPANY (EAMER HQ)</w:t>
            </w:r>
            <w:r>
              <w:rPr>
                <w:rFonts w:ascii="Arial" w:eastAsia="Arial" w:hAnsi="Arial" w:cs="Arial"/>
                <w:b/>
                <w:sz w:val="20"/>
              </w:rPr>
              <w:t xml:space="preserve"> - </w:t>
            </w:r>
            <w:r>
              <w:rPr>
                <w:rFonts w:ascii="Arial" w:eastAsia="Arial" w:hAnsi="Arial" w:cs="Arial"/>
                <w:i/>
                <w:sz w:val="20"/>
              </w:rPr>
              <w:t xml:space="preserve">Watford                  </w:t>
            </w:r>
            <w:proofErr w:type="gramStart"/>
            <w:r>
              <w:rPr>
                <w:rFonts w:ascii="Arial" w:eastAsia="Arial" w:hAnsi="Arial" w:cs="Arial"/>
                <w:i/>
                <w:sz w:val="20"/>
              </w:rPr>
              <w:t xml:space="preserve">   (</w:t>
            </w:r>
            <w:proofErr w:type="gramEnd"/>
            <w:r>
              <w:rPr>
                <w:rFonts w:ascii="Arial" w:eastAsia="Arial" w:hAnsi="Arial" w:cs="Arial"/>
                <w:i/>
                <w:sz w:val="20"/>
              </w:rPr>
              <w:t>Jun 2022 - Sep 2022)</w:t>
            </w:r>
            <w:r>
              <w:rPr>
                <w:rFonts w:ascii="Arial" w:eastAsia="Arial" w:hAnsi="Arial" w:cs="Arial"/>
                <w:sz w:val="20"/>
              </w:rPr>
              <w:t xml:space="preserve"> KODAK is a leading global manufacturer focused on commercial print and advanced materials &amp; chemicals. </w:t>
            </w:r>
          </w:p>
          <w:p w14:paraId="4C5C228C" w14:textId="77777777" w:rsidR="009B6E25" w:rsidRDefault="00DC231E">
            <w:pPr>
              <w:numPr>
                <w:ilvl w:val="0"/>
                <w:numId w:val="2"/>
              </w:numPr>
              <w:spacing w:after="13" w:line="297" w:lineRule="auto"/>
              <w:ind w:hanging="360"/>
              <w:jc w:val="both"/>
            </w:pPr>
            <w:r>
              <w:rPr>
                <w:rFonts w:ascii="Arial" w:eastAsia="Arial" w:hAnsi="Arial" w:cs="Arial"/>
                <w:b/>
                <w:sz w:val="20"/>
              </w:rPr>
              <w:t>Employee Relations:</w:t>
            </w:r>
            <w:r>
              <w:rPr>
                <w:rFonts w:ascii="Arial" w:eastAsia="Arial" w:hAnsi="Arial" w:cs="Arial"/>
                <w:sz w:val="20"/>
              </w:rPr>
              <w:t xml:space="preserve"> Collaborated with multidisciplinary team to develop effective employee relations strategy, </w:t>
            </w:r>
            <w:r>
              <w:rPr>
                <w:rFonts w:ascii="Arial" w:eastAsia="Arial" w:hAnsi="Arial" w:cs="Arial"/>
                <w:sz w:val="20"/>
              </w:rPr>
              <w:t xml:space="preserve">and enhance employee engagement based on internal research surveys </w:t>
            </w:r>
          </w:p>
          <w:p w14:paraId="05A6275C" w14:textId="77777777" w:rsidR="009B6E25" w:rsidRDefault="00DC231E">
            <w:pPr>
              <w:numPr>
                <w:ilvl w:val="0"/>
                <w:numId w:val="2"/>
              </w:numPr>
              <w:spacing w:after="15" w:line="297" w:lineRule="auto"/>
              <w:ind w:hanging="360"/>
              <w:jc w:val="both"/>
            </w:pPr>
            <w:r>
              <w:rPr>
                <w:rFonts w:ascii="Arial" w:eastAsia="Arial" w:hAnsi="Arial" w:cs="Arial"/>
                <w:b/>
                <w:sz w:val="20"/>
              </w:rPr>
              <w:t>Talent Management:</w:t>
            </w:r>
            <w:r>
              <w:rPr>
                <w:rFonts w:ascii="Arial" w:eastAsia="Arial" w:hAnsi="Arial" w:cs="Arial"/>
                <w:sz w:val="20"/>
              </w:rPr>
              <w:t xml:space="preserve"> Participated in the evaluation of training programs, using feedback and data analysis (</w:t>
            </w:r>
            <w:r>
              <w:rPr>
                <w:rFonts w:ascii="Arial" w:eastAsia="Arial" w:hAnsi="Arial" w:cs="Arial"/>
                <w:i/>
                <w:sz w:val="20"/>
              </w:rPr>
              <w:t>NVivo, Qualtrics</w:t>
            </w:r>
            <w:r>
              <w:rPr>
                <w:rFonts w:ascii="Arial" w:eastAsia="Arial" w:hAnsi="Arial" w:cs="Arial"/>
                <w:sz w:val="20"/>
              </w:rPr>
              <w:t xml:space="preserve">) to recommend improvements that increased engagement and talent retention  </w:t>
            </w:r>
          </w:p>
          <w:p w14:paraId="5240A75F" w14:textId="77777777" w:rsidR="009B6E25" w:rsidRDefault="00DC231E">
            <w:pPr>
              <w:numPr>
                <w:ilvl w:val="0"/>
                <w:numId w:val="2"/>
              </w:numPr>
              <w:spacing w:after="13" w:line="297" w:lineRule="auto"/>
              <w:ind w:hanging="360"/>
              <w:jc w:val="both"/>
            </w:pPr>
            <w:r>
              <w:rPr>
                <w:rFonts w:ascii="Arial" w:eastAsia="Arial" w:hAnsi="Arial" w:cs="Arial"/>
                <w:b/>
                <w:sz w:val="20"/>
              </w:rPr>
              <w:t>People Analytics:</w:t>
            </w:r>
            <w:r>
              <w:rPr>
                <w:rFonts w:ascii="Arial" w:eastAsia="Arial" w:hAnsi="Arial" w:cs="Arial"/>
                <w:sz w:val="20"/>
              </w:rPr>
              <w:t xml:space="preserve"> Conducted qualitative &amp; quantitative analysis of research data (</w:t>
            </w:r>
            <w:r>
              <w:rPr>
                <w:rFonts w:ascii="Arial" w:eastAsia="Arial" w:hAnsi="Arial" w:cs="Arial"/>
                <w:i/>
                <w:sz w:val="20"/>
              </w:rPr>
              <w:t>IBM SPSS</w:t>
            </w:r>
            <w:r>
              <w:rPr>
                <w:rFonts w:ascii="Arial" w:eastAsia="Arial" w:hAnsi="Arial" w:cs="Arial"/>
                <w:sz w:val="20"/>
              </w:rPr>
              <w:t xml:space="preserve">) from leavers and employees, and liaised with global HR teams to ensure consistency in training delivery across regions  </w:t>
            </w:r>
          </w:p>
          <w:p w14:paraId="1561D522" w14:textId="77777777" w:rsidR="009B6E25" w:rsidRDefault="00DC231E">
            <w:pPr>
              <w:numPr>
                <w:ilvl w:val="0"/>
                <w:numId w:val="2"/>
              </w:numPr>
              <w:spacing w:after="159" w:line="297" w:lineRule="auto"/>
              <w:ind w:hanging="360"/>
              <w:jc w:val="both"/>
            </w:pPr>
            <w:r>
              <w:rPr>
                <w:rFonts w:ascii="Arial" w:eastAsia="Arial" w:hAnsi="Arial" w:cs="Arial"/>
                <w:b/>
                <w:sz w:val="20"/>
              </w:rPr>
              <w:t>HR Policies:</w:t>
            </w:r>
            <w:r>
              <w:rPr>
                <w:rFonts w:ascii="Arial" w:eastAsia="Arial" w:hAnsi="Arial" w:cs="Arial"/>
                <w:sz w:val="20"/>
              </w:rPr>
              <w:t xml:space="preserve"> Assisted the HR Business Partner with UK Immigration policies, facilitating stakeholder engagement and ensuring compliance</w:t>
            </w:r>
            <w:r>
              <w:rPr>
                <w:rFonts w:ascii="Arial" w:eastAsia="Arial" w:hAnsi="Arial" w:cs="Arial"/>
                <w:b/>
                <w:sz w:val="20"/>
              </w:rPr>
              <w:t xml:space="preserve"> </w:t>
            </w:r>
          </w:p>
          <w:p w14:paraId="653A4939" w14:textId="77777777" w:rsidR="009B6E25" w:rsidRDefault="00DC231E">
            <w:pPr>
              <w:spacing w:after="210"/>
              <w:ind w:left="29"/>
            </w:pPr>
            <w:r>
              <w:rPr>
                <w:rFonts w:ascii="Arial" w:eastAsia="Arial" w:hAnsi="Arial" w:cs="Arial"/>
                <w:b/>
                <w:sz w:val="20"/>
              </w:rPr>
              <w:t>Notable Achievements</w:t>
            </w:r>
            <w:r>
              <w:rPr>
                <w:rFonts w:ascii="Arial" w:eastAsia="Arial" w:hAnsi="Arial" w:cs="Arial"/>
                <w:sz w:val="20"/>
              </w:rPr>
              <w:t xml:space="preserve">:  </w:t>
            </w:r>
          </w:p>
          <w:p w14:paraId="081801AD" w14:textId="77777777" w:rsidR="009B6E25" w:rsidRDefault="00DC231E">
            <w:pPr>
              <w:spacing w:after="88" w:line="280" w:lineRule="auto"/>
              <w:ind w:left="749" w:hanging="360"/>
            </w:pPr>
            <w:r>
              <w:rPr>
                <w:rFonts w:ascii="Segoe UI Symbol" w:eastAsia="Segoe UI Symbol" w:hAnsi="Segoe UI Symbol" w:cs="Segoe UI Symbol"/>
                <w:sz w:val="20"/>
              </w:rPr>
              <w:t></w:t>
            </w:r>
            <w:r>
              <w:rPr>
                <w:rFonts w:ascii="Arial" w:eastAsia="Arial" w:hAnsi="Arial" w:cs="Arial"/>
                <w:sz w:val="20"/>
              </w:rPr>
              <w:t xml:space="preserve"> Collaborated with IT and HR teams to implement Workday (HRIS) and LinkedIn Recruiter, streamlining recruitment workflows and integrating new tools, </w:t>
            </w:r>
            <w:r>
              <w:rPr>
                <w:rFonts w:ascii="Arial" w:eastAsia="Arial" w:hAnsi="Arial" w:cs="Arial"/>
                <w:b/>
                <w:sz w:val="20"/>
              </w:rPr>
              <w:t xml:space="preserve">generated cost savings of over £2,000 per hire  </w:t>
            </w:r>
          </w:p>
          <w:p w14:paraId="1C0507E4" w14:textId="77777777" w:rsidR="009B6E25" w:rsidRDefault="00DC231E">
            <w:pPr>
              <w:spacing w:after="0" w:line="256" w:lineRule="auto"/>
              <w:ind w:left="749" w:hanging="360"/>
            </w:pPr>
            <w:r>
              <w:rPr>
                <w:rFonts w:ascii="Segoe UI Symbol" w:eastAsia="Segoe UI Symbol" w:hAnsi="Segoe UI Symbol" w:cs="Segoe UI Symbol"/>
                <w:sz w:val="24"/>
              </w:rPr>
              <w:t></w:t>
            </w:r>
            <w:r>
              <w:rPr>
                <w:rFonts w:ascii="Arial" w:eastAsia="Arial" w:hAnsi="Arial" w:cs="Arial"/>
                <w:sz w:val="24"/>
              </w:rPr>
              <w:t xml:space="preserve"> </w:t>
            </w:r>
            <w:r>
              <w:rPr>
                <w:rFonts w:ascii="Arial" w:eastAsia="Arial" w:hAnsi="Arial" w:cs="Arial"/>
                <w:sz w:val="20"/>
              </w:rPr>
              <w:t>Developed and presented a long-</w:t>
            </w:r>
            <w:r>
              <w:rPr>
                <w:rFonts w:ascii="Arial" w:eastAsia="Arial" w:hAnsi="Arial" w:cs="Arial"/>
                <w:sz w:val="20"/>
              </w:rPr>
              <w:t xml:space="preserve">term strategic ‘Action Plan’ for Kodak (EAMER HQ), encompassing a new performance appraisal system, an enhanced mentorship program, and the integration of psychometric assessments into the talent development curriculum; </w:t>
            </w:r>
            <w:r>
              <w:rPr>
                <w:rFonts w:ascii="Arial" w:eastAsia="Arial" w:hAnsi="Arial" w:cs="Arial"/>
                <w:b/>
                <w:sz w:val="20"/>
              </w:rPr>
              <w:t xml:space="preserve">potential savings of ~70% in turnover-related costs </w:t>
            </w:r>
            <w:r>
              <w:rPr>
                <w:rFonts w:ascii="Arial" w:eastAsia="Arial" w:hAnsi="Arial" w:cs="Arial"/>
                <w:sz w:val="24"/>
              </w:rPr>
              <w:t xml:space="preserve"> </w:t>
            </w:r>
          </w:p>
          <w:p w14:paraId="080C7898" w14:textId="77777777" w:rsidR="009B6E25" w:rsidRDefault="00DC231E">
            <w:pPr>
              <w:spacing w:after="0"/>
              <w:ind w:left="749"/>
            </w:pPr>
            <w:r>
              <w:rPr>
                <w:rFonts w:ascii="Arial" w:eastAsia="Arial" w:hAnsi="Arial" w:cs="Arial"/>
                <w:sz w:val="24"/>
              </w:rPr>
              <w:t xml:space="preserve"> </w:t>
            </w:r>
          </w:p>
          <w:p w14:paraId="617B0CA0" w14:textId="77777777" w:rsidR="009B6E25" w:rsidRDefault="00DC231E">
            <w:pPr>
              <w:spacing w:after="12" w:line="447" w:lineRule="auto"/>
              <w:ind w:left="29"/>
              <w:jc w:val="both"/>
            </w:pPr>
            <w:r>
              <w:rPr>
                <w:rFonts w:ascii="Arial" w:eastAsia="Arial" w:hAnsi="Arial" w:cs="Arial"/>
                <w:b/>
                <w:sz w:val="20"/>
                <w:u w:val="single" w:color="000000"/>
              </w:rPr>
              <w:t>Business Development Manager, OYSTER PRINTERS &amp; PUBLISHERS LIMITED</w:t>
            </w:r>
            <w:r>
              <w:rPr>
                <w:rFonts w:ascii="Arial" w:eastAsia="Arial" w:hAnsi="Arial" w:cs="Arial"/>
                <w:b/>
                <w:sz w:val="20"/>
              </w:rPr>
              <w:t xml:space="preserve"> - </w:t>
            </w:r>
            <w:r>
              <w:rPr>
                <w:rFonts w:ascii="Arial" w:eastAsia="Arial" w:hAnsi="Arial" w:cs="Arial"/>
                <w:i/>
                <w:sz w:val="20"/>
              </w:rPr>
              <w:t>India</w:t>
            </w:r>
            <w:r>
              <w:rPr>
                <w:rFonts w:ascii="Arial" w:eastAsia="Arial" w:hAnsi="Arial" w:cs="Arial"/>
                <w:b/>
                <w:sz w:val="20"/>
              </w:rPr>
              <w:t xml:space="preserve">     </w:t>
            </w:r>
            <w:proofErr w:type="gramStart"/>
            <w:r>
              <w:rPr>
                <w:rFonts w:ascii="Arial" w:eastAsia="Arial" w:hAnsi="Arial" w:cs="Arial"/>
                <w:b/>
                <w:sz w:val="20"/>
              </w:rPr>
              <w:t xml:space="preserve">   </w:t>
            </w:r>
            <w:r>
              <w:rPr>
                <w:rFonts w:ascii="Arial" w:eastAsia="Arial" w:hAnsi="Arial" w:cs="Arial"/>
                <w:i/>
                <w:sz w:val="20"/>
              </w:rPr>
              <w:t>(</w:t>
            </w:r>
            <w:proofErr w:type="gramEnd"/>
            <w:r>
              <w:rPr>
                <w:rFonts w:ascii="Arial" w:eastAsia="Arial" w:hAnsi="Arial" w:cs="Arial"/>
                <w:i/>
                <w:sz w:val="20"/>
              </w:rPr>
              <w:t xml:space="preserve">Dec 2018 – Aug 2021) </w:t>
            </w:r>
            <w:r>
              <w:rPr>
                <w:rFonts w:ascii="Arial" w:eastAsia="Arial" w:hAnsi="Arial" w:cs="Arial"/>
                <w:sz w:val="20"/>
              </w:rPr>
              <w:t xml:space="preserve">OYSTER specialises </w:t>
            </w:r>
            <w:r>
              <w:rPr>
                <w:rFonts w:ascii="Arial" w:eastAsia="Arial" w:hAnsi="Arial" w:cs="Arial"/>
                <w:sz w:val="20"/>
              </w:rPr>
              <w:t xml:space="preserve">in printing academic texts for Govt. of India, and publishing children's literature for the last 25+ yrs. </w:t>
            </w:r>
          </w:p>
          <w:p w14:paraId="48A032D0" w14:textId="77777777" w:rsidR="009B6E25" w:rsidRDefault="00DC231E">
            <w:pPr>
              <w:numPr>
                <w:ilvl w:val="0"/>
                <w:numId w:val="2"/>
              </w:numPr>
              <w:spacing w:after="15" w:line="297" w:lineRule="auto"/>
              <w:ind w:hanging="360"/>
              <w:jc w:val="both"/>
            </w:pPr>
            <w:r>
              <w:rPr>
                <w:rFonts w:ascii="Arial" w:eastAsia="Arial" w:hAnsi="Arial" w:cs="Arial"/>
                <w:b/>
                <w:sz w:val="20"/>
              </w:rPr>
              <w:t>Strategic Business Development</w:t>
            </w:r>
            <w:r>
              <w:rPr>
                <w:rFonts w:ascii="Arial" w:eastAsia="Arial" w:hAnsi="Arial" w:cs="Arial"/>
                <w:sz w:val="20"/>
              </w:rPr>
              <w:t xml:space="preserve">: Conducted market research and competitor analysis to identify potential government projects and stay ahead of trends, contributing to the development of strategic business plans </w:t>
            </w:r>
          </w:p>
          <w:p w14:paraId="44CA237D" w14:textId="77777777" w:rsidR="009B6E25" w:rsidRDefault="00DC231E">
            <w:pPr>
              <w:numPr>
                <w:ilvl w:val="0"/>
                <w:numId w:val="2"/>
              </w:numPr>
              <w:spacing w:after="13" w:line="297" w:lineRule="auto"/>
              <w:ind w:hanging="360"/>
              <w:jc w:val="both"/>
            </w:pPr>
            <w:r>
              <w:rPr>
                <w:rFonts w:ascii="Arial" w:eastAsia="Arial" w:hAnsi="Arial" w:cs="Arial"/>
                <w:b/>
                <w:sz w:val="20"/>
              </w:rPr>
              <w:t>Employer Branding:</w:t>
            </w:r>
            <w:r>
              <w:rPr>
                <w:rFonts w:ascii="Arial" w:eastAsia="Arial" w:hAnsi="Arial" w:cs="Arial"/>
                <w:sz w:val="20"/>
              </w:rPr>
              <w:t xml:space="preserve"> Collaborated with the marketing team to create targeted campaigns and promotional materials, resulting in a 20% increase in client engagement </w:t>
            </w:r>
          </w:p>
          <w:p w14:paraId="19C048A8" w14:textId="77777777" w:rsidR="009B6E25" w:rsidRDefault="00DC231E">
            <w:pPr>
              <w:numPr>
                <w:ilvl w:val="0"/>
                <w:numId w:val="2"/>
              </w:numPr>
              <w:spacing w:after="15" w:line="297" w:lineRule="auto"/>
              <w:ind w:hanging="360"/>
              <w:jc w:val="both"/>
            </w:pPr>
            <w:r>
              <w:rPr>
                <w:rFonts w:ascii="Arial" w:eastAsia="Arial" w:hAnsi="Arial" w:cs="Arial"/>
                <w:b/>
                <w:sz w:val="20"/>
              </w:rPr>
              <w:t>Networking and Relationship Building:</w:t>
            </w:r>
            <w:r>
              <w:rPr>
                <w:rFonts w:ascii="Arial" w:eastAsia="Arial" w:hAnsi="Arial" w:cs="Arial"/>
                <w:sz w:val="20"/>
              </w:rPr>
              <w:t xml:space="preserve"> Organised and participated in industry conferences, trade shows, and networking events to promote the firm and establish a strong brand presence in the publishing sector </w:t>
            </w:r>
          </w:p>
          <w:p w14:paraId="00B00B22" w14:textId="77777777" w:rsidR="009B6E25" w:rsidRDefault="00DC231E">
            <w:pPr>
              <w:numPr>
                <w:ilvl w:val="0"/>
                <w:numId w:val="2"/>
              </w:numPr>
              <w:spacing w:after="13" w:line="298" w:lineRule="auto"/>
              <w:ind w:hanging="360"/>
              <w:jc w:val="both"/>
            </w:pPr>
            <w:r>
              <w:rPr>
                <w:rFonts w:ascii="Arial" w:eastAsia="Arial" w:hAnsi="Arial" w:cs="Arial"/>
                <w:b/>
                <w:sz w:val="20"/>
              </w:rPr>
              <w:t>Stakeholder Management:</w:t>
            </w:r>
            <w:r>
              <w:rPr>
                <w:rFonts w:ascii="Arial" w:eastAsia="Arial" w:hAnsi="Arial" w:cs="Arial"/>
                <w:sz w:val="20"/>
              </w:rPr>
              <w:t xml:space="preserve"> Coordinated with the production and logistics teams to ensure seamless execution of government projects, meeting stringent deadlines and quality standards </w:t>
            </w:r>
          </w:p>
          <w:p w14:paraId="7CA7D05E" w14:textId="77777777" w:rsidR="009B6E25" w:rsidRDefault="00DC231E">
            <w:pPr>
              <w:numPr>
                <w:ilvl w:val="0"/>
                <w:numId w:val="2"/>
              </w:numPr>
              <w:spacing w:after="11" w:line="302" w:lineRule="auto"/>
              <w:ind w:hanging="360"/>
              <w:jc w:val="both"/>
            </w:pPr>
            <w:proofErr w:type="gramStart"/>
            <w:r>
              <w:rPr>
                <w:rFonts w:ascii="Arial" w:eastAsia="Arial" w:hAnsi="Arial" w:cs="Arial"/>
                <w:b/>
                <w:sz w:val="20"/>
              </w:rPr>
              <w:t>Team-building</w:t>
            </w:r>
            <w:proofErr w:type="gramEnd"/>
            <w:r>
              <w:rPr>
                <w:rFonts w:ascii="Arial" w:eastAsia="Arial" w:hAnsi="Arial" w:cs="Arial"/>
                <w:b/>
                <w:sz w:val="20"/>
              </w:rPr>
              <w:t xml:space="preserve"> and Leadership: </w:t>
            </w:r>
            <w:r>
              <w:rPr>
                <w:rFonts w:ascii="Arial" w:eastAsia="Arial" w:hAnsi="Arial" w:cs="Arial"/>
                <w:sz w:val="20"/>
              </w:rPr>
              <w:t>Partnered with recruitment team to hire talent for BD and Marketing, building up a team which catered to top Indian publishing giants like Arihant, Oswal, and Rupa</w:t>
            </w:r>
            <w:r>
              <w:rPr>
                <w:rFonts w:ascii="Arial" w:eastAsia="Arial" w:hAnsi="Arial" w:cs="Arial"/>
                <w:b/>
                <w:sz w:val="20"/>
              </w:rPr>
              <w:t xml:space="preserve"> </w:t>
            </w:r>
            <w:r>
              <w:rPr>
                <w:rFonts w:ascii="Arial" w:eastAsia="Arial" w:hAnsi="Arial" w:cs="Arial"/>
                <w:sz w:val="20"/>
              </w:rPr>
              <w:t xml:space="preserve"> </w:t>
            </w:r>
          </w:p>
          <w:p w14:paraId="4CF1AF1E" w14:textId="77777777" w:rsidR="009B6E25" w:rsidRDefault="00DC231E">
            <w:pPr>
              <w:numPr>
                <w:ilvl w:val="0"/>
                <w:numId w:val="2"/>
              </w:numPr>
              <w:spacing w:after="159" w:line="297" w:lineRule="auto"/>
              <w:ind w:hanging="360"/>
              <w:jc w:val="both"/>
            </w:pPr>
            <w:r>
              <w:rPr>
                <w:rFonts w:ascii="Arial" w:eastAsia="Arial" w:hAnsi="Arial" w:cs="Arial"/>
                <w:b/>
                <w:sz w:val="20"/>
              </w:rPr>
              <w:t>Client Prospection:</w:t>
            </w:r>
            <w:r>
              <w:rPr>
                <w:rFonts w:ascii="Arial" w:eastAsia="Arial" w:hAnsi="Arial" w:cs="Arial"/>
                <w:sz w:val="20"/>
              </w:rPr>
              <w:t xml:space="preserve"> Researched on prospective clients using ZoomInfo, 30+ cold calls per week, generating leads with a healthy lead qualification of 3:1 to set business meets/appointments using Salesforce CRM </w:t>
            </w:r>
          </w:p>
          <w:p w14:paraId="6ED7F8C6" w14:textId="77777777" w:rsidR="009B6E25" w:rsidRDefault="00DC231E">
            <w:pPr>
              <w:spacing w:after="191"/>
              <w:ind w:left="29"/>
            </w:pPr>
            <w:r>
              <w:rPr>
                <w:rFonts w:ascii="Arial" w:eastAsia="Arial" w:hAnsi="Arial" w:cs="Arial"/>
                <w:b/>
                <w:sz w:val="20"/>
              </w:rPr>
              <w:t>Notable Achievements:</w:t>
            </w:r>
            <w:r>
              <w:rPr>
                <w:rFonts w:ascii="Arial" w:eastAsia="Arial" w:hAnsi="Arial" w:cs="Arial"/>
                <w:sz w:val="20"/>
              </w:rPr>
              <w:t xml:space="preserve">  </w:t>
            </w:r>
          </w:p>
          <w:p w14:paraId="6E6FACD4" w14:textId="77777777" w:rsidR="009B6E25" w:rsidRDefault="00DC231E">
            <w:pPr>
              <w:spacing w:after="16" w:line="277"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 xml:space="preserve">Developed and executed strategic business plans to expand the firm's presence in the government sector, resulting in a </w:t>
            </w:r>
            <w:r>
              <w:rPr>
                <w:rFonts w:ascii="Arial" w:eastAsia="Arial" w:hAnsi="Arial" w:cs="Arial"/>
                <w:b/>
                <w:sz w:val="20"/>
              </w:rPr>
              <w:t>25% increase in government contracts over two years</w:t>
            </w:r>
            <w:r>
              <w:rPr>
                <w:rFonts w:ascii="Arial" w:eastAsia="Arial" w:hAnsi="Arial" w:cs="Arial"/>
                <w:sz w:val="20"/>
              </w:rPr>
              <w:t xml:space="preserve"> </w:t>
            </w:r>
          </w:p>
          <w:p w14:paraId="4D46263E" w14:textId="77777777" w:rsidR="009B6E25" w:rsidRDefault="00DC231E">
            <w:pPr>
              <w:spacing w:after="13" w:line="279"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Led cross-functional teams to respond to RFPs, RFQs, and RFIs, ensuring timely and </w:t>
            </w:r>
            <w:r>
              <w:rPr>
                <w:rFonts w:ascii="Arial" w:eastAsia="Arial" w:hAnsi="Arial" w:cs="Arial"/>
                <w:b/>
                <w:sz w:val="20"/>
              </w:rPr>
              <w:t xml:space="preserve">accurate submission of proposals and driving a win rate of over 50% </w:t>
            </w:r>
          </w:p>
          <w:p w14:paraId="173601A7" w14:textId="77777777" w:rsidR="009B6E25" w:rsidRDefault="00DC231E">
            <w:pPr>
              <w:spacing w:after="16" w:line="277"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Negotiated and closed high-value contracts using strategic sales approach, </w:t>
            </w:r>
            <w:r>
              <w:rPr>
                <w:rFonts w:ascii="Arial" w:eastAsia="Arial" w:hAnsi="Arial" w:cs="Arial"/>
                <w:b/>
                <w:sz w:val="20"/>
              </w:rPr>
              <w:t xml:space="preserve">generating $5M+ in annual revenue and achieving a 30% profit margin </w:t>
            </w:r>
          </w:p>
          <w:p w14:paraId="0DEA1114" w14:textId="77777777" w:rsidR="009B6E25" w:rsidRDefault="00DC231E">
            <w:pPr>
              <w:spacing w:after="0" w:line="278" w:lineRule="auto"/>
              <w:ind w:left="749" w:hanging="360"/>
              <w:jc w:val="both"/>
            </w:pPr>
            <w:r>
              <w:rPr>
                <w:rFonts w:ascii="Segoe UI Symbol" w:eastAsia="Segoe UI Symbol" w:hAnsi="Segoe UI Symbol" w:cs="Segoe UI Symbol"/>
                <w:sz w:val="20"/>
              </w:rPr>
              <w:t></w:t>
            </w:r>
            <w:r>
              <w:rPr>
                <w:rFonts w:ascii="Arial" w:eastAsia="Arial" w:hAnsi="Arial" w:cs="Arial"/>
                <w:sz w:val="20"/>
              </w:rPr>
              <w:t xml:space="preserve"> Implemented a CRM system to track client interactions, manage leads, and analyse sales performance, leading to a </w:t>
            </w:r>
            <w:r>
              <w:rPr>
                <w:rFonts w:ascii="Arial" w:eastAsia="Arial" w:hAnsi="Arial" w:cs="Arial"/>
                <w:b/>
                <w:sz w:val="20"/>
              </w:rPr>
              <w:t>20% improvement in client satisfaction and retention</w:t>
            </w:r>
            <w:r>
              <w:rPr>
                <w:rFonts w:ascii="Arial" w:eastAsia="Arial" w:hAnsi="Arial" w:cs="Arial"/>
                <w:sz w:val="20"/>
              </w:rPr>
              <w:t xml:space="preserve"> </w:t>
            </w:r>
          </w:p>
          <w:p w14:paraId="679DE296" w14:textId="77777777" w:rsidR="009B6E25" w:rsidRDefault="00DC231E">
            <w:pPr>
              <w:spacing w:after="77"/>
              <w:ind w:left="28"/>
            </w:pPr>
            <w:r>
              <w:rPr>
                <w:noProof/>
              </w:rPr>
              <mc:AlternateContent>
                <mc:Choice Requires="wpg">
                  <w:drawing>
                    <wp:inline distT="0" distB="0" distL="0" distR="0" wp14:anchorId="4A954ED9" wp14:editId="5CFEB2A6">
                      <wp:extent cx="6646545" cy="12700"/>
                      <wp:effectExtent l="0" t="0" r="0" b="0"/>
                      <wp:docPr id="5429" name="Group 5429"/>
                      <wp:cNvGraphicFramePr/>
                      <a:graphic xmlns:a="http://schemas.openxmlformats.org/drawingml/2006/main">
                        <a:graphicData uri="http://schemas.microsoft.com/office/word/2010/wordprocessingGroup">
                          <wpg:wgp>
                            <wpg:cNvGrpSpPr/>
                            <wpg:grpSpPr>
                              <a:xfrm>
                                <a:off x="0" y="0"/>
                                <a:ext cx="6646545" cy="12700"/>
                                <a:chOff x="0" y="0"/>
                                <a:chExt cx="6646545" cy="12700"/>
                              </a:xfrm>
                            </wpg:grpSpPr>
                            <wps:wsp>
                              <wps:cNvPr id="896" name="Shape 896"/>
                              <wps:cNvSpPr/>
                              <wps:spPr>
                                <a:xfrm>
                                  <a:off x="0" y="0"/>
                                  <a:ext cx="6646545" cy="0"/>
                                </a:xfrm>
                                <a:custGeom>
                                  <a:avLst/>
                                  <a:gdLst/>
                                  <a:ahLst/>
                                  <a:cxnLst/>
                                  <a:rect l="0" t="0" r="0" b="0"/>
                                  <a:pathLst>
                                    <a:path w="6646545">
                                      <a:moveTo>
                                        <a:pt x="0" y="0"/>
                                      </a:moveTo>
                                      <a:lnTo>
                                        <a:pt x="664654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9" style="width:523.35pt;height:1pt;mso-position-horizontal-relative:char;mso-position-vertical-relative:line" coordsize="66465,127">
                      <v:shape id="Shape 896" style="position:absolute;width:66465;height:0;left:0;top:0;" coordsize="6646545,0" path="m0,0l6646545,0">
                        <v:stroke weight="1pt" endcap="flat" joinstyle="miter" miterlimit="10" on="true" color="#000000"/>
                        <v:fill on="false" color="#000000" opacity="0"/>
                      </v:shape>
                    </v:group>
                  </w:pict>
                </mc:Fallback>
              </mc:AlternateContent>
            </w:r>
          </w:p>
          <w:p w14:paraId="2F0A88C8" w14:textId="77777777" w:rsidR="009B6E25" w:rsidRDefault="00DC231E">
            <w:pPr>
              <w:spacing w:after="0"/>
              <w:ind w:right="26"/>
              <w:jc w:val="center"/>
            </w:pPr>
            <w:r>
              <w:rPr>
                <w:rFonts w:ascii="Arial" w:eastAsia="Arial" w:hAnsi="Arial" w:cs="Arial"/>
                <w:b/>
              </w:rPr>
              <w:t>EDUCATION</w:t>
            </w:r>
            <w:r>
              <w:rPr>
                <w:rFonts w:ascii="Arial" w:eastAsia="Arial" w:hAnsi="Arial" w:cs="Arial"/>
                <w:b/>
                <w:sz w:val="24"/>
              </w:rPr>
              <w:t xml:space="preserve"> </w:t>
            </w:r>
          </w:p>
          <w:p w14:paraId="422E36E6" w14:textId="77777777" w:rsidR="009B6E25" w:rsidRDefault="00DC231E">
            <w:pPr>
              <w:spacing w:after="210"/>
            </w:pPr>
            <w:r>
              <w:rPr>
                <w:noProof/>
              </w:rPr>
              <mc:AlternateContent>
                <mc:Choice Requires="wpg">
                  <w:drawing>
                    <wp:inline distT="0" distB="0" distL="0" distR="0" wp14:anchorId="32185FA6" wp14:editId="6C1A38DF">
                      <wp:extent cx="6684010" cy="27432"/>
                      <wp:effectExtent l="0" t="0" r="0" b="0"/>
                      <wp:docPr id="5427" name="Group 5427"/>
                      <wp:cNvGraphicFramePr/>
                      <a:graphic xmlns:a="http://schemas.openxmlformats.org/drawingml/2006/main">
                        <a:graphicData uri="http://schemas.microsoft.com/office/word/2010/wordprocessingGroup">
                          <wpg:wgp>
                            <wpg:cNvGrpSpPr/>
                            <wpg:grpSpPr>
                              <a:xfrm>
                                <a:off x="0" y="0"/>
                                <a:ext cx="6684010" cy="27432"/>
                                <a:chOff x="0" y="0"/>
                                <a:chExt cx="6684010" cy="27432"/>
                              </a:xfrm>
                            </wpg:grpSpPr>
                            <wps:wsp>
                              <wps:cNvPr id="6116" name="Shape 6116"/>
                              <wps:cNvSpPr/>
                              <wps:spPr>
                                <a:xfrm>
                                  <a:off x="0" y="18289"/>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7" name="Shape 611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27" style="width:526.3pt;height:2.16003pt;mso-position-horizontal-relative:char;mso-position-vertical-relative:line" coordsize="66840,274">
                      <v:shape id="Shape 6118" style="position:absolute;width:66840;height:91;left:0;top:182;" coordsize="6684010,9144" path="m0,0l6684010,0l6684010,9144l0,9144l0,0">
                        <v:stroke weight="0pt" endcap="flat" joinstyle="miter" miterlimit="10" on="false" color="#000000" opacity="0"/>
                        <v:fill on="true" color="#000000"/>
                      </v:shape>
                      <v:shape id="Shape 6119"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01FCF205" w14:textId="77777777" w:rsidR="009B6E25" w:rsidRDefault="00DC231E">
            <w:pPr>
              <w:numPr>
                <w:ilvl w:val="0"/>
                <w:numId w:val="3"/>
              </w:numPr>
              <w:spacing w:after="0"/>
            </w:pPr>
            <w:r>
              <w:rPr>
                <w:rFonts w:ascii="Arial" w:eastAsia="Arial" w:hAnsi="Arial" w:cs="Arial"/>
                <w:b/>
                <w:sz w:val="20"/>
              </w:rPr>
              <w:t>MSc in Management</w:t>
            </w:r>
            <w:r>
              <w:rPr>
                <w:rFonts w:ascii="Arial" w:eastAsia="Arial" w:hAnsi="Arial" w:cs="Arial"/>
                <w:sz w:val="20"/>
              </w:rPr>
              <w:t xml:space="preserve">, </w:t>
            </w:r>
            <w:r>
              <w:rPr>
                <w:rFonts w:ascii="Arial" w:eastAsia="Arial" w:hAnsi="Arial" w:cs="Arial"/>
                <w:i/>
                <w:sz w:val="20"/>
              </w:rPr>
              <w:t>Cranfield University, UK</w:t>
            </w:r>
            <w:r>
              <w:rPr>
                <w:rFonts w:ascii="Arial" w:eastAsia="Arial" w:hAnsi="Arial" w:cs="Arial"/>
                <w:sz w:val="20"/>
              </w:rPr>
              <w:t xml:space="preserve"> – </w:t>
            </w:r>
            <w:r>
              <w:rPr>
                <w:rFonts w:ascii="Arial" w:eastAsia="Arial" w:hAnsi="Arial" w:cs="Arial"/>
                <w:i/>
                <w:sz w:val="18"/>
              </w:rPr>
              <w:t>“Course ranked 28</w:t>
            </w:r>
            <w:r>
              <w:rPr>
                <w:rFonts w:ascii="Arial" w:eastAsia="Arial" w:hAnsi="Arial" w:cs="Arial"/>
                <w:i/>
                <w:sz w:val="18"/>
                <w:vertAlign w:val="superscript"/>
              </w:rPr>
              <w:t>th</w:t>
            </w:r>
            <w:r>
              <w:rPr>
                <w:rFonts w:ascii="Arial" w:eastAsia="Arial" w:hAnsi="Arial" w:cs="Arial"/>
                <w:i/>
                <w:sz w:val="18"/>
              </w:rPr>
              <w:t xml:space="preserve"> in the world” </w:t>
            </w:r>
          </w:p>
          <w:p w14:paraId="5FDD62D6" w14:textId="77777777" w:rsidR="009B6E25" w:rsidRDefault="00DC231E">
            <w:pPr>
              <w:spacing w:after="0" w:line="271" w:lineRule="auto"/>
              <w:ind w:left="1109" w:right="52" w:hanging="720"/>
            </w:pPr>
            <w:r>
              <w:rPr>
                <w:rFonts w:ascii="Arial" w:eastAsia="Arial" w:hAnsi="Arial" w:cs="Arial"/>
                <w:i/>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rFonts w:ascii="Arial" w:eastAsia="Arial" w:hAnsi="Arial" w:cs="Arial"/>
                <w:b/>
                <w:i/>
                <w:sz w:val="18"/>
              </w:rPr>
              <w:t>HR Consultancy Project, Radisson Hotel Group, Spain</w:t>
            </w:r>
            <w:r>
              <w:rPr>
                <w:rFonts w:ascii="Arial" w:eastAsia="Arial" w:hAnsi="Arial" w:cs="Arial"/>
                <w:i/>
                <w:sz w:val="18"/>
              </w:rPr>
              <w:t xml:space="preserve">: Presented recommendations to Vice-President, RHG (EMEA) as part of a high-impact HR consultancy project (Strategy formulation and project management) aimed at promoting Women in Leadership - </w:t>
            </w:r>
            <w:proofErr w:type="spellStart"/>
            <w:r>
              <w:rPr>
                <w:rFonts w:ascii="Arial" w:eastAsia="Arial" w:hAnsi="Arial" w:cs="Arial"/>
                <w:i/>
                <w:sz w:val="18"/>
              </w:rPr>
              <w:t>WiL</w:t>
            </w:r>
            <w:proofErr w:type="spellEnd"/>
            <w:r>
              <w:rPr>
                <w:rFonts w:ascii="Arial" w:eastAsia="Arial" w:hAnsi="Arial" w:cs="Arial"/>
                <w:i/>
                <w:sz w:val="18"/>
              </w:rPr>
              <w:t xml:space="preserve"> across RHG EMEA</w:t>
            </w:r>
            <w:r>
              <w:rPr>
                <w:rFonts w:ascii="Arial" w:eastAsia="Arial" w:hAnsi="Arial" w:cs="Arial"/>
                <w:b/>
                <w:i/>
                <w:sz w:val="18"/>
              </w:rPr>
              <w:t xml:space="preserve"> </w:t>
            </w:r>
          </w:p>
          <w:p w14:paraId="4B258E5A" w14:textId="77777777" w:rsidR="009B6E25" w:rsidRDefault="00DC231E">
            <w:pPr>
              <w:spacing w:after="22"/>
              <w:ind w:left="1109"/>
            </w:pPr>
            <w:r>
              <w:rPr>
                <w:rFonts w:ascii="Arial" w:eastAsia="Arial" w:hAnsi="Arial" w:cs="Arial"/>
                <w:i/>
                <w:sz w:val="18"/>
              </w:rPr>
              <w:lastRenderedPageBreak/>
              <w:t xml:space="preserve"> </w:t>
            </w:r>
          </w:p>
          <w:p w14:paraId="7AD2DEAB" w14:textId="77777777" w:rsidR="009B6E25" w:rsidRDefault="00DC231E">
            <w:pPr>
              <w:numPr>
                <w:ilvl w:val="0"/>
                <w:numId w:val="3"/>
              </w:numPr>
              <w:spacing w:after="0"/>
            </w:pPr>
            <w:r>
              <w:rPr>
                <w:rFonts w:ascii="Arial" w:eastAsia="Arial" w:hAnsi="Arial" w:cs="Arial"/>
                <w:b/>
                <w:sz w:val="20"/>
              </w:rPr>
              <w:t>BSc (Hons) in Zoology (Life Sciences)</w:t>
            </w:r>
            <w:r>
              <w:rPr>
                <w:rFonts w:ascii="Arial" w:eastAsia="Arial" w:hAnsi="Arial" w:cs="Arial"/>
                <w:i/>
                <w:sz w:val="18"/>
              </w:rPr>
              <w:t xml:space="preserve">, </w:t>
            </w:r>
            <w:r>
              <w:rPr>
                <w:rFonts w:ascii="Arial" w:eastAsia="Arial" w:hAnsi="Arial" w:cs="Arial"/>
                <w:i/>
                <w:sz w:val="20"/>
              </w:rPr>
              <w:t>University of Delhi, India</w:t>
            </w:r>
            <w:r>
              <w:rPr>
                <w:rFonts w:ascii="Arial" w:eastAsia="Arial" w:hAnsi="Arial" w:cs="Arial"/>
                <w:i/>
                <w:sz w:val="18"/>
              </w:rPr>
              <w:t xml:space="preserve"> – First Division </w:t>
            </w:r>
          </w:p>
          <w:p w14:paraId="06B54D5F" w14:textId="77777777" w:rsidR="009B6E25" w:rsidRDefault="00DC231E">
            <w:pPr>
              <w:spacing w:after="48"/>
              <w:ind w:left="29"/>
            </w:pPr>
            <w:r>
              <w:rPr>
                <w:noProof/>
              </w:rPr>
              <mc:AlternateContent>
                <mc:Choice Requires="wpg">
                  <w:drawing>
                    <wp:inline distT="0" distB="0" distL="0" distR="0" wp14:anchorId="4504AD7C" wp14:editId="5F804C3B">
                      <wp:extent cx="6646545" cy="12700"/>
                      <wp:effectExtent l="0" t="0" r="0" b="0"/>
                      <wp:docPr id="5430" name="Group 5430"/>
                      <wp:cNvGraphicFramePr/>
                      <a:graphic xmlns:a="http://schemas.openxmlformats.org/drawingml/2006/main">
                        <a:graphicData uri="http://schemas.microsoft.com/office/word/2010/wordprocessingGroup">
                          <wpg:wgp>
                            <wpg:cNvGrpSpPr/>
                            <wpg:grpSpPr>
                              <a:xfrm>
                                <a:off x="0" y="0"/>
                                <a:ext cx="6646545" cy="12700"/>
                                <a:chOff x="0" y="0"/>
                                <a:chExt cx="6646545" cy="12700"/>
                              </a:xfrm>
                            </wpg:grpSpPr>
                            <wps:wsp>
                              <wps:cNvPr id="897" name="Shape 897"/>
                              <wps:cNvSpPr/>
                              <wps:spPr>
                                <a:xfrm>
                                  <a:off x="0" y="0"/>
                                  <a:ext cx="6646545" cy="0"/>
                                </a:xfrm>
                                <a:custGeom>
                                  <a:avLst/>
                                  <a:gdLst/>
                                  <a:ahLst/>
                                  <a:cxnLst/>
                                  <a:rect l="0" t="0" r="0" b="0"/>
                                  <a:pathLst>
                                    <a:path w="6646545">
                                      <a:moveTo>
                                        <a:pt x="0" y="0"/>
                                      </a:moveTo>
                                      <a:lnTo>
                                        <a:pt x="664654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0" style="width:523.35pt;height:1pt;mso-position-horizontal-relative:char;mso-position-vertical-relative:line" coordsize="66465,127">
                      <v:shape id="Shape 897" style="position:absolute;width:66465;height:0;left:0;top:0;" coordsize="6646545,0" path="m0,0l6646545,0">
                        <v:stroke weight="1pt" endcap="flat" joinstyle="miter" miterlimit="10" on="true" color="#000000"/>
                        <v:fill on="false" color="#000000" opacity="0"/>
                      </v:shape>
                    </v:group>
                  </w:pict>
                </mc:Fallback>
              </mc:AlternateContent>
            </w:r>
          </w:p>
          <w:p w14:paraId="7465E3BD" w14:textId="77777777" w:rsidR="009B6E25" w:rsidRDefault="00DC231E">
            <w:pPr>
              <w:spacing w:after="0"/>
              <w:ind w:right="29"/>
              <w:jc w:val="center"/>
            </w:pPr>
            <w:r>
              <w:rPr>
                <w:rFonts w:ascii="Arial" w:eastAsia="Arial" w:hAnsi="Arial" w:cs="Arial"/>
                <w:b/>
              </w:rPr>
              <w:t xml:space="preserve">EXTRA-CURRICULARS </w:t>
            </w:r>
          </w:p>
          <w:p w14:paraId="03DECCA4" w14:textId="77777777" w:rsidR="009B6E25" w:rsidRDefault="00DC231E">
            <w:pPr>
              <w:spacing w:after="205"/>
            </w:pPr>
            <w:r>
              <w:rPr>
                <w:noProof/>
              </w:rPr>
              <mc:AlternateContent>
                <mc:Choice Requires="wpg">
                  <w:drawing>
                    <wp:inline distT="0" distB="0" distL="0" distR="0" wp14:anchorId="57F959A2" wp14:editId="13F092C4">
                      <wp:extent cx="6684010" cy="27432"/>
                      <wp:effectExtent l="0" t="0" r="0" b="0"/>
                      <wp:docPr id="5428" name="Group 5428"/>
                      <wp:cNvGraphicFramePr/>
                      <a:graphic xmlns:a="http://schemas.openxmlformats.org/drawingml/2006/main">
                        <a:graphicData uri="http://schemas.microsoft.com/office/word/2010/wordprocessingGroup">
                          <wpg:wgp>
                            <wpg:cNvGrpSpPr/>
                            <wpg:grpSpPr>
                              <a:xfrm>
                                <a:off x="0" y="0"/>
                                <a:ext cx="6684010" cy="27432"/>
                                <a:chOff x="0" y="0"/>
                                <a:chExt cx="6684010" cy="27432"/>
                              </a:xfrm>
                            </wpg:grpSpPr>
                            <wps:wsp>
                              <wps:cNvPr id="6120" name="Shape 6120"/>
                              <wps:cNvSpPr/>
                              <wps:spPr>
                                <a:xfrm>
                                  <a:off x="0" y="1828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1" name="Shape 6121"/>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28" style="width:526.3pt;height:2.16003pt;mso-position-horizontal-relative:char;mso-position-vertical-relative:line" coordsize="66840,274">
                      <v:shape id="Shape 6122" style="position:absolute;width:66840;height:91;left:0;top:182;" coordsize="6684010,9144" path="m0,0l6684010,0l6684010,9144l0,9144l0,0">
                        <v:stroke weight="0pt" endcap="flat" joinstyle="miter" miterlimit="10" on="false" color="#000000" opacity="0"/>
                        <v:fill on="true" color="#000000"/>
                      </v:shape>
                      <v:shape id="Shape 6123"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155D502D" w14:textId="77777777" w:rsidR="009B6E25" w:rsidRDefault="00DC231E">
            <w:pPr>
              <w:numPr>
                <w:ilvl w:val="0"/>
                <w:numId w:val="3"/>
              </w:numPr>
              <w:spacing w:after="159" w:line="278" w:lineRule="auto"/>
            </w:pPr>
            <w:r>
              <w:rPr>
                <w:rFonts w:ascii="Arial" w:eastAsia="Arial" w:hAnsi="Arial" w:cs="Arial"/>
                <w:b/>
                <w:sz w:val="20"/>
              </w:rPr>
              <w:t>Fundraising Chairman (2021-22)</w:t>
            </w:r>
            <w:r>
              <w:rPr>
                <w:rFonts w:ascii="Arial" w:eastAsia="Arial" w:hAnsi="Arial" w:cs="Arial"/>
                <w:sz w:val="20"/>
              </w:rPr>
              <w:t xml:space="preserve">, </w:t>
            </w:r>
            <w:r>
              <w:rPr>
                <w:rFonts w:ascii="Arial" w:eastAsia="Arial" w:hAnsi="Arial" w:cs="Arial"/>
                <w:i/>
                <w:sz w:val="20"/>
              </w:rPr>
              <w:t>Silsoe Aid for Appropriate Development</w:t>
            </w:r>
            <w:r>
              <w:rPr>
                <w:rFonts w:ascii="Arial" w:eastAsia="Arial" w:hAnsi="Arial" w:cs="Arial"/>
                <w:sz w:val="20"/>
              </w:rPr>
              <w:t xml:space="preserve"> </w:t>
            </w:r>
            <w:r>
              <w:rPr>
                <w:rFonts w:ascii="Arial" w:eastAsia="Arial" w:hAnsi="Arial" w:cs="Arial"/>
                <w:i/>
                <w:sz w:val="20"/>
              </w:rPr>
              <w:t>(SAFAD)</w:t>
            </w:r>
            <w:r>
              <w:rPr>
                <w:rFonts w:ascii="Arial" w:eastAsia="Arial" w:hAnsi="Arial" w:cs="Arial"/>
                <w:sz w:val="20"/>
              </w:rPr>
              <w:t xml:space="preserve"> {British Charity run by CU}</w:t>
            </w:r>
            <w:r>
              <w:rPr>
                <w:rFonts w:ascii="Arial" w:eastAsia="Arial" w:hAnsi="Arial" w:cs="Arial"/>
                <w:b/>
                <w:sz w:val="20"/>
              </w:rP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b/>
                <w:sz w:val="20"/>
              </w:rPr>
              <w:t>Volunteer</w:t>
            </w:r>
            <w:r>
              <w:rPr>
                <w:rFonts w:ascii="Arial" w:eastAsia="Arial" w:hAnsi="Arial" w:cs="Arial"/>
                <w:sz w:val="20"/>
              </w:rPr>
              <w:t xml:space="preserve">, Department of Biotechnology, Govt. of India for </w:t>
            </w:r>
            <w:r>
              <w:rPr>
                <w:rFonts w:ascii="Arial" w:eastAsia="Arial" w:hAnsi="Arial" w:cs="Arial"/>
                <w:i/>
                <w:sz w:val="20"/>
              </w:rPr>
              <w:t xml:space="preserve">“Bani </w:t>
            </w:r>
            <w:proofErr w:type="spellStart"/>
            <w:r>
              <w:rPr>
                <w:rFonts w:ascii="Arial" w:eastAsia="Arial" w:hAnsi="Arial" w:cs="Arial"/>
                <w:i/>
                <w:sz w:val="20"/>
              </w:rPr>
              <w:t>BaSIC</w:t>
            </w:r>
            <w:proofErr w:type="spellEnd"/>
            <w:r>
              <w:rPr>
                <w:rFonts w:ascii="Arial" w:eastAsia="Arial" w:hAnsi="Arial" w:cs="Arial"/>
                <w:i/>
                <w:sz w:val="20"/>
              </w:rPr>
              <w:t>-II School Innovation Project”</w:t>
            </w:r>
            <w:r>
              <w:rPr>
                <w:rFonts w:ascii="Arial" w:eastAsia="Arial" w:hAnsi="Arial" w:cs="Arial"/>
                <w:sz w:val="20"/>
              </w:rPr>
              <w:t xml:space="preserve"> </w:t>
            </w:r>
          </w:p>
          <w:p w14:paraId="37D98259" w14:textId="77777777" w:rsidR="009B6E25" w:rsidRDefault="00DC231E">
            <w:pPr>
              <w:spacing w:after="0"/>
              <w:ind w:left="29"/>
            </w:pPr>
            <w:r>
              <w:rPr>
                <w:rFonts w:ascii="Arial" w:eastAsia="Arial" w:hAnsi="Arial" w:cs="Arial"/>
                <w:b/>
                <w:sz w:val="20"/>
              </w:rPr>
              <w:t xml:space="preserve">Memberships: </w:t>
            </w:r>
            <w:r>
              <w:rPr>
                <w:rFonts w:ascii="Arial" w:eastAsia="Arial" w:hAnsi="Arial" w:cs="Arial"/>
                <w:sz w:val="20"/>
              </w:rPr>
              <w:t xml:space="preserve">Cranfield Yoga Society (President) </w:t>
            </w:r>
            <w:r>
              <w:rPr>
                <w:rFonts w:ascii="Arial" w:eastAsia="Arial" w:hAnsi="Arial" w:cs="Arial"/>
                <w:b/>
                <w:sz w:val="20"/>
              </w:rPr>
              <w:t>|</w:t>
            </w:r>
            <w:r>
              <w:rPr>
                <w:rFonts w:ascii="Arial" w:eastAsia="Arial" w:hAnsi="Arial" w:cs="Arial"/>
                <w:sz w:val="20"/>
              </w:rPr>
              <w:t xml:space="preserve"> Cranfield Toastmasters </w:t>
            </w:r>
            <w:r>
              <w:rPr>
                <w:rFonts w:ascii="Arial" w:eastAsia="Arial" w:hAnsi="Arial" w:cs="Arial"/>
                <w:b/>
                <w:sz w:val="20"/>
              </w:rPr>
              <w:t>|</w:t>
            </w:r>
            <w:r>
              <w:rPr>
                <w:rFonts w:ascii="Arial" w:eastAsia="Arial" w:hAnsi="Arial" w:cs="Arial"/>
                <w:sz w:val="20"/>
              </w:rPr>
              <w:t xml:space="preserve"> National Cadet Corps (Sergeant, India)</w:t>
            </w:r>
            <w:r>
              <w:rPr>
                <w:rFonts w:ascii="Arial" w:eastAsia="Arial" w:hAnsi="Arial" w:cs="Arial"/>
                <w:b/>
                <w:sz w:val="20"/>
              </w:rPr>
              <w:t xml:space="preserve"> </w:t>
            </w:r>
          </w:p>
        </w:tc>
      </w:tr>
    </w:tbl>
    <w:p w14:paraId="5BCAD23E" w14:textId="77777777" w:rsidR="00DC231E" w:rsidRPr="00DC231E" w:rsidRDefault="00DC231E" w:rsidP="00DC231E"/>
    <w:p w14:paraId="39117418" w14:textId="77777777" w:rsidR="00DC231E" w:rsidRPr="00DC231E" w:rsidRDefault="00DC231E" w:rsidP="00DC231E"/>
    <w:p w14:paraId="1F7F30B1" w14:textId="77777777" w:rsidR="00DC231E" w:rsidRPr="00DC231E" w:rsidRDefault="00DC231E" w:rsidP="00DC231E"/>
    <w:p w14:paraId="3D9CF869" w14:textId="77777777" w:rsidR="00DC231E" w:rsidRPr="00DC231E" w:rsidRDefault="00DC231E" w:rsidP="00DC231E"/>
    <w:p w14:paraId="7F6DDE2E" w14:textId="77777777" w:rsidR="00DC231E" w:rsidRPr="00DC231E" w:rsidRDefault="00DC231E" w:rsidP="00DC231E"/>
    <w:p w14:paraId="2F825ABE" w14:textId="77777777" w:rsidR="00DC231E" w:rsidRPr="00DC231E" w:rsidRDefault="00DC231E" w:rsidP="00DC231E"/>
    <w:p w14:paraId="0AC1D0EA" w14:textId="77777777" w:rsidR="00DC231E" w:rsidRPr="00DC231E" w:rsidRDefault="00DC231E" w:rsidP="00DC231E"/>
    <w:p w14:paraId="4D4AB3D4" w14:textId="77777777" w:rsidR="00DC231E" w:rsidRPr="00DC231E" w:rsidRDefault="00DC231E" w:rsidP="00DC231E"/>
    <w:p w14:paraId="7C7F35E9" w14:textId="77777777" w:rsidR="00DC231E" w:rsidRPr="00DC231E" w:rsidRDefault="00DC231E" w:rsidP="00DC231E"/>
    <w:p w14:paraId="49C97E3E" w14:textId="77777777" w:rsidR="00DC231E" w:rsidRPr="00DC231E" w:rsidRDefault="00DC231E" w:rsidP="00DC231E"/>
    <w:p w14:paraId="6DB7EEF7" w14:textId="77777777" w:rsidR="00DC231E" w:rsidRPr="00DC231E" w:rsidRDefault="00DC231E" w:rsidP="00DC231E"/>
    <w:p w14:paraId="6855955E" w14:textId="77777777" w:rsidR="00DC231E" w:rsidRPr="00DC231E" w:rsidRDefault="00DC231E" w:rsidP="00DC231E"/>
    <w:p w14:paraId="3D45F66E" w14:textId="77777777" w:rsidR="00DC231E" w:rsidRPr="00DC231E" w:rsidRDefault="00DC231E" w:rsidP="00DC231E"/>
    <w:p w14:paraId="1B0EFBE2" w14:textId="77777777" w:rsidR="00DC231E" w:rsidRPr="00DC231E" w:rsidRDefault="00DC231E" w:rsidP="00DC231E"/>
    <w:p w14:paraId="7718E5C5" w14:textId="77777777" w:rsidR="00DC231E" w:rsidRPr="00DC231E" w:rsidRDefault="00DC231E" w:rsidP="00DC231E"/>
    <w:p w14:paraId="096A448F" w14:textId="77777777" w:rsidR="00DC231E" w:rsidRPr="00DC231E" w:rsidRDefault="00DC231E" w:rsidP="00DC231E"/>
    <w:p w14:paraId="1CCD1F9B" w14:textId="77777777" w:rsidR="00DC231E" w:rsidRPr="00DC231E" w:rsidRDefault="00DC231E" w:rsidP="00DC231E"/>
    <w:p w14:paraId="7EE28C50" w14:textId="77777777" w:rsidR="00DC231E" w:rsidRPr="00DC231E" w:rsidRDefault="00DC231E" w:rsidP="00DC231E"/>
    <w:p w14:paraId="7AFB19CB" w14:textId="77777777" w:rsidR="00DC231E" w:rsidRPr="00DC231E" w:rsidRDefault="00DC231E" w:rsidP="00DC231E"/>
    <w:p w14:paraId="02696821" w14:textId="77777777" w:rsidR="00DC231E" w:rsidRPr="00DC231E" w:rsidRDefault="00DC231E" w:rsidP="00DC231E"/>
    <w:p w14:paraId="5F874945" w14:textId="77777777" w:rsidR="00DC231E" w:rsidRDefault="00DC231E" w:rsidP="00DC231E"/>
    <w:p w14:paraId="4162A2B5" w14:textId="0008C3DD" w:rsidR="00DC231E" w:rsidRPr="00DC231E" w:rsidRDefault="00DC231E" w:rsidP="00DC231E">
      <w:pPr>
        <w:tabs>
          <w:tab w:val="left" w:pos="5590"/>
        </w:tabs>
      </w:pPr>
      <w:r>
        <w:tab/>
      </w:r>
    </w:p>
    <w:sectPr w:rsidR="00DC231E" w:rsidRPr="00DC231E">
      <w:pgSz w:w="11906" w:h="16838"/>
      <w:pgMar w:top="485" w:right="1440" w:bottom="4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49461" w14:textId="77777777" w:rsidR="00DC231E" w:rsidRDefault="00DC231E" w:rsidP="00DC231E">
      <w:pPr>
        <w:spacing w:after="0" w:line="240" w:lineRule="auto"/>
      </w:pPr>
      <w:r>
        <w:separator/>
      </w:r>
    </w:p>
  </w:endnote>
  <w:endnote w:type="continuationSeparator" w:id="0">
    <w:p w14:paraId="12E70247" w14:textId="77777777" w:rsidR="00DC231E" w:rsidRDefault="00DC231E" w:rsidP="00DC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76A4D" w14:textId="77777777" w:rsidR="00DC231E" w:rsidRDefault="00DC231E" w:rsidP="00DC231E">
      <w:pPr>
        <w:spacing w:after="0" w:line="240" w:lineRule="auto"/>
      </w:pPr>
      <w:r>
        <w:separator/>
      </w:r>
    </w:p>
  </w:footnote>
  <w:footnote w:type="continuationSeparator" w:id="0">
    <w:p w14:paraId="222FA455" w14:textId="77777777" w:rsidR="00DC231E" w:rsidRDefault="00DC231E" w:rsidP="00DC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D2E51"/>
    <w:multiLevelType w:val="hybridMultilevel"/>
    <w:tmpl w:val="1682D37C"/>
    <w:lvl w:ilvl="0" w:tplc="E2043676">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A273F2">
      <w:start w:val="1"/>
      <w:numFmt w:val="bullet"/>
      <w:lvlText w:val="o"/>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0ACC32">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BE4E48">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AC40D8">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BA0F2C">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3EF1D0">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F61F1C">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D0C1A8">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DC0B62"/>
    <w:multiLevelType w:val="hybridMultilevel"/>
    <w:tmpl w:val="E5E4FCDE"/>
    <w:lvl w:ilvl="0" w:tplc="76CE42F8">
      <w:start w:val="1"/>
      <w:numFmt w:val="bullet"/>
      <w:lvlText w:val="•"/>
      <w:lvlJc w:val="left"/>
      <w:pPr>
        <w:ind w:left="7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F6D8E8">
      <w:start w:val="1"/>
      <w:numFmt w:val="bullet"/>
      <w:lvlText w:val="o"/>
      <w:lvlJc w:val="left"/>
      <w:pPr>
        <w:ind w:left="16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4A2A80">
      <w:start w:val="1"/>
      <w:numFmt w:val="bullet"/>
      <w:lvlText w:val="▪"/>
      <w:lvlJc w:val="left"/>
      <w:pPr>
        <w:ind w:left="23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01C9086">
      <w:start w:val="1"/>
      <w:numFmt w:val="bullet"/>
      <w:lvlText w:val="•"/>
      <w:lvlJc w:val="left"/>
      <w:pPr>
        <w:ind w:left="30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485126">
      <w:start w:val="1"/>
      <w:numFmt w:val="bullet"/>
      <w:lvlText w:val="o"/>
      <w:lvlJc w:val="left"/>
      <w:pPr>
        <w:ind w:left="38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80A0630">
      <w:start w:val="1"/>
      <w:numFmt w:val="bullet"/>
      <w:lvlText w:val="▪"/>
      <w:lvlJc w:val="left"/>
      <w:pPr>
        <w:ind w:left="45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2541F06">
      <w:start w:val="1"/>
      <w:numFmt w:val="bullet"/>
      <w:lvlText w:val="•"/>
      <w:lvlJc w:val="left"/>
      <w:pPr>
        <w:ind w:left="52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F88A3C">
      <w:start w:val="1"/>
      <w:numFmt w:val="bullet"/>
      <w:lvlText w:val="o"/>
      <w:lvlJc w:val="left"/>
      <w:pPr>
        <w:ind w:left="59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B2216B4">
      <w:start w:val="1"/>
      <w:numFmt w:val="bullet"/>
      <w:lvlText w:val="▪"/>
      <w:lvlJc w:val="left"/>
      <w:pPr>
        <w:ind w:left="66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CD029F8"/>
    <w:multiLevelType w:val="hybridMultilevel"/>
    <w:tmpl w:val="72B651AA"/>
    <w:lvl w:ilvl="0" w:tplc="769EEFEA">
      <w:start w:val="1"/>
      <w:numFmt w:val="bullet"/>
      <w:lvlText w:val="➢"/>
      <w:lvlJc w:val="left"/>
      <w:pPr>
        <w:ind w:left="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2522D60">
      <w:start w:val="1"/>
      <w:numFmt w:val="bullet"/>
      <w:lvlText w:val="o"/>
      <w:lvlJc w:val="left"/>
      <w:pPr>
        <w:ind w:left="131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58E2A2C">
      <w:start w:val="1"/>
      <w:numFmt w:val="bullet"/>
      <w:lvlText w:val="▪"/>
      <w:lvlJc w:val="left"/>
      <w:pPr>
        <w:ind w:left="20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D368224">
      <w:start w:val="1"/>
      <w:numFmt w:val="bullet"/>
      <w:lvlText w:val="•"/>
      <w:lvlJc w:val="left"/>
      <w:pPr>
        <w:ind w:left="275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57875D2">
      <w:start w:val="1"/>
      <w:numFmt w:val="bullet"/>
      <w:lvlText w:val="o"/>
      <w:lvlJc w:val="left"/>
      <w:pPr>
        <w:ind w:left="347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124CC42">
      <w:start w:val="1"/>
      <w:numFmt w:val="bullet"/>
      <w:lvlText w:val="▪"/>
      <w:lvlJc w:val="left"/>
      <w:pPr>
        <w:ind w:left="419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8760C40">
      <w:start w:val="1"/>
      <w:numFmt w:val="bullet"/>
      <w:lvlText w:val="•"/>
      <w:lvlJc w:val="left"/>
      <w:pPr>
        <w:ind w:left="491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1CA3824">
      <w:start w:val="1"/>
      <w:numFmt w:val="bullet"/>
      <w:lvlText w:val="o"/>
      <w:lvlJc w:val="left"/>
      <w:pPr>
        <w:ind w:left="56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EFAFCCC">
      <w:start w:val="1"/>
      <w:numFmt w:val="bullet"/>
      <w:lvlText w:val="▪"/>
      <w:lvlJc w:val="left"/>
      <w:pPr>
        <w:ind w:left="635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16cid:durableId="801773607">
    <w:abstractNumId w:val="1"/>
  </w:num>
  <w:num w:numId="2" w16cid:durableId="221792807">
    <w:abstractNumId w:val="0"/>
  </w:num>
  <w:num w:numId="3" w16cid:durableId="1765147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E25"/>
    <w:rsid w:val="00004595"/>
    <w:rsid w:val="009B6E25"/>
    <w:rsid w:val="00DC23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5EBB"/>
  <w15:docId w15:val="{736B0CD5-0A2E-46C3-96D6-CC91765B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C2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31E"/>
    <w:rPr>
      <w:rFonts w:ascii="Calibri" w:eastAsia="Calibri" w:hAnsi="Calibri" w:cs="Calibri"/>
      <w:color w:val="000000"/>
      <w:sz w:val="22"/>
    </w:rPr>
  </w:style>
  <w:style w:type="paragraph" w:styleId="Footer">
    <w:name w:val="footer"/>
    <w:basedOn w:val="Normal"/>
    <w:link w:val="FooterChar"/>
    <w:uiPriority w:val="99"/>
    <w:unhideWhenUsed/>
    <w:rsid w:val="00DC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31E"/>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Viplove Sharma</dc:creator>
  <cp:keywords/>
  <cp:lastModifiedBy>Udi Ramesar</cp:lastModifiedBy>
  <cp:revision>2</cp:revision>
  <dcterms:created xsi:type="dcterms:W3CDTF">2024-11-26T07:40:00Z</dcterms:created>
  <dcterms:modified xsi:type="dcterms:W3CDTF">2024-11-26T07:40:00Z</dcterms:modified>
</cp:coreProperties>
</file>