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92"/>
        <w:jc w:val="center"/>
      </w:pPr>
      <w:r>
        <w:rPr>
          <w:b/>
        </w:rPr>
        <w:t>A PRELIMINARY MINI PROJECT REPORT ON</w:t>
      </w:r>
    </w:p>
    <w:p>
      <w:pPr>
        <w:spacing w:before="440"/>
        <w:jc w:val="center"/>
      </w:pPr>
      <w:r>
        <w:rPr>
          <w:b/>
          <w:color w:val="1F4E79"/>
          <w:sz w:val="52"/>
        </w:rPr>
        <w:t>EchoVault</w:t>
      </w:r>
    </w:p>
    <w:p>
      <w:pPr>
        <w:spacing w:after="560"/>
        <w:jc w:val="center"/>
      </w:pPr>
      <w:r>
        <w:rPr>
          <w:b/>
        </w:rPr>
        <w:t>Distributed Digital Evidence Collection, Incident Reconstruction,</w:t>
        <w:br/>
        <w:t>and Real-Time Multimedia Streaming System</w:t>
      </w:r>
    </w:p>
    <w:p>
      <w:pPr>
        <w:jc w:val="center"/>
      </w:pPr>
      <w:r>
        <w:t>SUBMITTED TOWARDS THE PARTIAL FULFILLMENT OF THE REQUIREMENTS OF</w:t>
      </w:r>
    </w:p>
    <w:p>
      <w:pPr>
        <w:jc w:val="center"/>
      </w:pPr>
      <w:r>
        <w:rPr>
          <w:b/>
        </w:rPr>
        <w:t>BACHELOR OF TECHNOLOGY (B. Tech.)</w:t>
      </w:r>
    </w:p>
    <w:p>
      <w:pPr>
        <w:jc w:val="center"/>
      </w:pPr>
      <w:r>
        <w:t>Academic Year: 2026-27</w:t>
      </w:r>
    </w:p>
    <w:p>
      <w:pPr>
        <w:jc w:val="center"/>
      </w:pPr>
      <w:r/>
    </w:p>
    <w:p>
      <w:pPr>
        <w:jc w:val="center"/>
      </w:pPr>
      <w:r>
        <w:t>By:</w:t>
      </w:r>
    </w:p>
    <w:p>
      <w:pPr>
        <w:jc w:val="center"/>
      </w:pPr>
      <w:r>
        <w:rPr>
          <w:b/>
        </w:rPr>
        <w:t>EchoVault Project Team</w:t>
      </w:r>
    </w:p>
    <w:p>
      <w:pPr>
        <w:jc w:val="center"/>
      </w:pPr>
      <w:r/>
    </w:p>
    <w:p>
      <w:pPr>
        <w:jc w:val="center"/>
      </w:pPr>
      <w:r>
        <w:t>Under The Guidance of</w:t>
      </w:r>
    </w:p>
    <w:p>
      <w:pPr>
        <w:jc w:val="center"/>
      </w:pPr>
      <w:r>
        <w:rPr>
          <w:b/>
        </w:rPr>
        <w:t>Prof. Kapil Tajane</w:t>
      </w:r>
    </w:p>
    <w:p>
      <w:pPr>
        <w:spacing w:before="648"/>
        <w:jc w:val="center"/>
      </w:pPr>
      <w:r>
        <w:rPr>
          <w:b/>
        </w:rPr>
        <w:t>DEPARTMENT OF COMPUTER ENGINEERING</w:t>
      </w:r>
    </w:p>
    <w:p>
      <w:pPr>
        <w:jc w:val="center"/>
      </w:pPr>
      <w:r>
        <w:t>PIMPRI CHINCHWAD COLLEGE OF ENGINEERING,</w:t>
        <w:br/>
        <w:t>SECTOR 26, NIGDI, PRADHIKARAN, PUNE</w:t>
      </w:r>
    </w:p>
    <w:p>
      <w:r>
        <w:br w:type="page"/>
      </w:r>
    </w:p>
    <w:p>
      <w:pPr>
        <w:pStyle w:val="Heading1"/>
        <w:keepNext/>
        <w:jc w:val="center"/>
      </w:pPr>
      <w:r>
        <w:t>CERTIFICATE</w:t>
      </w:r>
    </w:p>
    <w:p>
      <w:pPr>
        <w:spacing w:line="276" w:lineRule="auto" w:after="120"/>
        <w:ind w:firstLine="432"/>
      </w:pPr>
      <w:r>
        <w:t>This is to certify that the mini project entitled “EchoVault: Distributed Digital Evidence Collection, Incident Reconstruction, and Real-Time Multimedia Streaming System” is successfully carried out as a mini project for Distributed System Laboratory and submitted by the EchoVault Project Team of PCET's Pimpri Chinchwad College of Engineering, Nigdi, Pune-44.</w:t>
      </w:r>
    </w:p>
    <w:p>
      <w:pPr>
        <w:spacing w:line="276" w:lineRule="auto" w:after="120"/>
        <w:ind w:firstLine="432"/>
      </w:pPr>
      <w:r>
        <w:t>The work demonstrates distributed node operation, synchronous and asynchronous communication, real-time event streaming, peer-to-peer coordination, and multimedia delivery using a reproducible Docker-based deployment.</w:t>
      </w:r>
    </w:p>
    <w:p>
      <w:pPr>
        <w:spacing w:line="276" w:lineRule="auto" w:after="120"/>
        <w:ind w:firstLine="432"/>
      </w:pPr>
      <w:r>
        <w:t>Under the guidance of Prof. Kapil Tajane, in partial fulfillment of the requirements for the B. Tech. degree in Computer Engineering.</w:t>
      </w:r>
    </w:p>
    <w:p>
      <w:r>
        <w:b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rPr>
              <w:t>Signature</w:t>
            </w:r>
          </w:p>
        </w:tc>
        <w:tc>
          <w:tcPr>
            <w:tcW w:type="dxa" w:w="4968"/>
            <w:vAlign w:val="center"/>
            <w:shd w:fill="1F4E79"/>
          </w:tcPr>
          <w:p>
            <w:pPr>
              <w:spacing w:after="0"/>
            </w:pPr>
            <w:r/>
            <w:r>
              <w:rPr>
                <w:b/>
                <w:color w:val="FFFFFF"/>
              </w:rPr>
              <w:t>Name / Role</w:t>
            </w:r>
          </w:p>
        </w:tc>
      </w:tr>
      <w:tr>
        <w:tc>
          <w:tcPr>
            <w:tcW w:type="dxa" w:w="4968"/>
            <w:vAlign w:val="center"/>
          </w:tcPr>
          <w:p>
            <w:pPr>
              <w:spacing w:after="0"/>
            </w:pPr>
            <w:r/>
            <w:r>
              <w:rPr>
                <w:b w:val="0"/>
              </w:rPr>
              <w:t>________________________</w:t>
            </w:r>
          </w:p>
        </w:tc>
        <w:tc>
          <w:tcPr>
            <w:tcW w:type="dxa" w:w="4968"/>
            <w:vAlign w:val="center"/>
          </w:tcPr>
          <w:p>
            <w:pPr>
              <w:spacing w:after="0"/>
            </w:pPr>
            <w:r/>
            <w:r>
              <w:rPr>
                <w:b w:val="0"/>
              </w:rPr>
              <w:t>Prof. Kapil Tajane</w:t>
              <w:br/>
              <w:t>Project Guide</w:t>
            </w:r>
          </w:p>
        </w:tc>
      </w:tr>
      <w:tr>
        <w:tc>
          <w:tcPr>
            <w:tcW w:type="dxa" w:w="4968"/>
            <w:vAlign w:val="center"/>
          </w:tcPr>
          <w:p>
            <w:pPr>
              <w:spacing w:after="0"/>
            </w:pPr>
            <w:r/>
            <w:r>
              <w:rPr>
                <w:b w:val="0"/>
              </w:rPr>
              <w:t>________________________</w:t>
            </w:r>
          </w:p>
        </w:tc>
        <w:tc>
          <w:tcPr>
            <w:tcW w:type="dxa" w:w="4968"/>
            <w:vAlign w:val="center"/>
          </w:tcPr>
          <w:p>
            <w:pPr>
              <w:spacing w:after="0"/>
            </w:pPr>
            <w:r/>
            <w:r>
              <w:rPr>
                <w:b w:val="0"/>
              </w:rPr>
              <w:t>Head of Department</w:t>
            </w:r>
          </w:p>
        </w:tc>
      </w:tr>
      <w:tr>
        <w:tc>
          <w:tcPr>
            <w:tcW w:type="dxa" w:w="4968"/>
            <w:vAlign w:val="center"/>
          </w:tcPr>
          <w:p>
            <w:pPr>
              <w:spacing w:after="0"/>
            </w:pPr>
            <w:r/>
            <w:r>
              <w:rPr>
                <w:b w:val="0"/>
              </w:rPr>
              <w:t>________________________</w:t>
            </w:r>
          </w:p>
        </w:tc>
        <w:tc>
          <w:tcPr>
            <w:tcW w:type="dxa" w:w="4968"/>
            <w:vAlign w:val="center"/>
          </w:tcPr>
          <w:p>
            <w:pPr>
              <w:spacing w:after="0"/>
            </w:pPr>
            <w:r/>
            <w:r>
              <w:rPr>
                <w:b w:val="0"/>
              </w:rPr>
              <w:t>External Examiner</w:t>
            </w:r>
          </w:p>
        </w:tc>
      </w:tr>
    </w:tbl>
    <w:p/>
    <w:p>
      <w:r>
        <w:br w:type="page"/>
      </w:r>
    </w:p>
    <w:p>
      <w:pPr>
        <w:pStyle w:val="Heading1"/>
        <w:keepNext/>
        <w:jc w:val="center"/>
      </w:pPr>
      <w:r>
        <w:t>ABSTRACT</w:t>
      </w:r>
    </w:p>
    <w:p>
      <w:pPr>
        <w:spacing w:line="276" w:lineRule="auto" w:after="120"/>
        <w:ind w:firstLine="432"/>
      </w:pPr>
      <w:r>
        <w:t>EchoVault is a distributed platform for collecting digital evidence from autonomous nodes, reconstructing incidents across multiple sources, and presenting live multimedia streams to an investigator. The system models heterogeneous evidence-producing nodes such as CCTV cameras, a security sensor hub, and a mobile patrol unit. Each node has local ownership of its evidence while cooperating with other nodes through clearly separated communication mechanisms.</w:t>
      </w:r>
    </w:p>
    <w:p>
      <w:pPr>
        <w:spacing w:line="276" w:lineRule="auto" w:after="120"/>
        <w:ind w:firstLine="432"/>
      </w:pPr>
      <w:r>
        <w:t>The project implements REST APIs for stateless browser-to-backend operations, gRPC for synchronous inter-node retrieval, RabbitMQ for asynchronous topic-based event delivery, WebSockets for real-time dashboard updates, direct peer-to-peer WebSockets for node-to-node control messages, and WebRTC for low-latency video and audio. A PostgreSQL database stores node, evidence, incident, and messaging metadata, while file storage preserves evidence payloads.</w:t>
      </w:r>
    </w:p>
    <w:p>
      <w:pPr>
        <w:spacing w:line="276" w:lineRule="auto" w:after="120"/>
        <w:ind w:firstLine="432"/>
      </w:pPr>
      <w:r>
        <w:t>The investigator dashboard provides topology, node health, incident, evidence, messaging, peer, system, and live-feed views. A seeded scenario connects multi-node observations to a shared logical incident and allows remote evidence retrieval with measured latency. Docker Compose starts the complete demonstration stack. The documented automated suite contains 104 tests covering APIs, messaging, gRPC, WebSockets, P2P behavior, WebRTC, idempotency, and end-to-end workflows.</w:t>
      </w:r>
    </w:p>
    <w:p>
      <w:pPr>
        <w:spacing w:line="276" w:lineRule="auto" w:after="120"/>
        <w:ind w:firstLine="432"/>
      </w:pPr>
      <w:r>
        <w:t>Keywords: distributed systems, digital evidence, incident reconstruction, gRPC, RabbitMQ, WebSocket, WebRTC, FastAPI, Next.js, Docker</w:t>
      </w:r>
    </w:p>
    <w:p>
      <w:r>
        <w:br w:type="page"/>
      </w:r>
    </w:p>
    <w:p>
      <w:pPr>
        <w:pStyle w:val="Heading1"/>
        <w:keepNext/>
        <w:jc w:val="center"/>
      </w:pPr>
      <w:r>
        <w:t>INDEX</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rPr>
              <w:t>Section</w:t>
            </w:r>
          </w:p>
        </w:tc>
        <w:tc>
          <w:tcPr>
            <w:tcW w:type="dxa" w:w="4968"/>
            <w:vAlign w:val="center"/>
            <w:shd w:fill="1F4E79"/>
          </w:tcPr>
          <w:p>
            <w:pPr>
              <w:spacing w:after="0"/>
            </w:pPr>
            <w:r/>
            <w:r>
              <w:rPr>
                <w:b/>
                <w:color w:val="FFFFFF"/>
              </w:rPr>
              <w:t>Title</w:t>
            </w:r>
          </w:p>
        </w:tc>
      </w:tr>
      <w:tr>
        <w:tc>
          <w:tcPr>
            <w:tcW w:type="dxa" w:w="4968"/>
            <w:vAlign w:val="center"/>
          </w:tcPr>
          <w:p>
            <w:pPr>
              <w:spacing w:after="0"/>
            </w:pPr>
            <w:r/>
            <w:r>
              <w:rPr>
                <w:b w:val="0"/>
              </w:rPr>
              <w:t>1</w:t>
            </w:r>
          </w:p>
        </w:tc>
        <w:tc>
          <w:tcPr>
            <w:tcW w:type="dxa" w:w="4968"/>
            <w:vAlign w:val="center"/>
          </w:tcPr>
          <w:p>
            <w:pPr>
              <w:spacing w:after="0"/>
            </w:pPr>
            <w:r/>
            <w:r>
              <w:rPr>
                <w:b w:val="0"/>
              </w:rPr>
              <w:t>Introduction</w:t>
            </w:r>
          </w:p>
        </w:tc>
      </w:tr>
      <w:tr>
        <w:tc>
          <w:tcPr>
            <w:tcW w:type="dxa" w:w="4968"/>
            <w:vAlign w:val="center"/>
          </w:tcPr>
          <w:p>
            <w:pPr>
              <w:spacing w:after="0"/>
            </w:pPr>
            <w:r/>
            <w:r>
              <w:rPr>
                <w:b w:val="0"/>
              </w:rPr>
              <w:t>1.1</w:t>
            </w:r>
          </w:p>
        </w:tc>
        <w:tc>
          <w:tcPr>
            <w:tcW w:type="dxa" w:w="4968"/>
            <w:vAlign w:val="center"/>
          </w:tcPr>
          <w:p>
            <w:pPr>
              <w:spacing w:after="0"/>
            </w:pPr>
            <w:r/>
            <w:r>
              <w:rPr>
                <w:b w:val="0"/>
              </w:rPr>
              <w:t>Problem Statement</w:t>
            </w:r>
          </w:p>
        </w:tc>
      </w:tr>
      <w:tr>
        <w:tc>
          <w:tcPr>
            <w:tcW w:type="dxa" w:w="4968"/>
            <w:vAlign w:val="center"/>
          </w:tcPr>
          <w:p>
            <w:pPr>
              <w:spacing w:after="0"/>
            </w:pPr>
            <w:r/>
            <w:r>
              <w:rPr>
                <w:b w:val="0"/>
              </w:rPr>
              <w:t>1.2</w:t>
            </w:r>
          </w:p>
        </w:tc>
        <w:tc>
          <w:tcPr>
            <w:tcW w:type="dxa" w:w="4968"/>
            <w:vAlign w:val="center"/>
          </w:tcPr>
          <w:p>
            <w:pPr>
              <w:spacing w:after="0"/>
            </w:pPr>
            <w:r/>
            <w:r>
              <w:rPr>
                <w:b w:val="0"/>
              </w:rPr>
              <w:t>Project Idea</w:t>
            </w:r>
          </w:p>
        </w:tc>
      </w:tr>
      <w:tr>
        <w:tc>
          <w:tcPr>
            <w:tcW w:type="dxa" w:w="4968"/>
            <w:vAlign w:val="center"/>
          </w:tcPr>
          <w:p>
            <w:pPr>
              <w:spacing w:after="0"/>
            </w:pPr>
            <w:r/>
            <w:r>
              <w:rPr>
                <w:b w:val="0"/>
              </w:rPr>
              <w:t>1.3</w:t>
            </w:r>
          </w:p>
        </w:tc>
        <w:tc>
          <w:tcPr>
            <w:tcW w:type="dxa" w:w="4968"/>
            <w:vAlign w:val="center"/>
          </w:tcPr>
          <w:p>
            <w:pPr>
              <w:spacing w:after="0"/>
            </w:pPr>
            <w:r/>
            <w:r>
              <w:rPr>
                <w:b w:val="0"/>
              </w:rPr>
              <w:t>Motivation</w:t>
            </w:r>
          </w:p>
        </w:tc>
      </w:tr>
      <w:tr>
        <w:tc>
          <w:tcPr>
            <w:tcW w:type="dxa" w:w="4968"/>
            <w:vAlign w:val="center"/>
          </w:tcPr>
          <w:p>
            <w:pPr>
              <w:spacing w:after="0"/>
            </w:pPr>
            <w:r/>
            <w:r>
              <w:rPr>
                <w:b w:val="0"/>
              </w:rPr>
              <w:t>1.4</w:t>
            </w:r>
          </w:p>
        </w:tc>
        <w:tc>
          <w:tcPr>
            <w:tcW w:type="dxa" w:w="4968"/>
            <w:vAlign w:val="center"/>
          </w:tcPr>
          <w:p>
            <w:pPr>
              <w:spacing w:after="0"/>
            </w:pPr>
            <w:r/>
            <w:r>
              <w:rPr>
                <w:b w:val="0"/>
              </w:rPr>
              <w:t>Scope</w:t>
            </w:r>
          </w:p>
        </w:tc>
      </w:tr>
      <w:tr>
        <w:tc>
          <w:tcPr>
            <w:tcW w:type="dxa" w:w="4968"/>
            <w:vAlign w:val="center"/>
          </w:tcPr>
          <w:p>
            <w:pPr>
              <w:spacing w:after="0"/>
            </w:pPr>
            <w:r/>
            <w:r>
              <w:rPr>
                <w:b w:val="0"/>
              </w:rPr>
              <w:t>1.5</w:t>
            </w:r>
          </w:p>
        </w:tc>
        <w:tc>
          <w:tcPr>
            <w:tcW w:type="dxa" w:w="4968"/>
            <w:vAlign w:val="center"/>
          </w:tcPr>
          <w:p>
            <w:pPr>
              <w:spacing w:after="0"/>
            </w:pPr>
            <w:r/>
            <w:r>
              <w:rPr>
                <w:b w:val="0"/>
              </w:rPr>
              <w:t>Literature Survey and Requirement Analysis</w:t>
            </w:r>
          </w:p>
        </w:tc>
      </w:tr>
      <w:tr>
        <w:tc>
          <w:tcPr>
            <w:tcW w:type="dxa" w:w="4968"/>
            <w:vAlign w:val="center"/>
          </w:tcPr>
          <w:p>
            <w:pPr>
              <w:spacing w:after="0"/>
            </w:pPr>
            <w:r/>
            <w:r>
              <w:rPr>
                <w:b w:val="0"/>
              </w:rPr>
              <w:t>2</w:t>
            </w:r>
          </w:p>
        </w:tc>
        <w:tc>
          <w:tcPr>
            <w:tcW w:type="dxa" w:w="4968"/>
            <w:vAlign w:val="center"/>
          </w:tcPr>
          <w:p>
            <w:pPr>
              <w:spacing w:after="0"/>
            </w:pPr>
            <w:r/>
            <w:r>
              <w:rPr>
                <w:b w:val="0"/>
              </w:rPr>
              <w:t>Project Design</w:t>
            </w:r>
          </w:p>
        </w:tc>
      </w:tr>
      <w:tr>
        <w:tc>
          <w:tcPr>
            <w:tcW w:type="dxa" w:w="4968"/>
            <w:vAlign w:val="center"/>
          </w:tcPr>
          <w:p>
            <w:pPr>
              <w:spacing w:after="0"/>
            </w:pPr>
            <w:r/>
            <w:r>
              <w:rPr>
                <w:b w:val="0"/>
              </w:rPr>
              <w:t>2.1</w:t>
            </w:r>
          </w:p>
        </w:tc>
        <w:tc>
          <w:tcPr>
            <w:tcW w:type="dxa" w:w="4968"/>
            <w:vAlign w:val="center"/>
          </w:tcPr>
          <w:p>
            <w:pPr>
              <w:spacing w:after="0"/>
            </w:pPr>
            <w:r/>
            <w:r>
              <w:rPr>
                <w:b w:val="0"/>
              </w:rPr>
              <w:t>Hardware, Software and Resource Requirements</w:t>
            </w:r>
          </w:p>
        </w:tc>
      </w:tr>
      <w:tr>
        <w:tc>
          <w:tcPr>
            <w:tcW w:type="dxa" w:w="4968"/>
            <w:vAlign w:val="center"/>
          </w:tcPr>
          <w:p>
            <w:pPr>
              <w:spacing w:after="0"/>
            </w:pPr>
            <w:r/>
            <w:r>
              <w:rPr>
                <w:b w:val="0"/>
              </w:rPr>
              <w:t>2.2</w:t>
            </w:r>
          </w:p>
        </w:tc>
        <w:tc>
          <w:tcPr>
            <w:tcW w:type="dxa" w:w="4968"/>
            <w:vAlign w:val="center"/>
          </w:tcPr>
          <w:p>
            <w:pPr>
              <w:spacing w:after="0"/>
            </w:pPr>
            <w:r/>
            <w:r>
              <w:rPr>
                <w:b w:val="0"/>
              </w:rPr>
              <w:t>Dataset and Evidence Model</w:t>
            </w:r>
          </w:p>
        </w:tc>
      </w:tr>
      <w:tr>
        <w:tc>
          <w:tcPr>
            <w:tcW w:type="dxa" w:w="4968"/>
            <w:vAlign w:val="center"/>
          </w:tcPr>
          <w:p>
            <w:pPr>
              <w:spacing w:after="0"/>
            </w:pPr>
            <w:r/>
            <w:r>
              <w:rPr>
                <w:b w:val="0"/>
              </w:rPr>
              <w:t>2.3</w:t>
            </w:r>
          </w:p>
        </w:tc>
        <w:tc>
          <w:tcPr>
            <w:tcW w:type="dxa" w:w="4968"/>
            <w:vAlign w:val="center"/>
          </w:tcPr>
          <w:p>
            <w:pPr>
              <w:spacing w:after="0"/>
            </w:pPr>
            <w:r/>
            <w:r>
              <w:rPr>
                <w:b w:val="0"/>
              </w:rPr>
              <w:t>System Architecture</w:t>
            </w:r>
          </w:p>
        </w:tc>
      </w:tr>
      <w:tr>
        <w:tc>
          <w:tcPr>
            <w:tcW w:type="dxa" w:w="4968"/>
            <w:vAlign w:val="center"/>
          </w:tcPr>
          <w:p>
            <w:pPr>
              <w:spacing w:after="0"/>
            </w:pPr>
            <w:r/>
            <w:r>
              <w:rPr>
                <w:b w:val="0"/>
              </w:rPr>
              <w:t>2.4</w:t>
            </w:r>
          </w:p>
        </w:tc>
        <w:tc>
          <w:tcPr>
            <w:tcW w:type="dxa" w:w="4968"/>
            <w:vAlign w:val="center"/>
          </w:tcPr>
          <w:p>
            <w:pPr>
              <w:spacing w:after="0"/>
            </w:pPr>
            <w:r/>
            <w:r>
              <w:rPr>
                <w:b w:val="0"/>
              </w:rPr>
              <w:t>Communication Mechanism Design</w:t>
            </w:r>
          </w:p>
        </w:tc>
      </w:tr>
      <w:tr>
        <w:tc>
          <w:tcPr>
            <w:tcW w:type="dxa" w:w="4968"/>
            <w:vAlign w:val="center"/>
          </w:tcPr>
          <w:p>
            <w:pPr>
              <w:spacing w:after="0"/>
            </w:pPr>
            <w:r/>
            <w:r>
              <w:rPr>
                <w:b w:val="0"/>
              </w:rPr>
              <w:t>3</w:t>
            </w:r>
          </w:p>
        </w:tc>
        <w:tc>
          <w:tcPr>
            <w:tcW w:type="dxa" w:w="4968"/>
            <w:vAlign w:val="center"/>
          </w:tcPr>
          <w:p>
            <w:pPr>
              <w:spacing w:after="0"/>
            </w:pPr>
            <w:r/>
            <w:r>
              <w:rPr>
                <w:b w:val="0"/>
              </w:rPr>
              <w:t>Implementation</w:t>
            </w:r>
          </w:p>
        </w:tc>
      </w:tr>
      <w:tr>
        <w:tc>
          <w:tcPr>
            <w:tcW w:type="dxa" w:w="4968"/>
            <w:vAlign w:val="center"/>
          </w:tcPr>
          <w:p>
            <w:pPr>
              <w:spacing w:after="0"/>
            </w:pPr>
            <w:r/>
            <w:r>
              <w:rPr>
                <w:b w:val="0"/>
              </w:rPr>
              <w:t>3.1</w:t>
            </w:r>
          </w:p>
        </w:tc>
        <w:tc>
          <w:tcPr>
            <w:tcW w:type="dxa" w:w="4968"/>
            <w:vAlign w:val="center"/>
          </w:tcPr>
          <w:p>
            <w:pPr>
              <w:spacing w:after="0"/>
            </w:pPr>
            <w:r/>
            <w:r>
              <w:rPr>
                <w:b w:val="0"/>
              </w:rPr>
              <w:t>Backend Node Service</w:t>
            </w:r>
          </w:p>
        </w:tc>
      </w:tr>
      <w:tr>
        <w:tc>
          <w:tcPr>
            <w:tcW w:type="dxa" w:w="4968"/>
            <w:vAlign w:val="center"/>
          </w:tcPr>
          <w:p>
            <w:pPr>
              <w:spacing w:after="0"/>
            </w:pPr>
            <w:r/>
            <w:r>
              <w:rPr>
                <w:b w:val="0"/>
              </w:rPr>
              <w:t>3.2</w:t>
            </w:r>
          </w:p>
        </w:tc>
        <w:tc>
          <w:tcPr>
            <w:tcW w:type="dxa" w:w="4968"/>
            <w:vAlign w:val="center"/>
          </w:tcPr>
          <w:p>
            <w:pPr>
              <w:spacing w:after="0"/>
            </w:pPr>
            <w:r/>
            <w:r>
              <w:rPr>
                <w:b w:val="0"/>
              </w:rPr>
              <w:t>Distributed Communication Layers</w:t>
            </w:r>
          </w:p>
        </w:tc>
      </w:tr>
      <w:tr>
        <w:tc>
          <w:tcPr>
            <w:tcW w:type="dxa" w:w="4968"/>
            <w:vAlign w:val="center"/>
          </w:tcPr>
          <w:p>
            <w:pPr>
              <w:spacing w:after="0"/>
            </w:pPr>
            <w:r/>
            <w:r>
              <w:rPr>
                <w:b w:val="0"/>
              </w:rPr>
              <w:t>3.3</w:t>
            </w:r>
          </w:p>
        </w:tc>
        <w:tc>
          <w:tcPr>
            <w:tcW w:type="dxa" w:w="4968"/>
            <w:vAlign w:val="center"/>
          </w:tcPr>
          <w:p>
            <w:pPr>
              <w:spacing w:after="0"/>
            </w:pPr>
            <w:r/>
            <w:r>
              <w:rPr>
                <w:b w:val="0"/>
              </w:rPr>
              <w:t>Frontend Command Center</w:t>
            </w:r>
          </w:p>
        </w:tc>
      </w:tr>
      <w:tr>
        <w:tc>
          <w:tcPr>
            <w:tcW w:type="dxa" w:w="4968"/>
            <w:vAlign w:val="center"/>
          </w:tcPr>
          <w:p>
            <w:pPr>
              <w:spacing w:after="0"/>
            </w:pPr>
            <w:r/>
            <w:r>
              <w:rPr>
                <w:b w:val="0"/>
              </w:rPr>
              <w:t>3.4</w:t>
            </w:r>
          </w:p>
        </w:tc>
        <w:tc>
          <w:tcPr>
            <w:tcW w:type="dxa" w:w="4968"/>
            <w:vAlign w:val="center"/>
          </w:tcPr>
          <w:p>
            <w:pPr>
              <w:spacing w:after="0"/>
            </w:pPr>
            <w:r/>
            <w:r>
              <w:rPr>
                <w:b w:val="0"/>
              </w:rPr>
              <w:t>Deployment and Demo Workflow</w:t>
            </w:r>
          </w:p>
        </w:tc>
      </w:tr>
      <w:tr>
        <w:tc>
          <w:tcPr>
            <w:tcW w:type="dxa" w:w="4968"/>
            <w:vAlign w:val="center"/>
          </w:tcPr>
          <w:p>
            <w:pPr>
              <w:spacing w:after="0"/>
            </w:pPr>
            <w:r/>
            <w:r>
              <w:rPr>
                <w:b w:val="0"/>
              </w:rPr>
              <w:t>4</w:t>
            </w:r>
          </w:p>
        </w:tc>
        <w:tc>
          <w:tcPr>
            <w:tcW w:type="dxa" w:w="4968"/>
            <w:vAlign w:val="center"/>
          </w:tcPr>
          <w:p>
            <w:pPr>
              <w:spacing w:after="0"/>
            </w:pPr>
            <w:r/>
            <w:r>
              <w:rPr>
                <w:b w:val="0"/>
              </w:rPr>
              <w:t>Results and Discussion</w:t>
            </w:r>
          </w:p>
        </w:tc>
      </w:tr>
      <w:tr>
        <w:tc>
          <w:tcPr>
            <w:tcW w:type="dxa" w:w="4968"/>
            <w:vAlign w:val="center"/>
          </w:tcPr>
          <w:p>
            <w:pPr>
              <w:spacing w:after="0"/>
            </w:pPr>
            <w:r/>
            <w:r>
              <w:rPr>
                <w:b w:val="0"/>
              </w:rPr>
              <w:t>4.1</w:t>
            </w:r>
          </w:p>
        </w:tc>
        <w:tc>
          <w:tcPr>
            <w:tcW w:type="dxa" w:w="4968"/>
            <w:vAlign w:val="center"/>
          </w:tcPr>
          <w:p>
            <w:pPr>
              <w:spacing w:after="0"/>
            </w:pPr>
            <w:r/>
            <w:r>
              <w:rPr>
                <w:b w:val="0"/>
              </w:rPr>
              <w:t>Testing and Test Cases</w:t>
            </w:r>
          </w:p>
        </w:tc>
      </w:tr>
      <w:tr>
        <w:tc>
          <w:tcPr>
            <w:tcW w:type="dxa" w:w="4968"/>
            <w:vAlign w:val="center"/>
          </w:tcPr>
          <w:p>
            <w:pPr>
              <w:spacing w:after="0"/>
            </w:pPr>
            <w:r/>
            <w:r>
              <w:rPr>
                <w:b w:val="0"/>
              </w:rPr>
              <w:t>4.2</w:t>
            </w:r>
          </w:p>
        </w:tc>
        <w:tc>
          <w:tcPr>
            <w:tcW w:type="dxa" w:w="4968"/>
            <w:vAlign w:val="center"/>
          </w:tcPr>
          <w:p>
            <w:pPr>
              <w:spacing w:after="0"/>
            </w:pPr>
            <w:r/>
            <w:r>
              <w:rPr>
                <w:b w:val="0"/>
              </w:rPr>
              <w:t>Demonstration Observations</w:t>
            </w:r>
          </w:p>
        </w:tc>
      </w:tr>
      <w:tr>
        <w:tc>
          <w:tcPr>
            <w:tcW w:type="dxa" w:w="4968"/>
            <w:vAlign w:val="center"/>
          </w:tcPr>
          <w:p>
            <w:pPr>
              <w:spacing w:after="0"/>
            </w:pPr>
            <w:r/>
            <w:r>
              <w:rPr>
                <w:b w:val="0"/>
              </w:rPr>
              <w:t>4.3</w:t>
            </w:r>
          </w:p>
        </w:tc>
        <w:tc>
          <w:tcPr>
            <w:tcW w:type="dxa" w:w="4968"/>
            <w:vAlign w:val="center"/>
          </w:tcPr>
          <w:p>
            <w:pPr>
              <w:spacing w:after="0"/>
            </w:pPr>
            <w:r/>
            <w:r>
              <w:rPr>
                <w:b w:val="0"/>
              </w:rPr>
              <w:t>Limitations and Future Scope</w:t>
            </w:r>
          </w:p>
        </w:tc>
      </w:tr>
      <w:tr>
        <w:tc>
          <w:tcPr>
            <w:tcW w:type="dxa" w:w="4968"/>
            <w:vAlign w:val="center"/>
          </w:tcPr>
          <w:p>
            <w:pPr>
              <w:spacing w:after="0"/>
            </w:pPr>
            <w:r/>
            <w:r>
              <w:rPr>
                <w:b w:val="0"/>
              </w:rPr>
              <w:t>5</w:t>
            </w:r>
          </w:p>
        </w:tc>
        <w:tc>
          <w:tcPr>
            <w:tcW w:type="dxa" w:w="4968"/>
            <w:vAlign w:val="center"/>
          </w:tcPr>
          <w:p>
            <w:pPr>
              <w:spacing w:after="0"/>
            </w:pPr>
            <w:r/>
            <w:r>
              <w:rPr>
                <w:b w:val="0"/>
              </w:rPr>
              <w:t>Conclusion</w:t>
            </w:r>
          </w:p>
        </w:tc>
      </w:tr>
      <w:tr>
        <w:tc>
          <w:tcPr>
            <w:tcW w:type="dxa" w:w="4968"/>
            <w:vAlign w:val="center"/>
          </w:tcPr>
          <w:p>
            <w:pPr>
              <w:spacing w:after="0"/>
            </w:pPr>
            <w:r/>
            <w:r>
              <w:rPr>
                <w:b w:val="0"/>
              </w:rPr>
            </w:r>
          </w:p>
        </w:tc>
        <w:tc>
          <w:tcPr>
            <w:tcW w:type="dxa" w:w="4968"/>
            <w:vAlign w:val="center"/>
          </w:tcPr>
          <w:p>
            <w:pPr>
              <w:spacing w:after="0"/>
            </w:pPr>
            <w:r/>
            <w:r>
              <w:rPr>
                <w:b w:val="0"/>
              </w:rPr>
              <w:t>References</w:t>
            </w:r>
          </w:p>
        </w:tc>
      </w:tr>
    </w:tbl>
    <w:p/>
    <w:p>
      <w:r>
        <w:br w:type="page"/>
      </w:r>
    </w:p>
    <w:p>
      <w:pPr>
        <w:pStyle w:val="Heading1"/>
        <w:keepNext/>
      </w:pPr>
      <w:r>
        <w:t>1. INTRODUCTION</w:t>
      </w:r>
    </w:p>
    <w:p>
      <w:pPr>
        <w:pStyle w:val="Heading2"/>
        <w:keepNext/>
      </w:pPr>
      <w:r>
        <w:t>1.1 Problem Statement</w:t>
      </w:r>
    </w:p>
    <w:p>
      <w:pPr>
        <w:spacing w:line="276" w:lineRule="auto" w:after="120"/>
        <w:ind w:firstLine="432"/>
      </w:pPr>
      <w:r>
        <w:t>Digital investigations often receive evidence from multiple cameras, sensor gateways, and mobile devices. If these sources are treated as one centralized application, a backend outage can make evidence unavailable, event updates can be delayed, and the origin of an artifact can become unclear. The project addresses the problem of building an operational system in which independently running nodes can collect and own evidence while cooperating over several distributed communication patterns.</w:t>
      </w:r>
    </w:p>
    <w:p>
      <w:pPr>
        <w:spacing w:line="276" w:lineRule="auto" w:after="120"/>
        <w:ind w:firstLine="432"/>
      </w:pPr>
      <w:r>
        <w:t>The system must preserve local evidence ownership, expose evidence and incident data through reliable APIs, deliver events without tightly coupling every node to every consumer, support direct node-to-node communication, and provide investigators with a current view of system health and live media.</w:t>
      </w:r>
    </w:p>
    <w:p>
      <w:pPr>
        <w:pStyle w:val="Heading2"/>
        <w:keepNext/>
      </w:pPr>
      <w:r>
        <w:t>1.2 Project Idea</w:t>
      </w:r>
    </w:p>
    <w:p>
      <w:pPr>
        <w:spacing w:line="276" w:lineRule="auto" w:after="120"/>
        <w:ind w:firstLine="432"/>
      </w:pPr>
      <w:r>
        <w:t>EchoVault represents each evidence source as a distributed node. CCTV-A and CCTV-B provide camera evidence, SECURITY-A represents a security sensor hub, and MOBILE-A represents a patrol body-camera unit. A coordinator backend maintains registry and incident metadata, while evidence nodes keep their own local evidence stores. An incident can link observations from several owners without moving all source data into one store.</w:t>
      </w:r>
    </w:p>
    <w:p>
      <w:pPr>
        <w:spacing w:line="276" w:lineRule="auto" w:after="120"/>
        <w:ind w:firstLine="432"/>
      </w:pPr>
      <w:r>
        <w:t>The implementation is organized around six communication layers. REST handles CRUD and browser operations; gRPC retrieves remote evidence synchronously; RabbitMQ broadcasts durable asynchronous events; WebSockets push events to dashboards; P2P WebSockets carry direct node announcements; and WebRTC transports live audio/video.</w:t>
      </w:r>
    </w:p>
    <w:p>
      <w:pPr>
        <w:pStyle w:val="Heading2"/>
        <w:keepNext/>
      </w:pPr>
      <w:r>
        <w:t>1.3 Motivation</w:t>
      </w:r>
    </w:p>
    <w:p>
      <w:pPr>
        <w:spacing w:line="276" w:lineRule="auto" w:after="120"/>
        <w:ind w:firstLine="432"/>
      </w:pPr>
      <w:r>
        <w:t>The project provides a concrete way to study distributed systems concepts in a domain where freshness, provenance, and availability are visible to an investigator. A node can be unavailable without making every other node unusable. At the same time, the communication matrix makes the trade-offs between request/response, publish/subscribe, streaming, direct peer messaging, and media transport easy to observe.</w:t>
      </w:r>
    </w:p>
    <w:p>
      <w:pPr>
        <w:pStyle w:val="Heading2"/>
        <w:keepNext/>
      </w:pPr>
      <w:r>
        <w:t>1.4 Scope</w:t>
      </w:r>
    </w:p>
    <w:p>
      <w:pPr>
        <w:spacing w:line="276" w:lineRule="auto" w:after="120"/>
        <w:ind w:firstLine="432"/>
      </w:pPr>
      <w:r>
        <w:t>In scope:</w:t>
      </w:r>
    </w:p>
    <w:p>
      <w:pPr>
        <w:pStyle w:val="ListBullet"/>
        <w:spacing w:after="60"/>
      </w:pPr>
      <w:r>
        <w:t>Independent FastAPI node services with local evidence ownership and health endpoints.</w:t>
      </w:r>
    </w:p>
    <w:p>
      <w:pPr>
        <w:pStyle w:val="ListBullet"/>
        <w:spacing w:after="60"/>
      </w:pPr>
      <w:r>
        <w:t>Node registration, heartbeat, evidence upload and retrieval, and incident management.</w:t>
      </w:r>
    </w:p>
    <w:p>
      <w:pPr>
        <w:pStyle w:val="ListBullet"/>
        <w:spacing w:after="60"/>
      </w:pPr>
      <w:r>
        <w:t>Synchronous gRPC retrieval between nodes with timeout and latency reporting.</w:t>
      </w:r>
    </w:p>
    <w:p>
      <w:pPr>
        <w:pStyle w:val="ListBullet"/>
        <w:spacing w:after="60"/>
      </w:pPr>
      <w:r>
        <w:t>RabbitMQ topic events, retry handling, message idempotency, and consumer health.</w:t>
      </w:r>
    </w:p>
    <w:p>
      <w:pPr>
        <w:pStyle w:val="ListBullet"/>
        <w:spacing w:after="60"/>
      </w:pPr>
      <w:r>
        <w:t>Real-time WebSocket event streams with filtering and a direct P2P WebSocket mesh.</w:t>
      </w:r>
    </w:p>
    <w:p>
      <w:pPr>
        <w:pStyle w:val="ListBullet"/>
        <w:spacing w:after="60"/>
      </w:pPr>
      <w:r>
        <w:t>Demo WebRTC audio/video tracks and browser signaling for low-latency live feeds.</w:t>
      </w:r>
    </w:p>
    <w:p>
      <w:pPr>
        <w:pStyle w:val="ListBullet"/>
        <w:spacing w:after="60"/>
      </w:pPr>
      <w:r>
        <w:t>Next.js investigator dashboard and Docker Compose deployment.</w:t>
      </w:r>
    </w:p>
    <w:p>
      <w:pPr>
        <w:spacing w:line="276" w:lineRule="auto" w:after="120"/>
        <w:ind w:firstLine="432"/>
      </w:pPr>
      <w:r>
        <w:t>Out of scope:</w:t>
      </w:r>
    </w:p>
    <w:p>
      <w:pPr>
        <w:pStyle w:val="ListBullet"/>
        <w:spacing w:after="60"/>
      </w:pPr>
      <w:r>
        <w:t>Production-grade forensic chain-of-custody certification or cryptographic notarization.</w:t>
      </w:r>
    </w:p>
    <w:p>
      <w:pPr>
        <w:pStyle w:val="ListBullet"/>
        <w:spacing w:after="60"/>
      </w:pPr>
      <w:r>
        <w:t>Byzantine fault tolerance, malicious node behavior, and internet-scale deployment.</w:t>
      </w:r>
    </w:p>
    <w:p>
      <w:pPr>
        <w:pStyle w:val="ListBullet"/>
        <w:spacing w:after="60"/>
      </w:pPr>
      <w:r>
        <w:t>Physical camera and sensor hardware; the current media source is deterministic demo media.</w:t>
      </w:r>
    </w:p>
    <w:p>
      <w:pPr>
        <w:pStyle w:val="ListBullet"/>
        <w:spacing w:after="60"/>
      </w:pPr>
      <w:r>
        <w:t>Distributed consensus, logical/vector clocks, and distributed file-system integration, which are identified as future FA-2 work.</w:t>
      </w:r>
    </w:p>
    <w:p>
      <w:pPr>
        <w:pStyle w:val="Heading2"/>
        <w:keepNext/>
      </w:pPr>
      <w:r>
        <w:t>1.5 Literature Survey and Requirement Analysis</w:t>
      </w:r>
    </w:p>
    <w:p>
      <w:pPr>
        <w:spacing w:line="276" w:lineRule="auto" w:after="120"/>
        <w:ind w:firstLine="432"/>
      </w:pPr>
      <w:r>
        <w:t>Distributed systems literature distinguishes synchronous RPC from asynchronous messaging, streaming, and peer-to-peer coordination. gRPC and Protocol Buffers provide typed contracts over HTTP/2, while AMQP brokers decouple publishers from consumers through exchanges, queues, and routing keys. WebSocket and WebRTC address different real-time needs: WebSocket is suited to application events, whereas WebRTC is designed for interactive media.</w:t>
      </w:r>
    </w:p>
    <w:p>
      <w:pPr>
        <w:spacing w:line="276" w:lineRule="auto" w:after="120"/>
        <w:ind w:firstLine="432"/>
      </w:pPr>
      <w:r>
        <w:t>Requirement analysis therefore led to a hybrid architecture rather than a single protocol. Evidence metadata and incident records need request/response APIs, notifications need fanout and replay-oriented messaging, the dashboard needs continuous updates, direct node commands need a mesh path, and live media needs a dedicated signaling and RTP/SRTP path.</w:t>
      </w:r>
    </w:p>
    <w:p>
      <w:r>
        <w:br w:type="page"/>
      </w:r>
    </w:p>
    <w:p>
      <w:pPr>
        <w:pStyle w:val="Heading1"/>
        <w:keepNext/>
      </w:pPr>
      <w:r>
        <w:t>2. PROJECT DESIGN</w:t>
      </w:r>
    </w:p>
    <w:p>
      <w:pPr>
        <w:pStyle w:val="Heading2"/>
        <w:keepNext/>
      </w:pPr>
      <w:r>
        <w:t>2.1 Hardware, Software and Resource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rPr>
              <w:t>Category</w:t>
            </w:r>
          </w:p>
        </w:tc>
        <w:tc>
          <w:tcPr>
            <w:tcW w:type="dxa" w:w="4968"/>
            <w:vAlign w:val="center"/>
            <w:shd w:fill="1F4E79"/>
          </w:tcPr>
          <w:p>
            <w:pPr>
              <w:spacing w:after="0"/>
            </w:pPr>
            <w:r/>
            <w:r>
              <w:rPr>
                <w:b/>
                <w:color w:val="FFFFFF"/>
              </w:rPr>
              <w:t>Requirement</w:t>
            </w:r>
          </w:p>
        </w:tc>
      </w:tr>
      <w:tr>
        <w:tc>
          <w:tcPr>
            <w:tcW w:type="dxa" w:w="4968"/>
            <w:vAlign w:val="center"/>
          </w:tcPr>
          <w:p>
            <w:pPr>
              <w:spacing w:after="0"/>
            </w:pPr>
            <w:r/>
            <w:r>
              <w:rPr>
                <w:b w:val="0"/>
              </w:rPr>
              <w:t>Development hardware</w:t>
            </w:r>
          </w:p>
        </w:tc>
        <w:tc>
          <w:tcPr>
            <w:tcW w:type="dxa" w:w="4968"/>
            <w:vAlign w:val="center"/>
          </w:tcPr>
          <w:p>
            <w:pPr>
              <w:spacing w:after="0"/>
            </w:pPr>
            <w:r/>
            <w:r>
              <w:rPr>
                <w:b w:val="0"/>
              </w:rPr>
              <w:t>A Windows/Linux/macOS machine with Docker Desktop, 8 GB RAM recommended, and a modern multi-core processor.</w:t>
            </w:r>
          </w:p>
        </w:tc>
      </w:tr>
      <w:tr>
        <w:tc>
          <w:tcPr>
            <w:tcW w:type="dxa" w:w="4968"/>
            <w:vAlign w:val="center"/>
          </w:tcPr>
          <w:p>
            <w:pPr>
              <w:spacing w:after="0"/>
            </w:pPr>
            <w:r/>
            <w:r>
              <w:rPr>
                <w:b w:val="0"/>
              </w:rPr>
              <w:t>Backend</w:t>
            </w:r>
          </w:p>
        </w:tc>
        <w:tc>
          <w:tcPr>
            <w:tcW w:type="dxa" w:w="4968"/>
            <w:vAlign w:val="center"/>
          </w:tcPr>
          <w:p>
            <w:pPr>
              <w:spacing w:after="0"/>
            </w:pPr>
            <w:r/>
            <w:r>
              <w:rPr>
                <w:b w:val="0"/>
              </w:rPr>
              <w:t>Python 3.11+ environment, FastAPI, Uvicorn, SQLAlchemy asyncio, Alembic, Pydantic Settings.</w:t>
            </w:r>
          </w:p>
        </w:tc>
      </w:tr>
      <w:tr>
        <w:tc>
          <w:tcPr>
            <w:tcW w:type="dxa" w:w="4968"/>
            <w:vAlign w:val="center"/>
          </w:tcPr>
          <w:p>
            <w:pPr>
              <w:spacing w:after="0"/>
            </w:pPr>
            <w:r/>
            <w:r>
              <w:rPr>
                <w:b w:val="0"/>
              </w:rPr>
              <w:t>Messaging and RPC</w:t>
            </w:r>
          </w:p>
        </w:tc>
        <w:tc>
          <w:tcPr>
            <w:tcW w:type="dxa" w:w="4968"/>
            <w:vAlign w:val="center"/>
          </w:tcPr>
          <w:p>
            <w:pPr>
              <w:spacing w:after="0"/>
            </w:pPr>
            <w:r/>
            <w:r>
              <w:rPr>
                <w:b w:val="0"/>
              </w:rPr>
              <w:t>RabbitMQ 3.13 with management plugin, gRPC, Protocol Buffers, WebSockets, aio-pika.</w:t>
            </w:r>
          </w:p>
        </w:tc>
      </w:tr>
      <w:tr>
        <w:tc>
          <w:tcPr>
            <w:tcW w:type="dxa" w:w="4968"/>
            <w:vAlign w:val="center"/>
          </w:tcPr>
          <w:p>
            <w:pPr>
              <w:spacing w:after="0"/>
            </w:pPr>
            <w:r/>
            <w:r>
              <w:rPr>
                <w:b w:val="0"/>
              </w:rPr>
              <w:t>Media</w:t>
            </w:r>
          </w:p>
        </w:tc>
        <w:tc>
          <w:tcPr>
            <w:tcW w:type="dxa" w:w="4968"/>
            <w:vAlign w:val="center"/>
          </w:tcPr>
          <w:p>
            <w:pPr>
              <w:spacing w:after="0"/>
            </w:pPr>
            <w:r/>
            <w:r>
              <w:rPr>
                <w:b w:val="0"/>
              </w:rPr>
              <w:t>aiortc, PyAV, Pillow, NumPy and a browser with WebRTC support.</w:t>
            </w:r>
          </w:p>
        </w:tc>
      </w:tr>
      <w:tr>
        <w:tc>
          <w:tcPr>
            <w:tcW w:type="dxa" w:w="4968"/>
            <w:vAlign w:val="center"/>
          </w:tcPr>
          <w:p>
            <w:pPr>
              <w:spacing w:after="0"/>
            </w:pPr>
            <w:r/>
            <w:r>
              <w:rPr>
                <w:b w:val="0"/>
              </w:rPr>
              <w:t>Frontend</w:t>
            </w:r>
          </w:p>
        </w:tc>
        <w:tc>
          <w:tcPr>
            <w:tcW w:type="dxa" w:w="4968"/>
            <w:vAlign w:val="center"/>
          </w:tcPr>
          <w:p>
            <w:pPr>
              <w:spacing w:after="0"/>
            </w:pPr>
            <w:r/>
            <w:r>
              <w:rPr>
                <w:b w:val="0"/>
              </w:rPr>
              <w:t>Node.js, Next.js 16, React 19, TypeScript and ESLint.</w:t>
            </w:r>
          </w:p>
        </w:tc>
      </w:tr>
      <w:tr>
        <w:tc>
          <w:tcPr>
            <w:tcW w:type="dxa" w:w="4968"/>
            <w:vAlign w:val="center"/>
          </w:tcPr>
          <w:p>
            <w:pPr>
              <w:spacing w:after="0"/>
            </w:pPr>
            <w:r/>
            <w:r>
              <w:rPr>
                <w:b w:val="0"/>
              </w:rPr>
              <w:t>Database</w:t>
            </w:r>
          </w:p>
        </w:tc>
        <w:tc>
          <w:tcPr>
            <w:tcW w:type="dxa" w:w="4968"/>
            <w:vAlign w:val="center"/>
          </w:tcPr>
          <w:p>
            <w:pPr>
              <w:spacing w:after="0"/>
            </w:pPr>
            <w:r/>
            <w:r>
              <w:rPr>
                <w:b w:val="0"/>
              </w:rPr>
              <w:t>PostgreSQL-compatible database, including Neon for development deployment.</w:t>
            </w:r>
          </w:p>
        </w:tc>
      </w:tr>
      <w:tr>
        <w:tc>
          <w:tcPr>
            <w:tcW w:type="dxa" w:w="4968"/>
            <w:vAlign w:val="center"/>
          </w:tcPr>
          <w:p>
            <w:pPr>
              <w:spacing w:after="0"/>
            </w:pPr>
            <w:r/>
            <w:r>
              <w:rPr>
                <w:b w:val="0"/>
              </w:rPr>
              <w:t>Deployment</w:t>
            </w:r>
          </w:p>
        </w:tc>
        <w:tc>
          <w:tcPr>
            <w:tcW w:type="dxa" w:w="4968"/>
            <w:vAlign w:val="center"/>
          </w:tcPr>
          <w:p>
            <w:pPr>
              <w:spacing w:after="0"/>
            </w:pPr>
            <w:r/>
            <w:r>
              <w:rPr>
                <w:b w:val="0"/>
              </w:rPr>
              <w:t>Docker and Docker Compose.</w:t>
            </w:r>
          </w:p>
        </w:tc>
      </w:tr>
    </w:tbl>
    <w:p/>
    <w:p>
      <w:pPr>
        <w:pStyle w:val="Heading2"/>
        <w:keepNext/>
      </w:pPr>
      <w:r>
        <w:t>2.2 Dataset and Evidence Model</w:t>
      </w:r>
    </w:p>
    <w:p>
      <w:pPr>
        <w:spacing w:line="276" w:lineRule="auto" w:after="120"/>
        <w:ind w:firstLine="432"/>
      </w:pPr>
      <w:r>
        <w:t>EchoVault does not depend on an external research dataset. The demonstration uses seeded synthetic evidence and deterministic media so that every evaluator can reproduce the same scenario. Evidence metadata includes an evidence identifier, owner node, type, filename or media reference, timestamps, size and incident association. The payload remains in the storage area owned by the capturing node.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rPr>
              <w:t>Entity</w:t>
            </w:r>
          </w:p>
        </w:tc>
        <w:tc>
          <w:tcPr>
            <w:tcW w:type="dxa" w:w="3312"/>
            <w:vAlign w:val="center"/>
            <w:shd w:fill="1F4E79"/>
          </w:tcPr>
          <w:p>
            <w:pPr>
              <w:spacing w:after="0"/>
            </w:pPr>
            <w:r/>
            <w:r>
              <w:rPr>
                <w:b/>
                <w:color w:val="FFFFFF"/>
              </w:rPr>
              <w:t>Purpose</w:t>
            </w:r>
          </w:p>
        </w:tc>
        <w:tc>
          <w:tcPr>
            <w:tcW w:type="dxa" w:w="3312"/>
            <w:vAlign w:val="center"/>
            <w:shd w:fill="1F4E79"/>
          </w:tcPr>
          <w:p>
            <w:pPr>
              <w:spacing w:after="0"/>
            </w:pPr>
            <w:r/>
            <w:r>
              <w:rPr>
                <w:b/>
                <w:color w:val="FFFFFF"/>
              </w:rPr>
              <w:t>Distributed characteristic</w:t>
            </w:r>
          </w:p>
        </w:tc>
      </w:tr>
      <w:tr>
        <w:tc>
          <w:tcPr>
            <w:tcW w:type="dxa" w:w="3312"/>
            <w:vAlign w:val="center"/>
          </w:tcPr>
          <w:p>
            <w:pPr>
              <w:spacing w:after="0"/>
            </w:pPr>
            <w:r/>
            <w:r>
              <w:rPr>
                <w:b w:val="0"/>
              </w:rPr>
              <w:t>Node</w:t>
            </w:r>
          </w:p>
        </w:tc>
        <w:tc>
          <w:tcPr>
            <w:tcW w:type="dxa" w:w="3312"/>
            <w:vAlign w:val="center"/>
          </w:tcPr>
          <w:p>
            <w:pPr>
              <w:spacing w:after="0"/>
            </w:pPr>
            <w:r/>
            <w:r>
              <w:rPr>
                <w:b w:val="0"/>
              </w:rPr>
              <w:t>Identity, type, address, capabilities and health</w:t>
            </w:r>
          </w:p>
        </w:tc>
        <w:tc>
          <w:tcPr>
            <w:tcW w:type="dxa" w:w="3312"/>
            <w:vAlign w:val="center"/>
          </w:tcPr>
          <w:p>
            <w:pPr>
              <w:spacing w:after="0"/>
            </w:pPr>
            <w:r/>
            <w:r>
              <w:rPr>
                <w:b w:val="0"/>
              </w:rPr>
              <w:t>Several independent node processes register and heartbeat.</w:t>
            </w:r>
          </w:p>
        </w:tc>
      </w:tr>
      <w:tr>
        <w:tc>
          <w:tcPr>
            <w:tcW w:type="dxa" w:w="3312"/>
            <w:vAlign w:val="center"/>
          </w:tcPr>
          <w:p>
            <w:pPr>
              <w:spacing w:after="0"/>
            </w:pPr>
            <w:r/>
            <w:r>
              <w:rPr>
                <w:b w:val="0"/>
              </w:rPr>
              <w:t>Evidence</w:t>
            </w:r>
          </w:p>
        </w:tc>
        <w:tc>
          <w:tcPr>
            <w:tcW w:type="dxa" w:w="3312"/>
            <w:vAlign w:val="center"/>
          </w:tcPr>
          <w:p>
            <w:pPr>
              <w:spacing w:after="0"/>
            </w:pPr>
            <w:r/>
            <w:r>
              <w:rPr>
                <w:b w:val="0"/>
              </w:rPr>
              <w:t>Metadata and local file/media reference</w:t>
            </w:r>
          </w:p>
        </w:tc>
        <w:tc>
          <w:tcPr>
            <w:tcW w:type="dxa" w:w="3312"/>
            <w:vAlign w:val="center"/>
          </w:tcPr>
          <w:p>
            <w:pPr>
              <w:spacing w:after="0"/>
            </w:pPr>
            <w:r/>
            <w:r>
              <w:rPr>
                <w:b w:val="0"/>
              </w:rPr>
              <w:t>Ownership is retained by the capturing node.</w:t>
            </w:r>
          </w:p>
        </w:tc>
      </w:tr>
      <w:tr>
        <w:tc>
          <w:tcPr>
            <w:tcW w:type="dxa" w:w="3312"/>
            <w:vAlign w:val="center"/>
          </w:tcPr>
          <w:p>
            <w:pPr>
              <w:spacing w:after="0"/>
            </w:pPr>
            <w:r/>
            <w:r>
              <w:rPr>
                <w:b w:val="0"/>
              </w:rPr>
              <w:t>Incident</w:t>
            </w:r>
          </w:p>
        </w:tc>
        <w:tc>
          <w:tcPr>
            <w:tcW w:type="dxa" w:w="3312"/>
            <w:vAlign w:val="center"/>
          </w:tcPr>
          <w:p>
            <w:pPr>
              <w:spacing w:after="0"/>
            </w:pPr>
            <w:r/>
            <w:r>
              <w:rPr>
                <w:b w:val="0"/>
              </w:rPr>
              <w:t>Shared investigation context and severity/status</w:t>
            </w:r>
          </w:p>
        </w:tc>
        <w:tc>
          <w:tcPr>
            <w:tcW w:type="dxa" w:w="3312"/>
            <w:vAlign w:val="center"/>
          </w:tcPr>
          <w:p>
            <w:pPr>
              <w:spacing w:after="0"/>
            </w:pPr>
            <w:r/>
            <w:r>
              <w:rPr>
                <w:b w:val="0"/>
              </w:rPr>
              <w:t>Links observations from multiple node owners.</w:t>
            </w:r>
          </w:p>
        </w:tc>
      </w:tr>
      <w:tr>
        <w:tc>
          <w:tcPr>
            <w:tcW w:type="dxa" w:w="3312"/>
            <w:vAlign w:val="center"/>
          </w:tcPr>
          <w:p>
            <w:pPr>
              <w:spacing w:after="0"/>
            </w:pPr>
            <w:r/>
            <w:r>
              <w:rPr>
                <w:b w:val="0"/>
              </w:rPr>
              <w:t>Received message</w:t>
            </w:r>
          </w:p>
        </w:tc>
        <w:tc>
          <w:tcPr>
            <w:tcW w:type="dxa" w:w="3312"/>
            <w:vAlign w:val="center"/>
          </w:tcPr>
          <w:p>
            <w:pPr>
              <w:spacing w:after="0"/>
            </w:pPr>
            <w:r/>
            <w:r>
              <w:rPr>
                <w:b w:val="0"/>
              </w:rPr>
              <w:t>Delivery and idempotency record</w:t>
            </w:r>
          </w:p>
        </w:tc>
        <w:tc>
          <w:tcPr>
            <w:tcW w:type="dxa" w:w="3312"/>
            <w:vAlign w:val="center"/>
          </w:tcPr>
          <w:p>
            <w:pPr>
              <w:spacing w:after="0"/>
            </w:pPr>
            <w:r/>
            <w:r>
              <w:rPr>
                <w:b w:val="0"/>
              </w:rPr>
              <w:t>Prevents duplicate processing of asynchronous events.</w:t>
            </w:r>
          </w:p>
        </w:tc>
      </w:tr>
      <w:tr>
        <w:tc>
          <w:tcPr>
            <w:tcW w:type="dxa" w:w="3312"/>
            <w:vAlign w:val="center"/>
          </w:tcPr>
          <w:p>
            <w:pPr>
              <w:spacing w:after="0"/>
            </w:pPr>
            <w:r/>
            <w:r>
              <w:rPr>
                <w:b w:val="0"/>
              </w:rPr>
              <w:t>WebRTC session</w:t>
            </w:r>
          </w:p>
        </w:tc>
        <w:tc>
          <w:tcPr>
            <w:tcW w:type="dxa" w:w="3312"/>
            <w:vAlign w:val="center"/>
          </w:tcPr>
          <w:p>
            <w:pPr>
              <w:spacing w:after="0"/>
            </w:pPr>
            <w:r/>
            <w:r>
              <w:rPr>
                <w:b w:val="0"/>
              </w:rPr>
              <w:t>Signaling and media-session metadata</w:t>
            </w:r>
          </w:p>
        </w:tc>
        <w:tc>
          <w:tcPr>
            <w:tcW w:type="dxa" w:w="3312"/>
            <w:vAlign w:val="center"/>
          </w:tcPr>
          <w:p>
            <w:pPr>
              <w:spacing w:after="0"/>
            </w:pPr>
            <w:r/>
            <w:r>
              <w:rPr>
                <w:b w:val="0"/>
              </w:rPr>
              <w:t>Connects an investigator browser to a selected node.</w:t>
            </w:r>
          </w:p>
        </w:tc>
      </w:tr>
    </w:tbl>
    <w:p/>
    <w:p>
      <w:pPr>
        <w:pStyle w:val="Heading2"/>
        <w:keepNext/>
      </w:pPr>
      <w:r>
        <w:t>2.3 System Architecture</w:t>
      </w:r>
    </w:p>
    <w:p>
      <w:pPr>
        <w:spacing w:line="276" w:lineRule="auto" w:after="120"/>
        <w:ind w:firstLine="432"/>
      </w:pPr>
      <w:r>
        <w:t>The architecture contains a coordinator backend, evidence nodes, a RabbitMQ broker, a PostgreSQL-compatible metadata store, local evidence volumes, and a Next.js browser client. The same node service code is configured with different environment variables to create the coordinator, CCTV-A, and CCTV-B roles.</w:t>
      </w:r>
    </w:p>
    <w:p>
      <w:pPr>
        <w:pStyle w:val="CodeBlock"/>
        <w:ind w:left="504" w:right="288"/>
      </w:pPr>
      <w:r>
        <w:t>Investigator Dashboard (Next.js)</w:t>
        <w:br/>
        <w:t xml:space="preserve">        | REST / WebSocket / WebRTC signaling</w:t>
        <w:br/>
        <w:t xml:space="preserve">        v</w:t>
        <w:br/>
        <w:t>Coordinator Backend (FastAPI) ---- PostgreSQL metadata</w:t>
        <w:br/>
        <w:t xml:space="preserve">        | RabbitMQ topic exchange</w:t>
        <w:br/>
        <w:t xml:space="preserve">        +---- CCTV-A (local evidence, gRPC, P2P, WebRTC)</w:t>
        <w:br/>
        <w:t xml:space="preserve">        +---- CCTV-B (local evidence, gRPC, P2P, WebRTC)</w:t>
        <w:br/>
        <w:t xml:space="preserve">        +---- SECURITY-A / MOBILE-A logical node roles</w:t>
      </w:r>
    </w:p>
    <w:p>
      <w:pPr>
        <w:pStyle w:val="Heading2"/>
        <w:keepNext/>
      </w:pPr>
      <w:r>
        <w:t>2.4 Communication Mechanism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rPr>
              <w:t>Mechanism</w:t>
            </w:r>
          </w:p>
        </w:tc>
        <w:tc>
          <w:tcPr>
            <w:tcW w:type="dxa" w:w="3312"/>
            <w:vAlign w:val="center"/>
            <w:shd w:fill="1F4E79"/>
          </w:tcPr>
          <w:p>
            <w:pPr>
              <w:spacing w:after="0"/>
            </w:pPr>
            <w:r/>
            <w:r>
              <w:rPr>
                <w:b/>
                <w:color w:val="FFFFFF"/>
              </w:rPr>
              <w:t>Transport and pattern</w:t>
            </w:r>
          </w:p>
        </w:tc>
        <w:tc>
          <w:tcPr>
            <w:tcW w:type="dxa" w:w="3312"/>
            <w:vAlign w:val="center"/>
            <w:shd w:fill="1F4E79"/>
          </w:tcPr>
          <w:p>
            <w:pPr>
              <w:spacing w:after="0"/>
            </w:pPr>
            <w:r/>
            <w:r>
              <w:rPr>
                <w:b/>
                <w:color w:val="FFFFFF"/>
              </w:rPr>
              <w:t>Use in EchoVault</w:t>
            </w:r>
          </w:p>
        </w:tc>
      </w:tr>
      <w:tr>
        <w:tc>
          <w:tcPr>
            <w:tcW w:type="dxa" w:w="3312"/>
            <w:vAlign w:val="center"/>
          </w:tcPr>
          <w:p>
            <w:pPr>
              <w:spacing w:after="0"/>
            </w:pPr>
            <w:r/>
            <w:r>
              <w:rPr>
                <w:b w:val="0"/>
              </w:rPr>
              <w:t>REST</w:t>
            </w:r>
          </w:p>
        </w:tc>
        <w:tc>
          <w:tcPr>
            <w:tcW w:type="dxa" w:w="3312"/>
            <w:vAlign w:val="center"/>
          </w:tcPr>
          <w:p>
            <w:pPr>
              <w:spacing w:after="0"/>
            </w:pPr>
            <w:r/>
            <w:r>
              <w:rPr>
                <w:b w:val="0"/>
              </w:rPr>
              <w:t>HTTP/JSON request-response</w:t>
            </w:r>
          </w:p>
        </w:tc>
        <w:tc>
          <w:tcPr>
            <w:tcW w:type="dxa" w:w="3312"/>
            <w:vAlign w:val="center"/>
          </w:tcPr>
          <w:p>
            <w:pPr>
              <w:spacing w:after="0"/>
            </w:pPr>
            <w:r/>
            <w:r>
              <w:rPr>
                <w:b w:val="0"/>
              </w:rPr>
              <w:t>CRUD, registration, evidence and incident APIs.</w:t>
            </w:r>
          </w:p>
        </w:tc>
      </w:tr>
      <w:tr>
        <w:tc>
          <w:tcPr>
            <w:tcW w:type="dxa" w:w="3312"/>
            <w:vAlign w:val="center"/>
          </w:tcPr>
          <w:p>
            <w:pPr>
              <w:spacing w:after="0"/>
            </w:pPr>
            <w:r/>
            <w:r>
              <w:rPr>
                <w:b w:val="0"/>
              </w:rPr>
              <w:t>gRPC</w:t>
            </w:r>
          </w:p>
        </w:tc>
        <w:tc>
          <w:tcPr>
            <w:tcW w:type="dxa" w:w="3312"/>
            <w:vAlign w:val="center"/>
          </w:tcPr>
          <w:p>
            <w:pPr>
              <w:spacing w:after="0"/>
            </w:pPr>
            <w:r/>
            <w:r>
              <w:rPr>
                <w:b w:val="0"/>
              </w:rPr>
              <w:t>HTTP/2 and Protobuf synchronous RPC</w:t>
            </w:r>
          </w:p>
        </w:tc>
        <w:tc>
          <w:tcPr>
            <w:tcW w:type="dxa" w:w="3312"/>
            <w:vAlign w:val="center"/>
          </w:tcPr>
          <w:p>
            <w:pPr>
              <w:spacing w:after="0"/>
            </w:pPr>
            <w:r/>
            <w:r>
              <w:rPr>
                <w:b w:val="0"/>
              </w:rPr>
              <w:t>GetEvidence/GetNodeStatus-style remote operations.</w:t>
            </w:r>
          </w:p>
        </w:tc>
      </w:tr>
      <w:tr>
        <w:tc>
          <w:tcPr>
            <w:tcW w:type="dxa" w:w="3312"/>
            <w:vAlign w:val="center"/>
          </w:tcPr>
          <w:p>
            <w:pPr>
              <w:spacing w:after="0"/>
            </w:pPr>
            <w:r/>
            <w:r>
              <w:rPr>
                <w:b w:val="0"/>
              </w:rPr>
              <w:t>RabbitMQ</w:t>
            </w:r>
          </w:p>
        </w:tc>
        <w:tc>
          <w:tcPr>
            <w:tcW w:type="dxa" w:w="3312"/>
            <w:vAlign w:val="center"/>
          </w:tcPr>
          <w:p>
            <w:pPr>
              <w:spacing w:after="0"/>
            </w:pPr>
            <w:r/>
            <w:r>
              <w:rPr>
                <w:b w:val="0"/>
              </w:rPr>
              <w:t>AMQP 0-9-1 asynchronous pub/sub</w:t>
            </w:r>
          </w:p>
        </w:tc>
        <w:tc>
          <w:tcPr>
            <w:tcW w:type="dxa" w:w="3312"/>
            <w:vAlign w:val="center"/>
          </w:tcPr>
          <w:p>
            <w:pPr>
              <w:spacing w:after="0"/>
            </w:pPr>
            <w:r/>
            <w:r>
              <w:rPr>
                <w:b w:val="0"/>
              </w:rPr>
              <w:t>evidence.created and related event fanout.</w:t>
            </w:r>
          </w:p>
        </w:tc>
      </w:tr>
      <w:tr>
        <w:tc>
          <w:tcPr>
            <w:tcW w:type="dxa" w:w="3312"/>
            <w:vAlign w:val="center"/>
          </w:tcPr>
          <w:p>
            <w:pPr>
              <w:spacing w:after="0"/>
            </w:pPr>
            <w:r/>
            <w:r>
              <w:rPr>
                <w:b w:val="0"/>
              </w:rPr>
              <w:t>WebSocket</w:t>
            </w:r>
          </w:p>
        </w:tc>
        <w:tc>
          <w:tcPr>
            <w:tcW w:type="dxa" w:w="3312"/>
            <w:vAlign w:val="center"/>
          </w:tcPr>
          <w:p>
            <w:pPr>
              <w:spacing w:after="0"/>
            </w:pPr>
            <w:r/>
            <w:r>
              <w:rPr>
                <w:b w:val="0"/>
              </w:rPr>
              <w:t>Persistent bidirectional stream</w:t>
            </w:r>
          </w:p>
        </w:tc>
        <w:tc>
          <w:tcPr>
            <w:tcW w:type="dxa" w:w="3312"/>
            <w:vAlign w:val="center"/>
          </w:tcPr>
          <w:p>
            <w:pPr>
              <w:spacing w:after="0"/>
            </w:pPr>
            <w:r/>
            <w:r>
              <w:rPr>
                <w:b w:val="0"/>
              </w:rPr>
              <w:t>Backend-to-dashboard event stream at /ws/events.</w:t>
            </w:r>
          </w:p>
        </w:tc>
      </w:tr>
      <w:tr>
        <w:tc>
          <w:tcPr>
            <w:tcW w:type="dxa" w:w="3312"/>
            <w:vAlign w:val="center"/>
          </w:tcPr>
          <w:p>
            <w:pPr>
              <w:spacing w:after="0"/>
            </w:pPr>
            <w:r/>
            <w:r>
              <w:rPr>
                <w:b w:val="0"/>
              </w:rPr>
              <w:t>P2P WebSocket</w:t>
            </w:r>
          </w:p>
        </w:tc>
        <w:tc>
          <w:tcPr>
            <w:tcW w:type="dxa" w:w="3312"/>
            <w:vAlign w:val="center"/>
          </w:tcPr>
          <w:p>
            <w:pPr>
              <w:spacing w:after="0"/>
            </w:pPr>
            <w:r/>
            <w:r>
              <w:rPr>
                <w:b w:val="0"/>
              </w:rPr>
              <w:t>Direct node-to-node connection</w:t>
            </w:r>
          </w:p>
        </w:tc>
        <w:tc>
          <w:tcPr>
            <w:tcW w:type="dxa" w:w="3312"/>
            <w:vAlign w:val="center"/>
          </w:tcPr>
          <w:p>
            <w:pPr>
              <w:spacing w:after="0"/>
            </w:pPr>
            <w:r/>
            <w:r>
              <w:rPr>
                <w:b w:val="0"/>
              </w:rPr>
              <w:t>Announcements, telemetry and peer control at /ws/peer.</w:t>
            </w:r>
          </w:p>
        </w:tc>
      </w:tr>
      <w:tr>
        <w:tc>
          <w:tcPr>
            <w:tcW w:type="dxa" w:w="3312"/>
            <w:vAlign w:val="center"/>
          </w:tcPr>
          <w:p>
            <w:pPr>
              <w:spacing w:after="0"/>
            </w:pPr>
            <w:r/>
            <w:r>
              <w:rPr>
                <w:b w:val="0"/>
              </w:rPr>
              <w:t>WebRTC</w:t>
            </w:r>
          </w:p>
        </w:tc>
        <w:tc>
          <w:tcPr>
            <w:tcW w:type="dxa" w:w="3312"/>
            <w:vAlign w:val="center"/>
          </w:tcPr>
          <w:p>
            <w:pPr>
              <w:spacing w:after="0"/>
            </w:pPr>
            <w:r/>
            <w:r>
              <w:rPr>
                <w:b w:val="0"/>
              </w:rPr>
              <w:t>ICE, DTLS-SRTP and RTP media</w:t>
            </w:r>
          </w:p>
        </w:tc>
        <w:tc>
          <w:tcPr>
            <w:tcW w:type="dxa" w:w="3312"/>
            <w:vAlign w:val="center"/>
          </w:tcPr>
          <w:p>
            <w:pPr>
              <w:spacing w:after="0"/>
            </w:pPr>
            <w:r/>
            <w:r>
              <w:rPr>
                <w:b w:val="0"/>
              </w:rPr>
              <w:t>Live demo video/audio from a selected evidence node.</w:t>
            </w:r>
          </w:p>
        </w:tc>
      </w:tr>
    </w:tbl>
    <w:p/>
    <w:p>
      <w:r>
        <w:br w:type="page"/>
      </w:r>
    </w:p>
    <w:p>
      <w:pPr>
        <w:pStyle w:val="Heading1"/>
        <w:keepNext/>
      </w:pPr>
      <w:r>
        <w:t>3. IMPLEMENTATION</w:t>
      </w:r>
    </w:p>
    <w:p>
      <w:pPr>
        <w:pStyle w:val="Heading2"/>
        <w:keepNext/>
      </w:pPr>
      <w:r>
        <w:t>3.1 Backend Node Service</w:t>
      </w:r>
    </w:p>
    <w:p>
      <w:pPr>
        <w:spacing w:line="276" w:lineRule="auto" w:after="120"/>
        <w:ind w:firstLine="432"/>
      </w:pPr>
      <w:r>
        <w:t>The backend is implemented with FastAPI and organized into routers, schemas, models, services, middleware, messaging, gRPC, P2P, WebSocket, and WebRTC modules. SQLAlchemy models and Alembic migrations define persistent metadata. Pydantic settings read deployment-specific values from environment variables, allowing the same image to run as different nodes.</w:t>
      </w:r>
    </w:p>
    <w:p>
      <w:pPr>
        <w:spacing w:line="276" w:lineRule="auto" w:after="120"/>
        <w:ind w:firstLine="432"/>
      </w:pPr>
      <w:r>
        <w:t>The service exposes health and database checks, node identity and registry endpoints, evidence operations, incident operations, messaging diagnostics, remote access helpers, P2P tools, WebSocket streams, and WebRTC signaling. Request context middleware provides consistent request tracing and the service surfaces operational failures through HTTP status codes and health information.</w:t>
      </w:r>
    </w:p>
    <w:p>
      <w:pPr>
        <w:pStyle w:val="Heading2"/>
        <w:keepNext/>
      </w:pPr>
      <w:r>
        <w:t>3.2 Distributed Communication Layers</w:t>
      </w:r>
    </w:p>
    <w:p>
      <w:pPr>
        <w:spacing w:line="276" w:lineRule="auto" w:after="120"/>
        <w:ind w:firstLine="432"/>
      </w:pPr>
      <w:r>
        <w:t>The gRPC layer uses generated Protocol Buffer contracts and explicit timeouts so a remote node that is unavailable does not block an investigator indefinitely. The RabbitMQ layer publishes domain events to the echovault.events exchange and uses retry and message TTL settings. Consumers record received message identifiers so redelivery does not duplicate processing.</w:t>
      </w:r>
    </w:p>
    <w:p>
      <w:pPr>
        <w:spacing w:line="276" w:lineRule="auto" w:after="120"/>
        <w:ind w:firstLine="432"/>
      </w:pPr>
      <w:r>
        <w:t>The WebSocket event stream turns backend events into live dashboard updates. The P2P manager maintains peer sessions and reconnect behavior, providing a path that bypasses the broker for direct node communication. WebRTC signaling negotiates a browser session with a node, while DemoVideoTrack and DemoAudioTrack provide repeatable media for evaluation.</w:t>
      </w:r>
    </w:p>
    <w:p>
      <w:pPr>
        <w:pStyle w:val="Heading2"/>
        <w:keepNext/>
      </w:pPr>
      <w:r>
        <w:t>3.3 Frontend Command Center</w:t>
      </w:r>
    </w:p>
    <w:p>
      <w:pPr>
        <w:spacing w:line="276" w:lineRule="auto" w:after="120"/>
        <w:ind w:firstLine="432"/>
      </w:pPr>
      <w:r>
        <w:t>The Next.js frontend provides a dashboard, incident command view, evidence view, live WebRTC stage, peer manager, messaging monitor, node view, and system diagnostics view. Shared navigation and hooks manage event-stream and WebRTC session state. The incident screen distinguishes local evidence from evidence fetched remotely, making distribution visible to the user.</w:t>
      </w:r>
    </w:p>
    <w:p>
      <w:pPr>
        <w:pStyle w:val="Heading2"/>
        <w:keepNext/>
      </w:pPr>
      <w:r>
        <w:t>3.4 Deployment and Demo Workflow</w:t>
      </w:r>
    </w:p>
    <w:p>
      <w:pPr>
        <w:spacing w:line="276" w:lineRule="auto" w:after="120"/>
        <w:ind w:firstLine="432"/>
      </w:pPr>
      <w:r>
        <w:t>The complete stack is started with Docker Compose. RabbitMQ starts first and exposes its management UI at port 15672. The coordinator listens on port 8000, evidence nodes use ports 8001 and 8002, and the frontend uses port 3000. The environment file supplies database, broker, node identity, media, and storage configuration.</w:t>
      </w:r>
    </w:p>
    <w:p>
      <w:pPr>
        <w:pStyle w:val="CodeBlock"/>
        <w:ind w:left="504" w:right="288"/>
      </w:pPr>
      <w:r>
        <w:t>docker compose up --build</w:t>
        <w:br/>
        <w:t>python scripts/seed_demo.py</w:t>
        <w:br/>
        <w:t>Frontend:  http://localhost:3000</w:t>
        <w:br/>
        <w:t>Backend:   http://localhost:8000/docs</w:t>
        <w:br/>
        <w:t>RabbitMQ:  http://localhost:15672</w:t>
      </w:r>
    </w:p>
    <w:p>
      <w:pPr>
        <w:spacing w:line="276" w:lineRule="auto" w:after="120"/>
        <w:ind w:firstLine="432"/>
      </w:pPr>
      <w:r>
        <w:t>The recommended demonstration opens the dashboard, inspects the topology, views incident INC-000001, fetches remote evidence through gRPC, sends a P2P announcement, opens the live CCTV-A WebRTC feed, and simulates CCTV-B being offline to demonstrate node independence.</w:t>
      </w:r>
    </w:p>
    <w:p>
      <w:r>
        <w:br w:type="page"/>
      </w:r>
    </w:p>
    <w:p>
      <w:pPr>
        <w:pStyle w:val="Heading1"/>
        <w:keepNext/>
      </w:pPr>
      <w:r>
        <w:t>4. RESULTS AND DISCUSSION</w:t>
      </w:r>
    </w:p>
    <w:p>
      <w:pPr>
        <w:pStyle w:val="Heading2"/>
        <w:keepNext/>
      </w:pPr>
      <w:r>
        <w:t>4.1 Testing and Test Cases</w:t>
      </w:r>
    </w:p>
    <w:p>
      <w:pPr>
        <w:spacing w:line="276" w:lineRule="auto" w:after="120"/>
        <w:ind w:firstLine="432"/>
      </w:pPr>
      <w:r>
        <w:t>The project README documents a backend suite of 104 tests, with one database integration test skipped when an external database is unavailable. The suite is divided by distributed concern rather than only by source file.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rPr>
              <w:t>Area</w:t>
            </w:r>
          </w:p>
        </w:tc>
        <w:tc>
          <w:tcPr>
            <w:tcW w:type="dxa" w:w="3312"/>
            <w:vAlign w:val="center"/>
            <w:shd w:fill="1F4E79"/>
          </w:tcPr>
          <w:p>
            <w:pPr>
              <w:spacing w:after="0"/>
            </w:pPr>
            <w:r/>
            <w:r>
              <w:rPr>
                <w:b/>
                <w:color w:val="FFFFFF"/>
              </w:rPr>
              <w:t>Tests</w:t>
            </w:r>
          </w:p>
        </w:tc>
        <w:tc>
          <w:tcPr>
            <w:tcW w:type="dxa" w:w="3312"/>
            <w:vAlign w:val="center"/>
            <w:shd w:fill="1F4E79"/>
          </w:tcPr>
          <w:p>
            <w:pPr>
              <w:spacing w:after="0"/>
            </w:pPr>
            <w:r/>
            <w:r>
              <w:rPr>
                <w:b/>
                <w:color w:val="FFFFFF"/>
              </w:rPr>
              <w:t>Purpose</w:t>
            </w:r>
          </w:p>
        </w:tc>
      </w:tr>
      <w:tr>
        <w:tc>
          <w:tcPr>
            <w:tcW w:type="dxa" w:w="3312"/>
            <w:vAlign w:val="center"/>
          </w:tcPr>
          <w:p>
            <w:pPr>
              <w:spacing w:after="0"/>
            </w:pPr>
            <w:r/>
            <w:r>
              <w:rPr>
                <w:b w:val="0"/>
              </w:rPr>
              <w:t>Unit and model tests</w:t>
            </w:r>
          </w:p>
        </w:tc>
        <w:tc>
          <w:tcPr>
            <w:tcW w:type="dxa" w:w="3312"/>
            <w:vAlign w:val="center"/>
          </w:tcPr>
          <w:p>
            <w:pPr>
              <w:spacing w:after="0"/>
            </w:pPr>
            <w:r/>
            <w:r>
              <w:rPr>
                <w:b w:val="0"/>
              </w:rPr>
              <w:t>42</w:t>
            </w:r>
          </w:p>
        </w:tc>
        <w:tc>
          <w:tcPr>
            <w:tcW w:type="dxa" w:w="3312"/>
            <w:vAlign w:val="center"/>
          </w:tcPr>
          <w:p>
            <w:pPr>
              <w:spacing w:after="0"/>
            </w:pPr>
            <w:r/>
            <w:r>
              <w:rPr>
                <w:b w:val="0"/>
              </w:rPr>
              <w:t>Validate node, evidence and incident behavior.</w:t>
            </w:r>
          </w:p>
        </w:tc>
      </w:tr>
      <w:tr>
        <w:tc>
          <w:tcPr>
            <w:tcW w:type="dxa" w:w="3312"/>
            <w:vAlign w:val="center"/>
          </w:tcPr>
          <w:p>
            <w:pPr>
              <w:spacing w:after="0"/>
            </w:pPr>
            <w:r/>
            <w:r>
              <w:rPr>
                <w:b w:val="0"/>
              </w:rPr>
              <w:t>gRPC</w:t>
            </w:r>
          </w:p>
        </w:tc>
        <w:tc>
          <w:tcPr>
            <w:tcW w:type="dxa" w:w="3312"/>
            <w:vAlign w:val="center"/>
          </w:tcPr>
          <w:p>
            <w:pPr>
              <w:spacing w:after="0"/>
            </w:pPr>
            <w:r/>
            <w:r>
              <w:rPr>
                <w:b w:val="0"/>
              </w:rPr>
              <w:t>8</w:t>
            </w:r>
          </w:p>
        </w:tc>
        <w:tc>
          <w:tcPr>
            <w:tcW w:type="dxa" w:w="3312"/>
            <w:vAlign w:val="center"/>
          </w:tcPr>
          <w:p>
            <w:pPr>
              <w:spacing w:after="0"/>
            </w:pPr>
            <w:r/>
            <w:r>
              <w:rPr>
                <w:b w:val="0"/>
              </w:rPr>
              <w:t>Validate server/client contracts and remote calls.</w:t>
            </w:r>
          </w:p>
        </w:tc>
      </w:tr>
      <w:tr>
        <w:tc>
          <w:tcPr>
            <w:tcW w:type="dxa" w:w="3312"/>
            <w:vAlign w:val="center"/>
          </w:tcPr>
          <w:p>
            <w:pPr>
              <w:spacing w:after="0"/>
            </w:pPr>
            <w:r/>
            <w:r>
              <w:rPr>
                <w:b w:val="0"/>
              </w:rPr>
              <w:t>RabbitMQ</w:t>
            </w:r>
          </w:p>
        </w:tc>
        <w:tc>
          <w:tcPr>
            <w:tcW w:type="dxa" w:w="3312"/>
            <w:vAlign w:val="center"/>
          </w:tcPr>
          <w:p>
            <w:pPr>
              <w:spacing w:after="0"/>
            </w:pPr>
            <w:r/>
            <w:r>
              <w:rPr>
                <w:b w:val="0"/>
              </w:rPr>
              <w:t>12</w:t>
            </w:r>
          </w:p>
        </w:tc>
        <w:tc>
          <w:tcPr>
            <w:tcW w:type="dxa" w:w="3312"/>
            <w:vAlign w:val="center"/>
          </w:tcPr>
          <w:p>
            <w:pPr>
              <w:spacing w:after="0"/>
            </w:pPr>
            <w:r/>
            <w:r>
              <w:rPr>
                <w:b w:val="0"/>
              </w:rPr>
              <w:t>Validate publishing, consuming, health and idempotency.</w:t>
            </w:r>
          </w:p>
        </w:tc>
      </w:tr>
      <w:tr>
        <w:tc>
          <w:tcPr>
            <w:tcW w:type="dxa" w:w="3312"/>
            <w:vAlign w:val="center"/>
          </w:tcPr>
          <w:p>
            <w:pPr>
              <w:spacing w:after="0"/>
            </w:pPr>
            <w:r/>
            <w:r>
              <w:rPr>
                <w:b w:val="0"/>
              </w:rPr>
              <w:t>WebSocket</w:t>
            </w:r>
          </w:p>
        </w:tc>
        <w:tc>
          <w:tcPr>
            <w:tcW w:type="dxa" w:w="3312"/>
            <w:vAlign w:val="center"/>
          </w:tcPr>
          <w:p>
            <w:pPr>
              <w:spacing w:after="0"/>
            </w:pPr>
            <w:r/>
            <w:r>
              <w:rPr>
                <w:b w:val="0"/>
              </w:rPr>
              <w:t>24</w:t>
            </w:r>
          </w:p>
        </w:tc>
        <w:tc>
          <w:tcPr>
            <w:tcW w:type="dxa" w:w="3312"/>
            <w:vAlign w:val="center"/>
          </w:tcPr>
          <w:p>
            <w:pPr>
              <w:spacing w:after="0"/>
            </w:pPr>
            <w:r/>
            <w:r>
              <w:rPr>
                <w:b w:val="0"/>
              </w:rPr>
              <w:t>Validate event streams, filtering and managers.</w:t>
            </w:r>
          </w:p>
        </w:tc>
      </w:tr>
      <w:tr>
        <w:tc>
          <w:tcPr>
            <w:tcW w:type="dxa" w:w="3312"/>
            <w:vAlign w:val="center"/>
          </w:tcPr>
          <w:p>
            <w:pPr>
              <w:spacing w:after="0"/>
            </w:pPr>
            <w:r/>
            <w:r>
              <w:rPr>
                <w:b w:val="0"/>
              </w:rPr>
              <w:t>P2P</w:t>
            </w:r>
          </w:p>
        </w:tc>
        <w:tc>
          <w:tcPr>
            <w:tcW w:type="dxa" w:w="3312"/>
            <w:vAlign w:val="center"/>
          </w:tcPr>
          <w:p>
            <w:pPr>
              <w:spacing w:after="0"/>
            </w:pPr>
            <w:r/>
            <w:r>
              <w:rPr>
                <w:b w:val="0"/>
              </w:rPr>
              <w:t>18</w:t>
            </w:r>
          </w:p>
        </w:tc>
        <w:tc>
          <w:tcPr>
            <w:tcW w:type="dxa" w:w="3312"/>
            <w:vAlign w:val="center"/>
          </w:tcPr>
          <w:p>
            <w:pPr>
              <w:spacing w:after="0"/>
            </w:pPr>
            <w:r/>
            <w:r>
              <w:rPr>
                <w:b w:val="0"/>
              </w:rPr>
              <w:t>Validate peer protocol, manager, endpoint and idempotency.</w:t>
            </w:r>
          </w:p>
        </w:tc>
      </w:tr>
      <w:tr>
        <w:tc>
          <w:tcPr>
            <w:tcW w:type="dxa" w:w="3312"/>
            <w:vAlign w:val="center"/>
          </w:tcPr>
          <w:p>
            <w:pPr>
              <w:spacing w:after="0"/>
            </w:pPr>
            <w:r/>
            <w:r>
              <w:rPr>
                <w:b w:val="0"/>
              </w:rPr>
              <w:t>WebRTC</w:t>
            </w:r>
          </w:p>
        </w:tc>
        <w:tc>
          <w:tcPr>
            <w:tcW w:type="dxa" w:w="3312"/>
            <w:vAlign w:val="center"/>
          </w:tcPr>
          <w:p>
            <w:pPr>
              <w:spacing w:after="0"/>
            </w:pPr>
            <w:r/>
            <w:r>
              <w:rPr>
                <w:b w:val="0"/>
              </w:rPr>
              <w:t>14</w:t>
            </w:r>
          </w:p>
        </w:tc>
        <w:tc>
          <w:tcPr>
            <w:tcW w:type="dxa" w:w="3312"/>
            <w:vAlign w:val="center"/>
          </w:tcPr>
          <w:p>
            <w:pPr>
              <w:spacing w:after="0"/>
            </w:pPr>
            <w:r/>
            <w:r>
              <w:rPr>
                <w:b w:val="0"/>
              </w:rPr>
              <w:t>Validate tracks, signaling, manager and endpoint behavior.</w:t>
            </w:r>
          </w:p>
        </w:tc>
      </w:tr>
      <w:tr>
        <w:tc>
          <w:tcPr>
            <w:tcW w:type="dxa" w:w="3312"/>
            <w:vAlign w:val="center"/>
          </w:tcPr>
          <w:p>
            <w:pPr>
              <w:spacing w:after="0"/>
            </w:pPr>
            <w:r/>
            <w:r>
              <w:rPr>
                <w:b w:val="0"/>
              </w:rPr>
              <w:t>End-to-end workflows</w:t>
            </w:r>
          </w:p>
        </w:tc>
        <w:tc>
          <w:tcPr>
            <w:tcW w:type="dxa" w:w="3312"/>
            <w:vAlign w:val="center"/>
          </w:tcPr>
          <w:p>
            <w:pPr>
              <w:spacing w:after="0"/>
            </w:pPr>
            <w:r/>
            <w:r>
              <w:rPr>
                <w:b w:val="0"/>
              </w:rPr>
              <w:t>4</w:t>
            </w:r>
          </w:p>
        </w:tc>
        <w:tc>
          <w:tcPr>
            <w:tcW w:type="dxa" w:w="3312"/>
            <w:vAlign w:val="center"/>
          </w:tcPr>
          <w:p>
            <w:pPr>
              <w:spacing w:after="0"/>
            </w:pPr>
            <w:r/>
            <w:r>
              <w:rPr>
                <w:b w:val="0"/>
              </w:rPr>
              <w:t>Validate multi-step distributed scenarios.</w:t>
            </w:r>
          </w:p>
        </w:tc>
      </w:tr>
      <w:tr>
        <w:tc>
          <w:tcPr>
            <w:tcW w:type="dxa" w:w="3312"/>
            <w:vAlign w:val="center"/>
          </w:tcPr>
          <w:p>
            <w:pPr>
              <w:spacing w:after="0"/>
            </w:pPr>
            <w:r/>
            <w:r>
              <w:rPr>
                <w:b w:val="0"/>
              </w:rPr>
              <w:t>Total</w:t>
            </w:r>
          </w:p>
        </w:tc>
        <w:tc>
          <w:tcPr>
            <w:tcW w:type="dxa" w:w="3312"/>
            <w:vAlign w:val="center"/>
          </w:tcPr>
          <w:p>
            <w:pPr>
              <w:spacing w:after="0"/>
            </w:pPr>
            <w:r/>
            <w:r>
              <w:rPr>
                <w:b w:val="0"/>
              </w:rPr>
              <w:t>104</w:t>
            </w:r>
          </w:p>
        </w:tc>
        <w:tc>
          <w:tcPr>
            <w:tcW w:type="dxa" w:w="3312"/>
            <w:vAlign w:val="center"/>
          </w:tcPr>
          <w:p>
            <w:pPr>
              <w:spacing w:after="0"/>
            </w:pPr>
            <w:r/>
            <w:r>
              <w:rPr>
                <w:b w:val="0"/>
              </w:rPr>
              <w:t>Documented result: 104 passed, 1 skipped, 0 failed.</w:t>
            </w:r>
          </w:p>
        </w:tc>
      </w:tr>
    </w:tbl>
    <w:p/>
    <w:p>
      <w:pPr>
        <w:pStyle w:val="Heading2"/>
        <w:keepNext/>
      </w:pPr>
      <w:r>
        <w:t>4.2 Demonstration Observations</w:t>
      </w:r>
    </w:p>
    <w:p>
      <w:pPr>
        <w:spacing w:line="276" w:lineRule="auto" w:after="120"/>
        <w:ind w:firstLine="432"/>
      </w:pPr>
      <w:r>
        <w:t>A seeded incident can combine evidence owned by different nodes while the dashboard remains a single investigator workspace. Remote evidence retrieval visibly exercises gRPC instead of silently reading a shared database. RabbitMQ events are decoupled from the producer and reach consumers asynchronously, while the WebSocket layer makes those events visible without browser polling.</w:t>
      </w:r>
    </w:p>
    <w:p>
      <w:pPr>
        <w:spacing w:line="276" w:lineRule="auto" w:after="120"/>
        <w:ind w:firstLine="432"/>
      </w:pPr>
      <w:r>
        <w:t>The P2P screen demonstrates that a direct alert can travel between nodes without RabbitMQ in the message path. The WebRTC stage demonstrates that media transport is a separate concern from metadata and event transport. When an evidence node is simulated as offline, the coordinator and other node remain available, which illustrates the benefit of distributed ownership and failure isolation.</w:t>
      </w:r>
    </w:p>
    <w:p>
      <w:pPr>
        <w:pStyle w:val="Heading2"/>
        <w:keepNext/>
      </w:pPr>
      <w:r>
        <w:t>4.3 Limitations and Future Scope</w:t>
      </w:r>
    </w:p>
    <w:p>
      <w:pPr>
        <w:spacing w:line="276" w:lineRule="auto" w:after="120"/>
        <w:ind w:firstLine="432"/>
      </w:pPr>
      <w:r>
        <w:t>The current media tracks are synthetic and intended for reproducible evaluation, not physical surveillance deployment. Evidence integrity, cryptographic chain of custody, access control hardening, and retention policies require additional production work. The system also does not implement Byzantine fault tolerance, logical/vector clock ordering, distributed mutual exclusion, a distributed file system, or consensus.</w:t>
      </w:r>
    </w:p>
    <w:p>
      <w:pPr>
        <w:spacing w:line="276" w:lineRule="auto" w:after="120"/>
        <w:ind w:firstLine="432"/>
      </w:pPr>
      <w:r>
        <w:t>Future work can add physical camera adapters, signed evidence manifests, immutable audit storage, role-based access control, logical and vector timestamps, clock synchronization, distributed mutual exclusion, IPFS/NFS integration, distributed transactions, and a consensus-backed metadata registry.</w:t>
      </w:r>
    </w:p>
    <w:p>
      <w:r>
        <w:br w:type="page"/>
      </w:r>
    </w:p>
    <w:p>
      <w:pPr>
        <w:pStyle w:val="Heading1"/>
        <w:keepNext/>
      </w:pPr>
      <w:r>
        <w:t>5. CONCLUSION</w:t>
      </w:r>
    </w:p>
    <w:p>
      <w:pPr>
        <w:spacing w:line="276" w:lineRule="auto" w:after="120"/>
        <w:ind w:firstLine="432"/>
      </w:pPr>
      <w:r>
        <w:t>EchoVault demonstrates a practical distributed evidence platform in which autonomous nodes retain local ownership while collaborating through purpose-specific communication mechanisms. The design avoids forcing every operation through one protocol: REST is used for resource APIs, gRPC for synchronous remote work, RabbitMQ for asynchronous fanout, WebSockets for live application events, P2P WebSockets for direct coordination, and WebRTC for interactive media.</w:t>
      </w:r>
    </w:p>
    <w:p>
      <w:pPr>
        <w:spacing w:line="276" w:lineRule="auto" w:after="120"/>
        <w:ind w:firstLine="432"/>
      </w:pPr>
      <w:r>
        <w:t>The project connects distributed-systems theory to an end-to-end application. Its Docker Compose deployment, seeded incident, investigator dashboard, fault simulation, and 104-test documented suite make the architecture observable and repeatable. The result is a strong FA-1 foundation for extending the system with stronger evidence integrity, clock and coordination algorithms, and distributed storage in future work.</w:t>
      </w:r>
    </w:p>
    <w:p>
      <w:pPr>
        <w:pStyle w:val="Heading1"/>
        <w:keepNext/>
      </w:pPr>
      <w:r>
        <w:t>REFERENCES</w:t>
      </w:r>
    </w:p>
    <w:p>
      <w:pPr>
        <w:pStyle w:val="ListNumber"/>
        <w:ind w:left="360"/>
      </w:pPr>
      <w:r>
        <w:t>A. S. Tanenbaum and M. van Steen, Distributed Systems, 3rd ed., 2017.</w:t>
      </w:r>
    </w:p>
    <w:p>
      <w:pPr>
        <w:pStyle w:val="ListNumber"/>
        <w:ind w:left="360"/>
      </w:pPr>
      <w:r>
        <w:t>G. Coulouris, J. Dollimore, T. Kindberg and G. Blair, Distributed Systems: Concepts and Design, 5th ed., Addison-Wesley, 2011.</w:t>
      </w:r>
    </w:p>
    <w:p>
      <w:pPr>
        <w:pStyle w:val="ListNumber"/>
        <w:ind w:left="360"/>
      </w:pPr>
      <w:r>
        <w:t>Google, “gRPC documentation,” https://grpc.io/docs/.</w:t>
      </w:r>
    </w:p>
    <w:p>
      <w:pPr>
        <w:pStyle w:val="ListNumber"/>
        <w:ind w:left="360"/>
      </w:pPr>
      <w:r>
        <w:t>RabbitMQ, “RabbitMQ documentation,” https://www.rabbitmq.com/docs.</w:t>
      </w:r>
    </w:p>
    <w:p>
      <w:pPr>
        <w:pStyle w:val="ListNumber"/>
        <w:ind w:left="360"/>
      </w:pPr>
      <w:r>
        <w:t>IETF, “The WebSocket Protocol,” RFC 6455, 2011.</w:t>
      </w:r>
    </w:p>
    <w:p>
      <w:pPr>
        <w:pStyle w:val="ListNumber"/>
        <w:ind w:left="360"/>
      </w:pPr>
      <w:r>
        <w:t>W3C, “WebRTC 1.0: Real-Time Communication Between Browsers,” https://www.w3.org/TR/webrtc/.</w:t>
      </w:r>
    </w:p>
    <w:p>
      <w:pPr>
        <w:pStyle w:val="ListNumber"/>
        <w:ind w:left="360"/>
      </w:pPr>
      <w:r>
        <w:t>FastAPI, “FastAPI documentation,” https://fastapi.tiangolo.com/.</w:t>
      </w:r>
    </w:p>
    <w:p>
      <w:pPr>
        <w:pStyle w:val="ListNumber"/>
        <w:ind w:left="360"/>
      </w:pPr>
      <w:r>
        <w:t>Next.js, “Next.js documentation,” https://nextjs.org/docs.</w:t>
      </w:r>
    </w:p>
    <w:p>
      <w:pPr>
        <w:pStyle w:val="ListNumber"/>
        <w:ind w:left="360"/>
      </w:pPr>
      <w:r>
        <w:t>Docker Inc., “Docker Compose documentation,” https://docs.docker.com/compose/.</w:t>
      </w:r>
    </w:p>
    <w:p>
      <w:pPr>
        <w:pStyle w:val="ListNumber"/>
        <w:ind w:left="360"/>
      </w:pPr>
      <w:r>
        <w:t>PostgreSQL Global Development Group, “PostgreSQL documentation,” https://www.postgresql.org/docs/.</w:t>
      </w:r>
    </w:p>
    <w:p>
      <w:pPr>
        <w:pStyle w:val="ListNumber"/>
        <w:ind w:left="360"/>
      </w:pPr>
      <w:r>
        <w:t>EchoVault project repository and documentation, including README, architecture notes, syllabus mapping, design decisions, and FA-1 demo script.</w:t>
      </w:r>
    </w:p>
    <w:sectPr w:rsidR="00FC693F" w:rsidRPr="0006063C" w:rsidSect="00034616">
      <w:headerReference w:type="default" r:id="rId9"/>
      <w:footerReference w:type="default" r:id="rId10"/>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Distributed Systems FA-1 | EchoVault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ECHOVAULT | DISTRIBUTED SYSTEMS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