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e2327"/>
          <w:sz w:val="40"/>
          <w:szCs w:val="40"/>
        </w:rPr>
        <w:t xml:space="preserve">Online Complaint Registration and Management System</w:t>
      </w:r>
    </w:p>
    <w:p>
      <w:pPr>
        <w:spacing w:after="3000"/>
        <w:jc w:val="center"/>
      </w:pPr>
      <w:r>
        <w:rPr>
          <w:b/>
          <w:bCs/>
          <w:color w:val="2563eb"/>
          <w:sz w:val="32"/>
          <w:szCs w:val="32"/>
        </w:rPr>
        <w:t xml:space="preserve">Phase 1: Ideation Phase</w:t>
      </w:r>
    </w:p>
    <w:p>
      <w:pPr>
        <w:spacing w:after="200"/>
        <w:jc w:val="center"/>
      </w:pPr>
      <w:r>
        <w:rPr>
          <w:i/>
          <w:iCs/>
          <w:color w:val="555555"/>
          <w:sz w:val="24"/>
          <w:szCs w:val="24"/>
        </w:rPr>
        <w:t xml:space="preserve">SmartBridge Internship Project Submission</w:t>
      </w:r>
    </w:p>
    <w:p>
      <w:pPr>
        <w:jc w:val="center"/>
      </w:pPr>
      <w:r>
        <w:rPr>
          <w:color w:val="555555"/>
          <w:sz w:val="22"/>
          <w:szCs w:val="22"/>
        </w:rPr>
        <w:t xml:space="preserve">Team: Online Complaint Registration and Management System</w:t>
      </w:r>
    </w:p>
    <w:p>
      <w:r>
        <w:br w:type="page"/>
      </w:r>
    </w:p>
    <w:p>
      <w:pPr>
        <w:pStyle w:val="Heading1"/>
        <w:spacing w:after="150" w:before="300"/>
      </w:pPr>
      <w:r>
        <w:t xml:space="preserve">1.1 Brainstorming &amp; Idea Listing</w:t>
      </w:r>
    </w:p>
    <w:p>
      <w:pPr>
        <w:spacing w:after="150"/>
      </w:pPr>
      <w:r>
        <w:t xml:space="preserve">The team conducted a brainstorming session to identify problems faced by citizens, employees, and organizations when reporting and resolving complaints through traditional (manual, phone-based, or in-person) channels. The following ideas were discussed and evaluated:</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2900"/>
      </w:tblGrid>
      <w:tr>
        <w:trPr>
          <w:tblHeader/>
        </w:trPr>
        <w:tc>
          <w:tcPr>
            <w:tcW w:type="dxa" w:w="3200"/>
            <w:shd w:fill="DCE6F7" w:val="clear"/>
            <w:tcMar>
              <w:top w:type="dxa" w:w="100"/>
              <w:left w:type="dxa" w:w="120"/>
              <w:bottom w:type="dxa" w:w="100"/>
              <w:right w:type="dxa" w:w="120"/>
            </w:tcMar>
            <w:vAlign w:val="center"/>
          </w:tcPr>
          <w:p>
            <w:r>
              <w:rPr>
                <w:b/>
                <w:bCs/>
                <w:sz w:val="20"/>
                <w:szCs w:val="20"/>
              </w:rPr>
              <w:t xml:space="preserve">Idea</w:t>
            </w:r>
          </w:p>
        </w:tc>
        <w:tc>
          <w:tcPr>
            <w:tcW w:type="dxa" w:w="4800"/>
            <w:shd w:fill="DCE6F7" w:val="clear"/>
            <w:tcMar>
              <w:top w:type="dxa" w:w="100"/>
              <w:left w:type="dxa" w:w="120"/>
              <w:bottom w:type="dxa" w:w="100"/>
              <w:right w:type="dxa" w:w="120"/>
            </w:tcMar>
            <w:vAlign w:val="center"/>
          </w:tcPr>
          <w:p>
            <w:r>
              <w:rPr>
                <w:b/>
                <w:bCs/>
                <w:sz w:val="20"/>
                <w:szCs w:val="20"/>
              </w:rPr>
              <w:t xml:space="preserve">Description</w:t>
            </w:r>
          </w:p>
        </w:tc>
        <w:tc>
          <w:tcPr>
            <w:tcW w:type="dxa" w:w="2900"/>
            <w:shd w:fill="DCE6F7" w:val="clear"/>
            <w:tcMar>
              <w:top w:type="dxa" w:w="100"/>
              <w:left w:type="dxa" w:w="120"/>
              <w:bottom w:type="dxa" w:w="100"/>
              <w:right w:type="dxa" w:w="120"/>
            </w:tcMar>
            <w:vAlign w:val="center"/>
          </w:tcPr>
          <w:p>
            <w:r>
              <w:rPr>
                <w:b/>
                <w:bCs/>
                <w:sz w:val="20"/>
                <w:szCs w:val="20"/>
              </w:rPr>
              <w:t xml:space="preserve">Feasibility</w:t>
            </w:r>
          </w:p>
        </w:tc>
      </w:tr>
      <w:tr>
        <w:tc>
          <w:tcPr>
            <w:tcW w:type="dxa" w:w="3200"/>
            <w:tcMar>
              <w:top w:type="dxa" w:w="100"/>
              <w:left w:type="dxa" w:w="120"/>
              <w:bottom w:type="dxa" w:w="100"/>
              <w:right w:type="dxa" w:w="120"/>
            </w:tcMar>
            <w:vAlign w:val="center"/>
          </w:tcPr>
          <w:p>
            <w:r>
              <w:rPr>
                <w:b w:val="false"/>
                <w:bCs w:val="false"/>
                <w:sz w:val="20"/>
                <w:szCs w:val="20"/>
              </w:rPr>
              <w:t xml:space="preserve">Manual Complaint Register</w:t>
            </w:r>
          </w:p>
        </w:tc>
        <w:tc>
          <w:tcPr>
            <w:tcW w:type="dxa" w:w="4800"/>
            <w:tcMar>
              <w:top w:type="dxa" w:w="100"/>
              <w:left w:type="dxa" w:w="120"/>
              <w:bottom w:type="dxa" w:w="100"/>
              <w:right w:type="dxa" w:w="120"/>
            </w:tcMar>
            <w:vAlign w:val="center"/>
          </w:tcPr>
          <w:p>
            <w:r>
              <w:rPr>
                <w:b w:val="false"/>
                <w:bCs w:val="false"/>
                <w:sz w:val="20"/>
                <w:szCs w:val="20"/>
              </w:rPr>
              <w:t xml:space="preserve">Paper-based complaint books maintained at offices</w:t>
            </w:r>
          </w:p>
        </w:tc>
        <w:tc>
          <w:tcPr>
            <w:tcW w:type="dxa" w:w="2900"/>
            <w:tcMar>
              <w:top w:type="dxa" w:w="100"/>
              <w:left w:type="dxa" w:w="120"/>
              <w:bottom w:type="dxa" w:w="100"/>
              <w:right w:type="dxa" w:w="120"/>
            </w:tcMar>
            <w:vAlign w:val="center"/>
          </w:tcPr>
          <w:p>
            <w:r>
              <w:rPr>
                <w:b w:val="false"/>
                <w:bCs w:val="false"/>
                <w:sz w:val="20"/>
                <w:szCs w:val="20"/>
              </w:rPr>
              <w:t xml:space="preserve">Low — no tracking, easily lost, slow</w:t>
            </w:r>
          </w:p>
        </w:tc>
      </w:tr>
      <w:tr>
        <w:tc>
          <w:tcPr>
            <w:tcW w:type="dxa" w:w="3200"/>
            <w:tcMar>
              <w:top w:type="dxa" w:w="100"/>
              <w:left w:type="dxa" w:w="120"/>
              <w:bottom w:type="dxa" w:w="100"/>
              <w:right w:type="dxa" w:w="120"/>
            </w:tcMar>
            <w:vAlign w:val="center"/>
          </w:tcPr>
          <w:p>
            <w:r>
              <w:rPr>
                <w:b w:val="false"/>
                <w:bCs w:val="false"/>
                <w:sz w:val="20"/>
                <w:szCs w:val="20"/>
              </w:rPr>
              <w:t xml:space="preserve">Complaint via Phone/Email</w:t>
            </w:r>
          </w:p>
        </w:tc>
        <w:tc>
          <w:tcPr>
            <w:tcW w:type="dxa" w:w="4800"/>
            <w:tcMar>
              <w:top w:type="dxa" w:w="100"/>
              <w:left w:type="dxa" w:w="120"/>
              <w:bottom w:type="dxa" w:w="100"/>
              <w:right w:type="dxa" w:w="120"/>
            </w:tcMar>
            <w:vAlign w:val="center"/>
          </w:tcPr>
          <w:p>
            <w:r>
              <w:rPr>
                <w:b w:val="false"/>
                <w:bCs w:val="false"/>
                <w:sz w:val="20"/>
                <w:szCs w:val="20"/>
              </w:rPr>
              <w:t xml:space="preserve">Citizens call or email a support desk</w:t>
            </w:r>
          </w:p>
        </w:tc>
        <w:tc>
          <w:tcPr>
            <w:tcW w:type="dxa" w:w="2900"/>
            <w:tcMar>
              <w:top w:type="dxa" w:w="100"/>
              <w:left w:type="dxa" w:w="120"/>
              <w:bottom w:type="dxa" w:w="100"/>
              <w:right w:type="dxa" w:w="120"/>
            </w:tcMar>
            <w:vAlign w:val="center"/>
          </w:tcPr>
          <w:p>
            <w:r>
              <w:rPr>
                <w:b w:val="false"/>
                <w:bCs w:val="false"/>
                <w:sz w:val="20"/>
                <w:szCs w:val="20"/>
              </w:rPr>
              <w:t xml:space="preserve">Medium — no status visibility, inconsistent records</w:t>
            </w:r>
          </w:p>
        </w:tc>
      </w:tr>
      <w:tr>
        <w:tc>
          <w:tcPr>
            <w:tcW w:type="dxa" w:w="3200"/>
            <w:tcMar>
              <w:top w:type="dxa" w:w="100"/>
              <w:left w:type="dxa" w:w="120"/>
              <w:bottom w:type="dxa" w:w="100"/>
              <w:right w:type="dxa" w:w="120"/>
            </w:tcMar>
            <w:vAlign w:val="center"/>
          </w:tcPr>
          <w:p>
            <w:r>
              <w:rPr>
                <w:b w:val="false"/>
                <w:bCs w:val="false"/>
                <w:sz w:val="20"/>
                <w:szCs w:val="20"/>
              </w:rPr>
              <w:t xml:space="preserve">Mobile App Only Solution</w:t>
            </w:r>
          </w:p>
        </w:tc>
        <w:tc>
          <w:tcPr>
            <w:tcW w:type="dxa" w:w="4800"/>
            <w:tcMar>
              <w:top w:type="dxa" w:w="100"/>
              <w:left w:type="dxa" w:w="120"/>
              <w:bottom w:type="dxa" w:w="100"/>
              <w:right w:type="dxa" w:w="120"/>
            </w:tcMar>
            <w:vAlign w:val="center"/>
          </w:tcPr>
          <w:p>
            <w:r>
              <w:rPr>
                <w:b w:val="false"/>
                <w:bCs w:val="false"/>
                <w:sz w:val="20"/>
                <w:szCs w:val="20"/>
              </w:rPr>
              <w:t xml:space="preserve">Native Android/iOS app for complaints</w:t>
            </w:r>
          </w:p>
        </w:tc>
        <w:tc>
          <w:tcPr>
            <w:tcW w:type="dxa" w:w="2900"/>
            <w:tcMar>
              <w:top w:type="dxa" w:w="100"/>
              <w:left w:type="dxa" w:w="120"/>
              <w:bottom w:type="dxa" w:w="100"/>
              <w:right w:type="dxa" w:w="120"/>
            </w:tcMar>
            <w:vAlign w:val="center"/>
          </w:tcPr>
          <w:p>
            <w:r>
              <w:rPr>
                <w:b w:val="false"/>
                <w:bCs w:val="false"/>
                <w:sz w:val="20"/>
                <w:szCs w:val="20"/>
              </w:rPr>
              <w:t xml:space="preserve">Medium — higher dev cost, limited reach for all users</w:t>
            </w:r>
          </w:p>
        </w:tc>
      </w:tr>
      <w:tr>
        <w:tc>
          <w:tcPr>
            <w:tcW w:type="dxa" w:w="3200"/>
            <w:tcMar>
              <w:top w:type="dxa" w:w="100"/>
              <w:left w:type="dxa" w:w="120"/>
              <w:bottom w:type="dxa" w:w="100"/>
              <w:right w:type="dxa" w:w="120"/>
            </w:tcMar>
            <w:vAlign w:val="center"/>
          </w:tcPr>
          <w:p>
            <w:r>
              <w:rPr>
                <w:b w:val="false"/>
                <w:bCs w:val="false"/>
                <w:sz w:val="20"/>
                <w:szCs w:val="20"/>
              </w:rPr>
              <w:t xml:space="preserve">Web-Based Complaint Management System</w:t>
            </w:r>
          </w:p>
        </w:tc>
        <w:tc>
          <w:tcPr>
            <w:tcW w:type="dxa" w:w="4800"/>
            <w:tcMar>
              <w:top w:type="dxa" w:w="100"/>
              <w:left w:type="dxa" w:w="120"/>
              <w:bottom w:type="dxa" w:w="100"/>
              <w:right w:type="dxa" w:w="120"/>
            </w:tcMar>
            <w:vAlign w:val="center"/>
          </w:tcPr>
          <w:p>
            <w:r>
              <w:rPr>
                <w:b w:val="false"/>
                <w:bCs w:val="false"/>
                <w:sz w:val="20"/>
                <w:szCs w:val="20"/>
              </w:rPr>
              <w:t xml:space="preserve">Full-stack web platform for registration, tracking, and resolution</w:t>
            </w:r>
          </w:p>
        </w:tc>
        <w:tc>
          <w:tcPr>
            <w:tcW w:type="dxa" w:w="2900"/>
            <w:tcMar>
              <w:top w:type="dxa" w:w="100"/>
              <w:left w:type="dxa" w:w="120"/>
              <w:bottom w:type="dxa" w:w="100"/>
              <w:right w:type="dxa" w:w="120"/>
            </w:tcMar>
            <w:vAlign w:val="center"/>
          </w:tcPr>
          <w:p>
            <w:r>
              <w:rPr>
                <w:b w:val="false"/>
                <w:bCs w:val="false"/>
                <w:sz w:val="20"/>
                <w:szCs w:val="20"/>
              </w:rPr>
              <w:t xml:space="preserve">High — accessible on any device, centralized data, real-time status</w:t>
            </w:r>
          </w:p>
        </w:tc>
      </w:tr>
    </w:tbl>
    <w:p>
      <w:pPr>
        <w:spacing w:after="150"/>
      </w:pPr>
      <w:r>
        <w:t xml:space="preserve"/>
      </w:r>
    </w:p>
    <w:p>
      <w:pPr>
        <w:spacing w:after="150"/>
      </w:pPr>
      <w:r>
        <w:rPr>
          <w:b/>
          <w:bCs/>
        </w:rPr>
        <w:t xml:space="preserve">Selected Idea: A web-based Online Complaint Registration and Management System built on the MERN stack, allowing users to register complaints, track their status in real time, and interact with assigned agents, while admins manage the full resolution workflow.</w:t>
      </w:r>
    </w:p>
    <w:p>
      <w:pPr>
        <w:pStyle w:val="Heading1"/>
        <w:spacing w:after="150" w:before="300"/>
      </w:pPr>
      <w:r>
        <w:t xml:space="preserve">1.2 Empathy Map Canvas</w:t>
      </w:r>
    </w:p>
    <w:p>
      <w:pPr>
        <w:spacing w:after="150"/>
      </w:pPr>
      <w:r>
        <w:t xml:space="preserve">An empathy map was created for the primary user persona — a citizen/customer who needs to report an issue — to better understand their needs and pain points.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400"/>
        <w:gridCol w:w="8500"/>
      </w:tblGrid>
      <w:tr>
        <w:trPr>
          <w:tblHeader/>
        </w:trPr>
        <w:tc>
          <w:tcPr>
            <w:tcW w:type="dxa" w:w="2400"/>
            <w:shd w:fill="DCE6F7" w:val="clear"/>
            <w:tcMar>
              <w:top w:type="dxa" w:w="100"/>
              <w:left w:type="dxa" w:w="120"/>
              <w:bottom w:type="dxa" w:w="100"/>
              <w:right w:type="dxa" w:w="120"/>
            </w:tcMar>
            <w:vAlign w:val="center"/>
          </w:tcPr>
          <w:p>
            <w:r>
              <w:rPr>
                <w:b/>
                <w:bCs/>
                <w:sz w:val="20"/>
                <w:szCs w:val="20"/>
              </w:rPr>
              <w:t xml:space="preserve">Category</w:t>
            </w:r>
          </w:p>
        </w:tc>
        <w:tc>
          <w:tcPr>
            <w:tcW w:type="dxa" w:w="8500"/>
            <w:shd w:fill="DCE6F7" w:val="clear"/>
            <w:tcMar>
              <w:top w:type="dxa" w:w="100"/>
              <w:left w:type="dxa" w:w="120"/>
              <w:bottom w:type="dxa" w:w="100"/>
              <w:right w:type="dxa" w:w="120"/>
            </w:tcMar>
            <w:vAlign w:val="center"/>
          </w:tcPr>
          <w:p>
            <w:r>
              <w:rPr>
                <w:b/>
                <w:bCs/>
                <w:sz w:val="20"/>
                <w:szCs w:val="20"/>
              </w:rPr>
              <w:t xml:space="preserve">Observations</w:t>
            </w:r>
          </w:p>
        </w:tc>
      </w:tr>
      <w:tr>
        <w:tc>
          <w:tcPr>
            <w:tcW w:type="dxa" w:w="2400"/>
            <w:tcMar>
              <w:top w:type="dxa" w:w="100"/>
              <w:left w:type="dxa" w:w="120"/>
              <w:bottom w:type="dxa" w:w="100"/>
              <w:right w:type="dxa" w:w="120"/>
            </w:tcMar>
            <w:vAlign w:val="center"/>
          </w:tcPr>
          <w:p>
            <w:r>
              <w:rPr>
                <w:b w:val="false"/>
                <w:bCs w:val="false"/>
                <w:sz w:val="20"/>
                <w:szCs w:val="20"/>
              </w:rPr>
              <w:t xml:space="preserve">Says</w:t>
            </w:r>
          </w:p>
        </w:tc>
        <w:tc>
          <w:tcPr>
            <w:tcW w:type="dxa" w:w="8500"/>
            <w:tcMar>
              <w:top w:type="dxa" w:w="100"/>
              <w:left w:type="dxa" w:w="120"/>
              <w:bottom w:type="dxa" w:w="100"/>
              <w:right w:type="dxa" w:w="120"/>
            </w:tcMar>
            <w:vAlign w:val="center"/>
          </w:tcPr>
          <w:p>
            <w:r>
              <w:rPr>
                <w:b w:val="false"/>
                <w:bCs w:val="false"/>
                <w:sz w:val="20"/>
                <w:szCs w:val="20"/>
              </w:rPr>
              <w:t xml:space="preserve">"I don't know who to contact." / "I submitted a complaint but have no idea what's happening with it." / "Why do I have to call again and again for updates?"</w:t>
            </w:r>
          </w:p>
        </w:tc>
      </w:tr>
      <w:tr>
        <w:tc>
          <w:tcPr>
            <w:tcW w:type="dxa" w:w="2400"/>
            <w:tcMar>
              <w:top w:type="dxa" w:w="100"/>
              <w:left w:type="dxa" w:w="120"/>
              <w:bottom w:type="dxa" w:w="100"/>
              <w:right w:type="dxa" w:w="120"/>
            </w:tcMar>
            <w:vAlign w:val="center"/>
          </w:tcPr>
          <w:p>
            <w:r>
              <w:rPr>
                <w:b w:val="false"/>
                <w:bCs w:val="false"/>
                <w:sz w:val="20"/>
                <w:szCs w:val="20"/>
              </w:rPr>
              <w:t xml:space="preserve">Thinks</w:t>
            </w:r>
          </w:p>
        </w:tc>
        <w:tc>
          <w:tcPr>
            <w:tcW w:type="dxa" w:w="8500"/>
            <w:tcMar>
              <w:top w:type="dxa" w:w="100"/>
              <w:left w:type="dxa" w:w="120"/>
              <w:bottom w:type="dxa" w:w="100"/>
              <w:right w:type="dxa" w:w="120"/>
            </w:tcMar>
            <w:vAlign w:val="center"/>
          </w:tcPr>
          <w:p>
            <w:r>
              <w:rPr>
                <w:b w:val="false"/>
                <w:bCs w:val="false"/>
                <w:sz w:val="20"/>
                <w:szCs w:val="20"/>
              </w:rPr>
              <w:t xml:space="preserve">Worried the complaint will be forgotten or lost. Unsure if the right department received it. Doubts whether raising a complaint is even worth the effort.</w:t>
            </w:r>
          </w:p>
        </w:tc>
      </w:tr>
      <w:tr>
        <w:tc>
          <w:tcPr>
            <w:tcW w:type="dxa" w:w="2400"/>
            <w:tcMar>
              <w:top w:type="dxa" w:w="100"/>
              <w:left w:type="dxa" w:w="120"/>
              <w:bottom w:type="dxa" w:w="100"/>
              <w:right w:type="dxa" w:w="120"/>
            </w:tcMar>
            <w:vAlign w:val="center"/>
          </w:tcPr>
          <w:p>
            <w:r>
              <w:rPr>
                <w:b w:val="false"/>
                <w:bCs w:val="false"/>
                <w:sz w:val="20"/>
                <w:szCs w:val="20"/>
              </w:rPr>
              <w:t xml:space="preserve">Does</w:t>
            </w:r>
          </w:p>
        </w:tc>
        <w:tc>
          <w:tcPr>
            <w:tcW w:type="dxa" w:w="8500"/>
            <w:tcMar>
              <w:top w:type="dxa" w:w="100"/>
              <w:left w:type="dxa" w:w="120"/>
              <w:bottom w:type="dxa" w:w="100"/>
              <w:right w:type="dxa" w:w="120"/>
            </w:tcMar>
            <w:vAlign w:val="center"/>
          </w:tcPr>
          <w:p>
            <w:r>
              <w:rPr>
                <w:b w:val="false"/>
                <w:bCs w:val="false"/>
                <w:sz w:val="20"/>
                <w:szCs w:val="20"/>
              </w:rPr>
              <w:t xml:space="preserve">Visits the office in person or calls repeatedly. Writes complaints on paper or sends emails that go unacknowledged. Asks around informally for updates.</w:t>
            </w:r>
          </w:p>
        </w:tc>
      </w:tr>
      <w:tr>
        <w:tc>
          <w:tcPr>
            <w:tcW w:type="dxa" w:w="2400"/>
            <w:tcMar>
              <w:top w:type="dxa" w:w="100"/>
              <w:left w:type="dxa" w:w="120"/>
              <w:bottom w:type="dxa" w:w="100"/>
              <w:right w:type="dxa" w:w="120"/>
            </w:tcMar>
            <w:vAlign w:val="center"/>
          </w:tcPr>
          <w:p>
            <w:r>
              <w:rPr>
                <w:b w:val="false"/>
                <w:bCs w:val="false"/>
                <w:sz w:val="20"/>
                <w:szCs w:val="20"/>
              </w:rPr>
              <w:t xml:space="preserve">Feels</w:t>
            </w:r>
          </w:p>
        </w:tc>
        <w:tc>
          <w:tcPr>
            <w:tcW w:type="dxa" w:w="8500"/>
            <w:tcMar>
              <w:top w:type="dxa" w:w="100"/>
              <w:left w:type="dxa" w:w="120"/>
              <w:bottom w:type="dxa" w:w="100"/>
              <w:right w:type="dxa" w:w="120"/>
            </w:tcMar>
            <w:vAlign w:val="center"/>
          </w:tcPr>
          <w:p>
            <w:r>
              <w:rPr>
                <w:b w:val="false"/>
                <w:bCs w:val="false"/>
                <w:sz w:val="20"/>
                <w:szCs w:val="20"/>
              </w:rPr>
              <w:t xml:space="preserve">Frustrated by the lack of transparency. Anxious about delays. Loses trust in the organization when there is no follow-up.</w:t>
            </w:r>
          </w:p>
        </w:tc>
      </w:tr>
    </w:tbl>
    <w:p>
      <w:pPr>
        <w:pStyle w:val="Heading1"/>
        <w:spacing w:after="150" w:before="300"/>
      </w:pPr>
      <w:r>
        <w:t xml:space="preserve">1.3 Literature Survey</w:t>
      </w:r>
    </w:p>
    <w:p>
      <w:pPr>
        <w:spacing w:after="150"/>
      </w:pPr>
      <w:r>
        <w:t xml:space="preserve">Existing complaint-handling approaches and systems were reviewed to identify gaps that this project aims to address.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3900"/>
      </w:tblGrid>
      <w:tr>
        <w:trPr>
          <w:tblHeader/>
        </w:trPr>
        <w:tc>
          <w:tcPr>
            <w:tcW w:type="dxa" w:w="3200"/>
            <w:shd w:fill="DCE6F7" w:val="clear"/>
            <w:tcMar>
              <w:top w:type="dxa" w:w="100"/>
              <w:left w:type="dxa" w:w="120"/>
              <w:bottom w:type="dxa" w:w="100"/>
              <w:right w:type="dxa" w:w="120"/>
            </w:tcMar>
            <w:vAlign w:val="center"/>
          </w:tcPr>
          <w:p>
            <w:r>
              <w:rPr>
                <w:b/>
                <w:bCs/>
                <w:sz w:val="20"/>
                <w:szCs w:val="20"/>
              </w:rPr>
              <w:t xml:space="preserve">System / Approach</w:t>
            </w:r>
          </w:p>
        </w:tc>
        <w:tc>
          <w:tcPr>
            <w:tcW w:type="dxa" w:w="3800"/>
            <w:shd w:fill="DCE6F7" w:val="clear"/>
            <w:tcMar>
              <w:top w:type="dxa" w:w="100"/>
              <w:left w:type="dxa" w:w="120"/>
              <w:bottom w:type="dxa" w:w="100"/>
              <w:right w:type="dxa" w:w="120"/>
            </w:tcMar>
            <w:vAlign w:val="center"/>
          </w:tcPr>
          <w:p>
            <w:r>
              <w:rPr>
                <w:b/>
                <w:bCs/>
                <w:sz w:val="20"/>
                <w:szCs w:val="20"/>
              </w:rPr>
              <w:t xml:space="preserve">Strengths</w:t>
            </w:r>
          </w:p>
        </w:tc>
        <w:tc>
          <w:tcPr>
            <w:tcW w:type="dxa" w:w="3900"/>
            <w:shd w:fill="DCE6F7" w:val="clear"/>
            <w:tcMar>
              <w:top w:type="dxa" w:w="100"/>
              <w:left w:type="dxa" w:w="120"/>
              <w:bottom w:type="dxa" w:w="100"/>
              <w:right w:type="dxa" w:w="120"/>
            </w:tcMar>
            <w:vAlign w:val="center"/>
          </w:tcPr>
          <w:p>
            <w:r>
              <w:rPr>
                <w:b/>
                <w:bCs/>
                <w:sz w:val="20"/>
                <w:szCs w:val="20"/>
              </w:rPr>
              <w:t xml:space="preserve">Limitations</w:t>
            </w:r>
          </w:p>
        </w:tc>
      </w:tr>
      <w:tr>
        <w:tc>
          <w:tcPr>
            <w:tcW w:type="dxa" w:w="3200"/>
            <w:tcMar>
              <w:top w:type="dxa" w:w="100"/>
              <w:left w:type="dxa" w:w="120"/>
              <w:bottom w:type="dxa" w:w="100"/>
              <w:right w:type="dxa" w:w="120"/>
            </w:tcMar>
            <w:vAlign w:val="center"/>
          </w:tcPr>
          <w:p>
            <w:r>
              <w:rPr>
                <w:b w:val="false"/>
                <w:bCs w:val="false"/>
                <w:sz w:val="20"/>
                <w:szCs w:val="20"/>
              </w:rPr>
              <w:t xml:space="preserve">Manual complaint registers</w:t>
            </w:r>
          </w:p>
        </w:tc>
        <w:tc>
          <w:tcPr>
            <w:tcW w:type="dxa" w:w="3800"/>
            <w:tcMar>
              <w:top w:type="dxa" w:w="100"/>
              <w:left w:type="dxa" w:w="120"/>
              <w:bottom w:type="dxa" w:w="100"/>
              <w:right w:type="dxa" w:w="120"/>
            </w:tcMar>
            <w:vAlign w:val="center"/>
          </w:tcPr>
          <w:p>
            <w:r>
              <w:rPr>
                <w:b w:val="false"/>
                <w:bCs w:val="false"/>
                <w:sz w:val="20"/>
                <w:szCs w:val="20"/>
              </w:rPr>
              <w:t xml:space="preserve">Simple, no technical setup required</w:t>
            </w:r>
          </w:p>
        </w:tc>
        <w:tc>
          <w:tcPr>
            <w:tcW w:type="dxa" w:w="3900"/>
            <w:tcMar>
              <w:top w:type="dxa" w:w="100"/>
              <w:left w:type="dxa" w:w="120"/>
              <w:bottom w:type="dxa" w:w="100"/>
              <w:right w:type="dxa" w:w="120"/>
            </w:tcMar>
            <w:vAlign w:val="center"/>
          </w:tcPr>
          <w:p>
            <w:r>
              <w:rPr>
                <w:b w:val="false"/>
                <w:bCs w:val="false"/>
                <w:sz w:val="20"/>
                <w:szCs w:val="20"/>
              </w:rPr>
              <w:t xml:space="preserve">No tracking, prone to loss, no analytics, slow resolution</w:t>
            </w:r>
          </w:p>
        </w:tc>
      </w:tr>
      <w:tr>
        <w:tc>
          <w:tcPr>
            <w:tcW w:type="dxa" w:w="3200"/>
            <w:tcMar>
              <w:top w:type="dxa" w:w="100"/>
              <w:left w:type="dxa" w:w="120"/>
              <w:bottom w:type="dxa" w:w="100"/>
              <w:right w:type="dxa" w:w="120"/>
            </w:tcMar>
            <w:vAlign w:val="center"/>
          </w:tcPr>
          <w:p>
            <w:r>
              <w:rPr>
                <w:b w:val="false"/>
                <w:bCs w:val="false"/>
                <w:sz w:val="20"/>
                <w:szCs w:val="20"/>
              </w:rPr>
              <w:t xml:space="preserve">Call-center based complaint desks</w:t>
            </w:r>
          </w:p>
        </w:tc>
        <w:tc>
          <w:tcPr>
            <w:tcW w:type="dxa" w:w="3800"/>
            <w:tcMar>
              <w:top w:type="dxa" w:w="100"/>
              <w:left w:type="dxa" w:w="120"/>
              <w:bottom w:type="dxa" w:w="100"/>
              <w:right w:type="dxa" w:w="120"/>
            </w:tcMar>
            <w:vAlign w:val="center"/>
          </w:tcPr>
          <w:p>
            <w:r>
              <w:rPr>
                <w:b w:val="false"/>
                <w:bCs w:val="false"/>
                <w:sz w:val="20"/>
                <w:szCs w:val="20"/>
              </w:rPr>
              <w:t xml:space="preserve">Human interaction, immediate acknowledgment</w:t>
            </w:r>
          </w:p>
        </w:tc>
        <w:tc>
          <w:tcPr>
            <w:tcW w:type="dxa" w:w="3900"/>
            <w:tcMar>
              <w:top w:type="dxa" w:w="100"/>
              <w:left w:type="dxa" w:w="120"/>
              <w:bottom w:type="dxa" w:w="100"/>
              <w:right w:type="dxa" w:w="120"/>
            </w:tcMar>
            <w:vAlign w:val="center"/>
          </w:tcPr>
          <w:p>
            <w:r>
              <w:rPr>
                <w:b w:val="false"/>
                <w:bCs w:val="false"/>
                <w:sz w:val="20"/>
                <w:szCs w:val="20"/>
              </w:rPr>
              <w:t xml:space="preserve">No persistent record for the user, inconsistent updates, high operational cost</w:t>
            </w:r>
          </w:p>
        </w:tc>
      </w:tr>
      <w:tr>
        <w:tc>
          <w:tcPr>
            <w:tcW w:type="dxa" w:w="3200"/>
            <w:tcMar>
              <w:top w:type="dxa" w:w="100"/>
              <w:left w:type="dxa" w:w="120"/>
              <w:bottom w:type="dxa" w:w="100"/>
              <w:right w:type="dxa" w:w="120"/>
            </w:tcMar>
            <w:vAlign w:val="center"/>
          </w:tcPr>
          <w:p>
            <w:r>
              <w:rPr>
                <w:b w:val="false"/>
                <w:bCs w:val="false"/>
                <w:sz w:val="20"/>
                <w:szCs w:val="20"/>
              </w:rPr>
              <w:t xml:space="preserve">Generic ticketing tools (e.g. spreadsheet-based tracking)</w:t>
            </w:r>
          </w:p>
        </w:tc>
        <w:tc>
          <w:tcPr>
            <w:tcW w:type="dxa" w:w="3800"/>
            <w:tcMar>
              <w:top w:type="dxa" w:w="100"/>
              <w:left w:type="dxa" w:w="120"/>
              <w:bottom w:type="dxa" w:w="100"/>
              <w:right w:type="dxa" w:w="120"/>
            </w:tcMar>
            <w:vAlign w:val="center"/>
          </w:tcPr>
          <w:p>
            <w:r>
              <w:rPr>
                <w:b w:val="false"/>
                <w:bCs w:val="false"/>
                <w:sz w:val="20"/>
                <w:szCs w:val="20"/>
              </w:rPr>
              <w:t xml:space="preserve">Centralized records</w:t>
            </w:r>
          </w:p>
        </w:tc>
        <w:tc>
          <w:tcPr>
            <w:tcW w:type="dxa" w:w="3900"/>
            <w:tcMar>
              <w:top w:type="dxa" w:w="100"/>
              <w:left w:type="dxa" w:w="120"/>
              <w:bottom w:type="dxa" w:w="100"/>
              <w:right w:type="dxa" w:w="120"/>
            </w:tcMar>
            <w:vAlign w:val="center"/>
          </w:tcPr>
          <w:p>
            <w:r>
              <w:rPr>
                <w:b w:val="false"/>
                <w:bCs w:val="false"/>
                <w:sz w:val="20"/>
                <w:szCs w:val="20"/>
              </w:rPr>
              <w:t xml:space="preserve">No role-based access, no automated notifications, not citizen-facing</w:t>
            </w:r>
          </w:p>
        </w:tc>
      </w:tr>
      <w:tr>
        <w:tc>
          <w:tcPr>
            <w:tcW w:type="dxa" w:w="3200"/>
            <w:tcMar>
              <w:top w:type="dxa" w:w="100"/>
              <w:left w:type="dxa" w:w="120"/>
              <w:bottom w:type="dxa" w:w="100"/>
              <w:right w:type="dxa" w:w="120"/>
            </w:tcMar>
            <w:vAlign w:val="center"/>
          </w:tcPr>
          <w:p>
            <w:r>
              <w:rPr>
                <w:b w:val="false"/>
                <w:bCs w:val="false"/>
                <w:sz w:val="20"/>
                <w:szCs w:val="20"/>
              </w:rPr>
              <w:t xml:space="preserve">Existing MERN-based complaint portals (academic/open-source projects)</w:t>
            </w:r>
          </w:p>
        </w:tc>
        <w:tc>
          <w:tcPr>
            <w:tcW w:type="dxa" w:w="3800"/>
            <w:tcMar>
              <w:top w:type="dxa" w:w="100"/>
              <w:left w:type="dxa" w:w="120"/>
              <w:bottom w:type="dxa" w:w="100"/>
              <w:right w:type="dxa" w:w="120"/>
            </w:tcMar>
            <w:vAlign w:val="center"/>
          </w:tcPr>
          <w:p>
            <w:r>
              <w:rPr>
                <w:b w:val="false"/>
                <w:bCs w:val="false"/>
                <w:sz w:val="20"/>
                <w:szCs w:val="20"/>
              </w:rPr>
              <w:t xml:space="preserve">Real-time status tracking, role-based dashboards, REST APIs</w:t>
            </w:r>
          </w:p>
        </w:tc>
        <w:tc>
          <w:tcPr>
            <w:tcW w:type="dxa" w:w="3900"/>
            <w:tcMar>
              <w:top w:type="dxa" w:w="100"/>
              <w:left w:type="dxa" w:w="120"/>
              <w:bottom w:type="dxa" w:w="100"/>
              <w:right w:type="dxa" w:w="120"/>
            </w:tcMar>
            <w:vAlign w:val="center"/>
          </w:tcPr>
          <w:p>
            <w:r>
              <w:rPr>
                <w:b w:val="false"/>
                <w:bCs w:val="false"/>
                <w:sz w:val="20"/>
                <w:szCs w:val="20"/>
              </w:rPr>
              <w:t xml:space="preserve">Often lack agent workflow, analytics dashboards, or production-grade security (this project addresses these gaps)</w:t>
            </w:r>
          </w:p>
        </w:tc>
      </w:tr>
    </w:tbl>
    <w:p>
      <w:pPr>
        <w:pStyle w:val="Heading1"/>
        <w:spacing w:after="150" w:before="300"/>
      </w:pPr>
      <w:r>
        <w:t xml:space="preserve">1.4 Problem Statement</w:t>
      </w:r>
    </w:p>
    <w:p>
      <w:pPr>
        <w:spacing w:after="150"/>
      </w:pPr>
      <w:r>
        <w:rPr>
          <w:i/>
          <w:iCs/>
        </w:rPr>
        <w:t xml:space="preserve">Using the standard problem-statement template:</w:t>
      </w:r>
    </w:p>
    <w:p>
      <w:pPr>
        <w:spacing w:after="150"/>
      </w:pPr>
      <w:r>
        <w:rPr>
          <w:b/>
          <w:bCs/>
        </w:rPr>
        <w:t xml:space="preserve">I am a citizen/customer,</w:t>
      </w:r>
    </w:p>
    <w:p>
      <w:pPr>
        <w:pStyle w:val="ListParagraph"/>
        <w:numPr>
          <w:ilvl w:val="0"/>
          <w:numId w:val="1"/>
        </w:numPr>
        <w:spacing w:after="80"/>
      </w:pPr>
      <w:r>
        <w:t xml:space="preserve">Trying to report an issue (infrastructure, utilities, sanitation, safety, etc.) and get it resolved,</w:t>
      </w:r>
    </w:p>
    <w:p>
      <w:pPr>
        <w:pStyle w:val="ListParagraph"/>
        <w:numPr>
          <w:ilvl w:val="0"/>
          <w:numId w:val="1"/>
        </w:numPr>
        <w:spacing w:after="80"/>
      </w:pPr>
      <w:r>
        <w:t xml:space="preserve">But I have no reliable way to track the status of my complaint after submitting it,</w:t>
      </w:r>
    </w:p>
    <w:p>
      <w:pPr>
        <w:pStyle w:val="ListParagraph"/>
        <w:numPr>
          <w:ilvl w:val="0"/>
          <w:numId w:val="1"/>
        </w:numPr>
        <w:spacing w:after="80"/>
      </w:pPr>
      <w:r>
        <w:t xml:space="preserve">Because complaints are handled manually or through disconnected channels (phone, email, in-person) with no centralized tracking system,</w:t>
      </w:r>
    </w:p>
    <w:p>
      <w:pPr>
        <w:pStyle w:val="ListParagraph"/>
        <w:numPr>
          <w:ilvl w:val="0"/>
          <w:numId w:val="1"/>
        </w:numPr>
        <w:spacing w:after="80"/>
      </w:pPr>
      <w:r>
        <w:t xml:space="preserve">Which makes me feel frustrated, ignored, and unsure whether my issue will ever be addressed.</w:t>
      </w:r>
    </w:p>
    <w:p>
      <w:pPr>
        <w:spacing w:after="150"/>
      </w:pPr>
      <w:r>
        <w:t xml:space="preserve"/>
      </w:r>
    </w:p>
    <w:p>
      <w:pPr>
        <w:spacing w:after="150"/>
      </w:pPr>
      <w:r>
        <w:rPr>
          <w:b/>
          <w:bCs/>
        </w:rPr>
        <w:t xml:space="preserve">Problem Statement (concise): There is no centralized, transparent, and trackable platform for citizens to register complaints, monitor their resolution status, and communicate with the responsible agents — resulting in delayed resolutions, lost records, and reduced accountability for the handling organization.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OCRMS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2026-07-18T07:36:22.626Z</dcterms:created>
  <dcterms:modified xsi:type="dcterms:W3CDTF">2026-07-18T07:36:22.652Z</dcterms:modified>
</cp:coreProperties>
</file>

<file path=docProps/custom.xml><?xml version="1.0" encoding="utf-8"?>
<Properties xmlns="http://schemas.openxmlformats.org/officeDocument/2006/custom-properties" xmlns:vt="http://schemas.openxmlformats.org/officeDocument/2006/docPropsVTypes"/>
</file>