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287D" w14:textId="3BB7856C" w:rsidR="005109F0" w:rsidRDefault="005109F0">
      <w:r>
        <w:t>CRP 5680 Final Project Proposal</w:t>
      </w:r>
    </w:p>
    <w:p w14:paraId="5D79F0BF" w14:textId="1E77A6BE" w:rsidR="005109F0" w:rsidRDefault="005109F0">
      <w:r>
        <w:t>Parin Bhaduri</w:t>
      </w:r>
    </w:p>
    <w:p w14:paraId="31BA6B0F" w14:textId="42F1CA8B" w:rsidR="005109F0" w:rsidRDefault="005109F0">
      <w:r>
        <w:t>March 31, 2023</w:t>
      </w:r>
    </w:p>
    <w:p w14:paraId="3DB369F5" w14:textId="77777777" w:rsidR="005109F0" w:rsidRPr="005109F0" w:rsidRDefault="005109F0"/>
    <w:p w14:paraId="2F35EAC9" w14:textId="69791D30" w:rsidR="005109F0" w:rsidRDefault="005109F0">
      <w:pPr>
        <w:rPr>
          <w:b/>
          <w:bCs/>
        </w:rPr>
      </w:pPr>
      <w:r>
        <w:rPr>
          <w:b/>
          <w:bCs/>
        </w:rPr>
        <w:t>Spatial Analysis of Social Vulnerabilities and Urban Flooding in Baltimore, MD</w:t>
      </w:r>
    </w:p>
    <w:p w14:paraId="6153DE04" w14:textId="77777777" w:rsidR="005109F0" w:rsidRDefault="005109F0">
      <w:pPr>
        <w:rPr>
          <w:b/>
          <w:bCs/>
        </w:rPr>
      </w:pPr>
    </w:p>
    <w:p w14:paraId="21D04A10" w14:textId="08A14DE4" w:rsidR="004678E7" w:rsidRDefault="004678E7">
      <w:pPr>
        <w:rPr>
          <w:b/>
          <w:bCs/>
        </w:rPr>
      </w:pPr>
      <w:r w:rsidRPr="00070B6D">
        <w:rPr>
          <w:b/>
          <w:bCs/>
        </w:rPr>
        <w:t>Introduction</w:t>
      </w:r>
    </w:p>
    <w:p w14:paraId="5F4670CD" w14:textId="77777777" w:rsidR="00070B6D" w:rsidRPr="00070B6D" w:rsidRDefault="00070B6D">
      <w:pPr>
        <w:rPr>
          <w:b/>
          <w:bCs/>
        </w:rPr>
      </w:pPr>
    </w:p>
    <w:p w14:paraId="212A9FBA" w14:textId="1A91F642" w:rsidR="0099493C" w:rsidRDefault="0099493C">
      <w:r w:rsidRPr="00D971D8">
        <w:t>Flood risk is commonly calculated as a combination of hazard occurrence (probability), exposure, and vulnerability</w:t>
      </w:r>
      <w:r>
        <w:t>. Traditional risk analysis applications commonly derive vulnerability estimates based on physical characteristics, such as elevation or housing quality, but sociodemographic characteristics can</w:t>
      </w:r>
      <w:r w:rsidR="00635900">
        <w:t xml:space="preserve"> be used to identify communities’ susceptibility to harm from flood hazard.</w:t>
      </w:r>
      <w:r w:rsidR="002350E9">
        <w:t xml:space="preserve"> </w:t>
      </w:r>
      <w:r w:rsidR="00635900">
        <w:t>These characteristics, defined as social vulnerability metrics, can be used to determine equitable adaptation</w:t>
      </w:r>
      <w:r w:rsidR="002350E9">
        <w:t xml:space="preserve"> strategies to ensure all population groups can cope with disaster.</w:t>
      </w:r>
      <w:r w:rsidR="0024074A">
        <w:t xml:space="preserve"> Failure to account for the sociodemographic makeup of the exposed population can lead to unequal protection measures towards uncertain flood events, and thus disproportionate damages experienced across the city. </w:t>
      </w:r>
    </w:p>
    <w:p w14:paraId="33420490" w14:textId="77777777" w:rsidR="0099493C" w:rsidRDefault="0099493C"/>
    <w:p w14:paraId="36DAB307" w14:textId="55ACEE26" w:rsidR="004678E7" w:rsidRPr="00070B6D" w:rsidRDefault="004678E7">
      <w:pPr>
        <w:rPr>
          <w:b/>
          <w:bCs/>
        </w:rPr>
      </w:pPr>
      <w:r w:rsidRPr="00070B6D">
        <w:rPr>
          <w:b/>
          <w:bCs/>
        </w:rPr>
        <w:t>Problem Statement</w:t>
      </w:r>
    </w:p>
    <w:p w14:paraId="224AA90A" w14:textId="77777777" w:rsidR="00B5756D" w:rsidRDefault="00B5756D"/>
    <w:p w14:paraId="3C33F762" w14:textId="2518FAA6" w:rsidR="00113D89" w:rsidRDefault="00B5756D">
      <w:r>
        <w:t xml:space="preserve">This study seeks to address the </w:t>
      </w:r>
      <w:r w:rsidR="0024074A">
        <w:t>spatial heterogeneity of flood exposure within the city of Baltimore</w:t>
      </w:r>
      <w:r w:rsidR="00775FB8">
        <w:t xml:space="preserve">. </w:t>
      </w:r>
      <w:r w:rsidR="0026660A">
        <w:t xml:space="preserve">Specifically, this study seeks to identify the sociodemographic variables that best explain the variance in flood exposure across all Baltimore census block groups. </w:t>
      </w:r>
      <w:r w:rsidR="00113D89">
        <w:t xml:space="preserve">While previous studies have addressed the influence of social vulnerability on flood exposure in multiple regions (Collins et al., 2017; </w:t>
      </w:r>
      <w:proofErr w:type="spellStart"/>
      <w:r w:rsidR="00113D89">
        <w:t>Oulahen</w:t>
      </w:r>
      <w:proofErr w:type="spellEnd"/>
      <w:r w:rsidR="00113D89">
        <w:t xml:space="preserve"> et al., 2015), such an empirical study has not been applied to Baltimore. For this study, k</w:t>
      </w:r>
      <w:r w:rsidR="00775FB8">
        <w:t>ey questions include the following:</w:t>
      </w:r>
    </w:p>
    <w:p w14:paraId="1892F6AB" w14:textId="77777777" w:rsidR="00113D89" w:rsidRDefault="00113D89"/>
    <w:p w14:paraId="67135580" w14:textId="7AE42249" w:rsidR="00EE503C" w:rsidRDefault="00775FB8" w:rsidP="00113D89">
      <w:pPr>
        <w:pStyle w:val="ListParagraph"/>
        <w:numPr>
          <w:ilvl w:val="0"/>
          <w:numId w:val="1"/>
        </w:numPr>
      </w:pPr>
      <w:r>
        <w:t>What is the spatial distribution of flood exposure throughout the city of Baltimore</w:t>
      </w:r>
      <w:r w:rsidR="00EE503C">
        <w:t>? Are there certain urban areas particularly prone to flood risk?</w:t>
      </w:r>
    </w:p>
    <w:p w14:paraId="49D2E005" w14:textId="77777777" w:rsidR="00113D89" w:rsidRDefault="00113D89" w:rsidP="00113D89">
      <w:pPr>
        <w:pStyle w:val="ListParagraph"/>
      </w:pPr>
    </w:p>
    <w:p w14:paraId="7793867E" w14:textId="7D7A0B37" w:rsidR="00EE503C" w:rsidRDefault="00EE503C" w:rsidP="00775FB8">
      <w:pPr>
        <w:pStyle w:val="ListParagraph"/>
        <w:numPr>
          <w:ilvl w:val="0"/>
          <w:numId w:val="1"/>
        </w:numPr>
      </w:pPr>
      <w:r>
        <w:t>What socioeconomic factors are most correlated with flood risk? Are there identifiable relationships between certain demographic variables and flood exposure</w:t>
      </w:r>
      <w:r w:rsidR="00113D89">
        <w:t>?</w:t>
      </w:r>
      <w:r>
        <w:t xml:space="preserve"> </w:t>
      </w:r>
    </w:p>
    <w:p w14:paraId="2FCA73E4" w14:textId="77777777" w:rsidR="0047447A" w:rsidRDefault="0047447A" w:rsidP="0047447A"/>
    <w:p w14:paraId="337D39F6" w14:textId="3EA997E3" w:rsidR="0047447A" w:rsidRDefault="0047447A" w:rsidP="0047447A">
      <w:r>
        <w:t xml:space="preserve">In the context of Baltimore, I anticipate that neighborhoods with predominantly high income </w:t>
      </w:r>
      <w:r w:rsidR="0019119E">
        <w:t xml:space="preserve">and </w:t>
      </w:r>
      <w:r>
        <w:t>white</w:t>
      </w:r>
      <w:r w:rsidR="0019119E">
        <w:t xml:space="preserve"> populations are associated with high flood risk levels, as determined by the </w:t>
      </w:r>
      <w:r w:rsidR="0099493C">
        <w:t xml:space="preserve">FEMA </w:t>
      </w:r>
      <w:r w:rsidR="0019119E">
        <w:t xml:space="preserve">100-year floodplain. </w:t>
      </w:r>
      <w:r w:rsidR="0026660A">
        <w:t xml:space="preserve">I suspect this relationship due to the locational benefits and cultural amenities associated with Baltimore’s waterfront neighborhoods. </w:t>
      </w:r>
      <w:r w:rsidR="00113D89">
        <w:t>The results from this analysis can help to provide insights on which urban areas have high visibility in terms of flood risk, and which areas require additional investment</w:t>
      </w:r>
      <w:r w:rsidR="007F59A8">
        <w:t xml:space="preserve">. </w:t>
      </w:r>
    </w:p>
    <w:p w14:paraId="1341BC8F" w14:textId="77777777" w:rsidR="00B5756D" w:rsidRDefault="00B5756D"/>
    <w:p w14:paraId="672C69DC" w14:textId="3D1DFCBA" w:rsidR="004678E7" w:rsidRPr="00070B6D" w:rsidRDefault="004678E7">
      <w:pPr>
        <w:rPr>
          <w:b/>
          <w:bCs/>
        </w:rPr>
      </w:pPr>
      <w:r w:rsidRPr="00070B6D">
        <w:rPr>
          <w:b/>
          <w:bCs/>
        </w:rPr>
        <w:t>Background</w:t>
      </w:r>
    </w:p>
    <w:p w14:paraId="28A68CD1" w14:textId="77777777" w:rsidR="001D3D41" w:rsidRDefault="001D3D41"/>
    <w:p w14:paraId="36D16933" w14:textId="33E526D5" w:rsidR="004678E7" w:rsidRDefault="00B64C63">
      <w:r w:rsidRPr="00B64C63">
        <w:t xml:space="preserve">Severe flood events pose a threat to </w:t>
      </w:r>
      <w:commentRangeStart w:id="0"/>
      <w:r w:rsidRPr="00B64C63">
        <w:t xml:space="preserve">coastal cities </w:t>
      </w:r>
      <w:commentRangeEnd w:id="0"/>
      <w:r w:rsidRPr="00B64C63">
        <w:rPr>
          <w:rStyle w:val="CommentReference"/>
          <w:sz w:val="24"/>
          <w:szCs w:val="24"/>
        </w:rPr>
        <w:commentReference w:id="0"/>
      </w:r>
      <w:r w:rsidRPr="00B64C63">
        <w:t xml:space="preserve">and are anticipated to become worse under a changing climate. </w:t>
      </w:r>
      <w:r w:rsidR="002541D9">
        <w:t xml:space="preserve">In the United States, spatial flood risk is officially delineated through flood </w:t>
      </w:r>
      <w:r w:rsidR="002541D9">
        <w:lastRenderedPageBreak/>
        <w:t xml:space="preserve">maps published by the Federal Emergency Management Agency (FEMA), based on a 100-year flood level. </w:t>
      </w:r>
      <w:r w:rsidR="00DF217C" w:rsidRPr="00DF217C">
        <w:t>Federal flood mitigation investments</w:t>
      </w:r>
      <w:r w:rsidR="00D52AC3">
        <w:t xml:space="preserve"> are determined from these floodplain areas</w:t>
      </w:r>
      <w:r w:rsidR="00DF217C" w:rsidRPr="00DF217C">
        <w:t xml:space="preserve">, </w:t>
      </w:r>
      <w:r w:rsidR="00D52AC3">
        <w:t xml:space="preserve">and they are </w:t>
      </w:r>
      <w:r w:rsidR="00DF217C" w:rsidRPr="00DF217C">
        <w:t xml:space="preserve">often managed by the US Army Corps of Engineers (USACE), are typically based on cost-benefit analyses </w:t>
      </w:r>
      <w:r w:rsidR="009F0570">
        <w:t>(McGee, 2021)</w:t>
      </w:r>
      <w:r w:rsidR="00DF217C">
        <w:t xml:space="preserve">. </w:t>
      </w:r>
      <w:r w:rsidR="00DF217C">
        <w:rPr>
          <w:vertAlign w:val="superscript"/>
        </w:rPr>
        <w:t xml:space="preserve"> </w:t>
      </w:r>
      <w:r w:rsidR="00DF217C">
        <w:t>However, t</w:t>
      </w:r>
      <w:r w:rsidR="001D3D41" w:rsidRPr="00B5756D">
        <w:t xml:space="preserve">he cost benefit analyses used by USACE implicitly prioritize white, affluent neighborhoods and excludes marginalized, low-income areas from protection </w:t>
      </w:r>
      <w:r w:rsidR="0047447A">
        <w:t>(</w:t>
      </w:r>
      <w:proofErr w:type="spellStart"/>
      <w:r w:rsidR="0047447A">
        <w:t>Anguelovski</w:t>
      </w:r>
      <w:proofErr w:type="spellEnd"/>
      <w:r w:rsidR="0047447A">
        <w:t xml:space="preserve"> et al., 2016)</w:t>
      </w:r>
      <w:r w:rsidR="001D3D41" w:rsidRPr="00B5756D">
        <w:t xml:space="preserve">. Marginalized communities thus </w:t>
      </w:r>
      <w:r w:rsidR="0047447A">
        <w:t xml:space="preserve">can </w:t>
      </w:r>
      <w:r w:rsidR="001D3D41" w:rsidRPr="00B5756D">
        <w:t xml:space="preserve">experience greater damages and longer recovery periods after major flood events. </w:t>
      </w:r>
      <w:r w:rsidR="00D52AC3">
        <w:t xml:space="preserve">In short, the flood risk estimates calculated by Federal agencies may not adequately represent the true risk within the urban environment. </w:t>
      </w:r>
      <w:r w:rsidR="001D3D41" w:rsidRPr="00B5756D">
        <w:t>This disparity in part can be addressed by local city planners, but given their limited budgets, city hazard-mitigation agencies must be selective about which urban regions to invest in.</w:t>
      </w:r>
      <w:r>
        <w:t xml:space="preserve"> </w:t>
      </w:r>
      <w:r w:rsidRPr="00B64C63">
        <w:rPr>
          <w:color w:val="000000" w:themeColor="text1"/>
        </w:rPr>
        <w:t xml:space="preserve">Robust </w:t>
      </w:r>
      <w:r w:rsidRPr="00B64C63">
        <w:t xml:space="preserve">urban flood risk management strategies will benefit from a holistic approach towards future exposure assessment that factors in </w:t>
      </w:r>
      <w:r>
        <w:t xml:space="preserve">social vulnerability </w:t>
      </w:r>
      <w:r w:rsidRPr="00B64C63">
        <w:t>to appropriately manage risk.</w:t>
      </w:r>
    </w:p>
    <w:p w14:paraId="5E385EA8" w14:textId="77777777" w:rsidR="00B64C63" w:rsidRDefault="00B64C63"/>
    <w:p w14:paraId="58928146" w14:textId="3E9324BF" w:rsidR="00B64C63" w:rsidRPr="00B64C63" w:rsidRDefault="00B64C63">
      <w:r w:rsidRPr="00B64C63">
        <w:t>Baltimore is the study area for this project due to their high flood exposure levels and wide social disparity among urban populations</w:t>
      </w:r>
      <w:r w:rsidR="00FF2D09">
        <w:t xml:space="preserve">. Flood events are anticipated to become more frequent within the city, and Baltimore’s downtown area is particularly prone to nuisance flooding events (EPA, 2021).  </w:t>
      </w:r>
      <w:r w:rsidR="007F59A8">
        <w:t xml:space="preserve">Furthermore, historical redlining practices segregated African American families to certain sections of Baltimore, </w:t>
      </w:r>
      <w:r w:rsidR="00FF2D09">
        <w:t xml:space="preserve">resulting in patters of environmental disamenities (Grove et al., 2017). </w:t>
      </w:r>
      <w:r w:rsidRPr="00B64C63">
        <w:t xml:space="preserve">Developing a </w:t>
      </w:r>
      <w:r w:rsidR="0024074A">
        <w:t xml:space="preserve">causal inference </w:t>
      </w:r>
      <w:r w:rsidRPr="00B64C63">
        <w:t>framework to characterize the interactions between adaptive risk management, city infrastructure, and flood dynamics, as well as the ensuing population vulnerability within the urban environment, will decrease biases and identify equitable policy pathways.</w:t>
      </w:r>
    </w:p>
    <w:p w14:paraId="13ADC51B" w14:textId="77777777" w:rsidR="001D3D41" w:rsidRDefault="001D3D41"/>
    <w:p w14:paraId="74A7A78E" w14:textId="34DDFA74" w:rsidR="004678E7" w:rsidRPr="00070B6D" w:rsidRDefault="004678E7">
      <w:pPr>
        <w:rPr>
          <w:b/>
          <w:bCs/>
        </w:rPr>
      </w:pPr>
      <w:r w:rsidRPr="00070B6D">
        <w:rPr>
          <w:b/>
          <w:bCs/>
        </w:rPr>
        <w:t xml:space="preserve">Methodology </w:t>
      </w:r>
    </w:p>
    <w:p w14:paraId="2E558C60" w14:textId="77777777" w:rsidR="004678E7" w:rsidRDefault="004678E7"/>
    <w:p w14:paraId="6459E0EB" w14:textId="339E6CF4" w:rsidR="007B0866" w:rsidRDefault="007B0866">
      <w:r>
        <w:t xml:space="preserve">This study will utilize a combination of demographic and physical flood </w:t>
      </w:r>
      <w:r w:rsidR="00145213">
        <w:t>exposure</w:t>
      </w:r>
      <w:r>
        <w:t xml:space="preserve"> data</w:t>
      </w:r>
      <w:r w:rsidR="00612883">
        <w:t xml:space="preserve"> to </w:t>
      </w:r>
      <w:r w:rsidR="004535EC">
        <w:t xml:space="preserve">understand the urban characteristics of the city of Baltimore. </w:t>
      </w:r>
      <w:r w:rsidR="00676625">
        <w:t>The independent variables of this study</w:t>
      </w:r>
      <w:r w:rsidR="00676625">
        <w:t xml:space="preserve"> will </w:t>
      </w:r>
      <w:r w:rsidR="00A73EF3">
        <w:t>be</w:t>
      </w:r>
      <w:r w:rsidR="00145213">
        <w:t xml:space="preserve"> socioeconomic variables that describe the Baltimore population at the block group level, such as race/ethnicity, </w:t>
      </w:r>
      <w:r w:rsidR="0022059E">
        <w:t>population density</w:t>
      </w:r>
      <w:r w:rsidR="00145213">
        <w:t>, household income</w:t>
      </w:r>
      <w:r w:rsidR="0022059E">
        <w:t>, and education level. These demographic variables have been associated with vulnerability towards environmental hazards (Cutter, 2003) and provide a starting point for describing the variance in the dependent variable of interest.</w:t>
      </w:r>
      <w:r w:rsidR="00160DF8">
        <w:t xml:space="preserve"> </w:t>
      </w:r>
      <w:r w:rsidR="004535EC">
        <w:t xml:space="preserve">To represent the dependent variable (flood risk), </w:t>
      </w:r>
      <w:r w:rsidR="00033629">
        <w:t xml:space="preserve">I will use 100-year </w:t>
      </w:r>
      <w:r w:rsidR="00676625">
        <w:t>floodplain area at the block group level, as determined by FEMA’s Flood Insurance Rate Maps for Baltimore. Access to th</w:t>
      </w:r>
      <w:r w:rsidR="00775FB8">
        <w:t>is</w:t>
      </w:r>
      <w:r w:rsidR="00676625">
        <w:t xml:space="preserve"> dataset can be found here: </w:t>
      </w:r>
      <w:hyperlink r:id="rId9" w:history="1">
        <w:r w:rsidR="00676625" w:rsidRPr="00740B2B">
          <w:rPr>
            <w:rStyle w:val="Hyperlink"/>
          </w:rPr>
          <w:t>https://www.baltimoresustainability.org/floodplain-management-program/#FEMARiskMap</w:t>
        </w:r>
      </w:hyperlink>
      <w:r w:rsidR="00676625">
        <w:t xml:space="preserve"> . </w:t>
      </w:r>
      <w:r w:rsidR="00BE5927">
        <w:t xml:space="preserve">The floodplain spatial area dataset will be merged with the Baltimore census block group layer to calculate the percent block group area that intersects with the floodplain. This calculated dependent variable can then be spatially joined with the socioeconomic variables at the block group level. </w:t>
      </w:r>
    </w:p>
    <w:p w14:paraId="6C60F9BB" w14:textId="77777777" w:rsidR="00612883" w:rsidRDefault="00612883"/>
    <w:p w14:paraId="478957FC" w14:textId="0EACB671" w:rsidR="006702B5" w:rsidRDefault="006702B5">
      <w:r>
        <w:t xml:space="preserve">To </w:t>
      </w:r>
      <w:r w:rsidR="002F14DB">
        <w:t>address</w:t>
      </w:r>
      <w:r>
        <w:t xml:space="preserve"> th</w:t>
      </w:r>
      <w:r w:rsidR="007B0866">
        <w:t>e overall</w:t>
      </w:r>
      <w:r>
        <w:t xml:space="preserve"> research question, I will </w:t>
      </w:r>
      <w:r w:rsidR="00E435B1">
        <w:t xml:space="preserve">apply an </w:t>
      </w:r>
      <w:proofErr w:type="gramStart"/>
      <w:r w:rsidR="00E435B1">
        <w:t>ordinary least squares (OLS)</w:t>
      </w:r>
      <w:proofErr w:type="gramEnd"/>
      <w:r w:rsidR="002F14DB">
        <w:t xml:space="preserve"> a</w:t>
      </w:r>
      <w:r w:rsidR="00E435B1">
        <w:t>nd</w:t>
      </w:r>
      <w:r w:rsidR="002F14DB">
        <w:t xml:space="preserve"> geographically weighted regression (GWR) approach to </w:t>
      </w:r>
      <w:r w:rsidR="00E435B1">
        <w:t xml:space="preserve">the data. </w:t>
      </w:r>
      <w:r w:rsidR="006B6ADD">
        <w:t xml:space="preserve">Because multiple regions within Baltimore are </w:t>
      </w:r>
      <w:r w:rsidR="006C7D39">
        <w:t>near</w:t>
      </w:r>
      <w:r w:rsidR="006B6ADD">
        <w:t xml:space="preserve"> bodies of water, I anticipate there to be spatial dependence among the spatial datasets.</w:t>
      </w:r>
      <w:r w:rsidR="00070B6D">
        <w:t xml:space="preserve"> </w:t>
      </w:r>
      <w:r w:rsidR="00070B6D">
        <w:t xml:space="preserve">I will assign spatial weights to the flood exposure dependent variable to </w:t>
      </w:r>
      <w:r w:rsidR="00070B6D">
        <w:lastRenderedPageBreak/>
        <w:t xml:space="preserve">incorporate a spatial lag estimate within these models. </w:t>
      </w:r>
      <w:r w:rsidR="00070B6D">
        <w:t xml:space="preserve"> </w:t>
      </w:r>
      <w:r w:rsidR="006C7D39">
        <w:t xml:space="preserve">Spatial autocorrelation is expected to be present in urban flood risk based on the delineation of the floodplain. The need to account for spatial heterogeneity is better handled with a GWR approach </w:t>
      </w:r>
      <w:proofErr w:type="gramStart"/>
      <w:r w:rsidR="006C7D39">
        <w:t>in order to</w:t>
      </w:r>
      <w:proofErr w:type="gramEnd"/>
      <w:r w:rsidR="006C7D39">
        <w:t xml:space="preserve"> reduce biased estimates (Wang and Wu, 2020). </w:t>
      </w:r>
      <w:r w:rsidR="00E435B1">
        <w:t>Similar approaches have been conducted by</w:t>
      </w:r>
      <w:r w:rsidR="00A83B7E">
        <w:t xml:space="preserve"> Fahy et al. (2019) and </w:t>
      </w:r>
      <w:r w:rsidR="00E435B1">
        <w:t xml:space="preserve">Chakraborty et al. </w:t>
      </w:r>
      <w:r w:rsidR="00A83B7E">
        <w:t>(2022), highlight</w:t>
      </w:r>
      <w:r w:rsidR="006B6ADD">
        <w:t>ing</w:t>
      </w:r>
      <w:r w:rsidR="00A83B7E">
        <w:t xml:space="preserve"> the suitability of this methodology towards understanding the spatial heterogeneity of flood risk exposure. </w:t>
      </w:r>
      <w:r w:rsidR="00070B6D">
        <w:t xml:space="preserve">Ultimately, the results from this analysis should provide some insight on how the existing urban population distribution influences Baltimore’s flood exposure.   </w:t>
      </w:r>
    </w:p>
    <w:p w14:paraId="66FB67D6" w14:textId="77777777" w:rsidR="00FF2D09" w:rsidRDefault="00FF2D09"/>
    <w:p w14:paraId="751E7FCA" w14:textId="24224D8A" w:rsidR="00FF2D09" w:rsidRDefault="00FF2D09">
      <w:r>
        <w:t>References</w:t>
      </w:r>
    </w:p>
    <w:p w14:paraId="005BF0F2" w14:textId="77777777" w:rsidR="0026660A" w:rsidRDefault="0026660A"/>
    <w:p w14:paraId="2BA4D419" w14:textId="77777777" w:rsidR="0026660A" w:rsidRDefault="0026660A" w:rsidP="0026660A">
      <w:pPr>
        <w:spacing w:line="480" w:lineRule="auto"/>
        <w:ind w:left="480" w:hanging="480"/>
      </w:pPr>
      <w:proofErr w:type="spellStart"/>
      <w:r>
        <w:t>Anguelovski</w:t>
      </w:r>
      <w:proofErr w:type="spellEnd"/>
      <w:r>
        <w:t xml:space="preserve">, I., Shi, L., Chu, E., Gallagher, D., Goh, K., Lamb, Z., Reeve, K., &amp; </w:t>
      </w:r>
      <w:proofErr w:type="spellStart"/>
      <w:r>
        <w:t>Teicher</w:t>
      </w:r>
      <w:proofErr w:type="spellEnd"/>
      <w:r>
        <w:t xml:space="preserve">, H. (2016). Equity Impacts of Urban Land Use Planning for Climate Adaptation: Critical Perspectives from the Global North and South. </w:t>
      </w:r>
      <w:r>
        <w:rPr>
          <w:i/>
          <w:iCs/>
        </w:rPr>
        <w:t>Journal of Planning Education and Research</w:t>
      </w:r>
      <w:r>
        <w:t xml:space="preserve">, </w:t>
      </w:r>
      <w:r>
        <w:rPr>
          <w:i/>
          <w:iCs/>
        </w:rPr>
        <w:t>36</w:t>
      </w:r>
      <w:r>
        <w:t xml:space="preserve">(3), 333–348. </w:t>
      </w:r>
      <w:hyperlink r:id="rId10" w:history="1">
        <w:r>
          <w:rPr>
            <w:rStyle w:val="Hyperlink"/>
          </w:rPr>
          <w:t>https://doi.org/10.1177/0739456X16645166</w:t>
        </w:r>
      </w:hyperlink>
    </w:p>
    <w:p w14:paraId="6D6982B2" w14:textId="77777777" w:rsidR="0026660A" w:rsidRDefault="0026660A" w:rsidP="0026660A">
      <w:pPr>
        <w:spacing w:line="480" w:lineRule="auto"/>
        <w:ind w:left="480" w:hanging="480"/>
      </w:pPr>
      <w:r>
        <w:t xml:space="preserve">Balachandran, B., Olshansky, R. B., &amp; Johnson, L. A. (2022). Planning for Disaster-Induced Relocation of Communities. </w:t>
      </w:r>
      <w:r>
        <w:rPr>
          <w:i/>
          <w:iCs/>
        </w:rPr>
        <w:t>Journal of the American Planning Association</w:t>
      </w:r>
      <w:r>
        <w:t xml:space="preserve">, </w:t>
      </w:r>
      <w:r>
        <w:rPr>
          <w:i/>
          <w:iCs/>
        </w:rPr>
        <w:t>88</w:t>
      </w:r>
      <w:r>
        <w:t xml:space="preserve">(3), 288–304. </w:t>
      </w:r>
      <w:hyperlink r:id="rId11" w:history="1">
        <w:r>
          <w:rPr>
            <w:rStyle w:val="Hyperlink"/>
          </w:rPr>
          <w:t>https://doi.org/10.1080/01944363.2021.1978855</w:t>
        </w:r>
      </w:hyperlink>
    </w:p>
    <w:p w14:paraId="03C7C8AD" w14:textId="77777777" w:rsidR="0026660A" w:rsidRDefault="0026660A" w:rsidP="0026660A">
      <w:pPr>
        <w:spacing w:line="480" w:lineRule="auto"/>
        <w:ind w:left="480" w:hanging="480"/>
      </w:pPr>
      <w:r>
        <w:t xml:space="preserve">Chakraborty, L., Rus, H., </w:t>
      </w:r>
      <w:proofErr w:type="spellStart"/>
      <w:r>
        <w:t>Henstra</w:t>
      </w:r>
      <w:proofErr w:type="spellEnd"/>
      <w:r>
        <w:t xml:space="preserve">, D., </w:t>
      </w:r>
      <w:proofErr w:type="spellStart"/>
      <w:r>
        <w:t>Thistlethwaite</w:t>
      </w:r>
      <w:proofErr w:type="spellEnd"/>
      <w:r>
        <w:t xml:space="preserve">, J., </w:t>
      </w:r>
      <w:proofErr w:type="spellStart"/>
      <w:r>
        <w:t>Minano</w:t>
      </w:r>
      <w:proofErr w:type="spellEnd"/>
      <w:r>
        <w:t xml:space="preserve">, A., &amp; Scott, D. (2022). Exploring spatial heterogeneity and environmental injustices in exposure to flood hazards using geographically weighted regression. </w:t>
      </w:r>
      <w:r>
        <w:rPr>
          <w:i/>
          <w:iCs/>
        </w:rPr>
        <w:t>Environmental Research</w:t>
      </w:r>
      <w:r>
        <w:t xml:space="preserve">, </w:t>
      </w:r>
      <w:r>
        <w:rPr>
          <w:i/>
          <w:iCs/>
        </w:rPr>
        <w:t>210</w:t>
      </w:r>
      <w:r>
        <w:t xml:space="preserve">, 112982. </w:t>
      </w:r>
      <w:hyperlink r:id="rId12" w:history="1">
        <w:r>
          <w:rPr>
            <w:rStyle w:val="Hyperlink"/>
          </w:rPr>
          <w:t>https://doi.org/10.1016/j.envres.2022.112982</w:t>
        </w:r>
      </w:hyperlink>
    </w:p>
    <w:p w14:paraId="226A3871" w14:textId="77777777" w:rsidR="0026660A" w:rsidRDefault="0026660A" w:rsidP="0026660A">
      <w:pPr>
        <w:spacing w:line="480" w:lineRule="auto"/>
        <w:ind w:left="480" w:hanging="480"/>
      </w:pPr>
      <w:r>
        <w:t xml:space="preserve">Collins, T. W., </w:t>
      </w:r>
      <w:proofErr w:type="spellStart"/>
      <w:r>
        <w:t>Grineski</w:t>
      </w:r>
      <w:proofErr w:type="spellEnd"/>
      <w:r>
        <w:t xml:space="preserve">, S. E., &amp; Chakraborty, J. (2018). Environmental injustice and flood risk: A conceptual model and case comparison of metropolitan Miami and Houston, USA. </w:t>
      </w:r>
      <w:r>
        <w:rPr>
          <w:i/>
          <w:iCs/>
        </w:rPr>
        <w:t>Regional Environmental Change</w:t>
      </w:r>
      <w:r>
        <w:t xml:space="preserve">, </w:t>
      </w:r>
      <w:r>
        <w:rPr>
          <w:i/>
          <w:iCs/>
        </w:rPr>
        <w:t>18</w:t>
      </w:r>
      <w:r>
        <w:t xml:space="preserve">(2), 311–323. </w:t>
      </w:r>
      <w:hyperlink r:id="rId13" w:history="1">
        <w:r>
          <w:rPr>
            <w:rStyle w:val="Hyperlink"/>
          </w:rPr>
          <w:t>https://doi.org/10.1007/s10113-017-1121-9</w:t>
        </w:r>
      </w:hyperlink>
    </w:p>
    <w:p w14:paraId="6004053D" w14:textId="77777777" w:rsidR="0026660A" w:rsidRDefault="0026660A" w:rsidP="0026660A">
      <w:pPr>
        <w:spacing w:line="480" w:lineRule="auto"/>
        <w:ind w:left="480" w:hanging="480"/>
      </w:pPr>
      <w:r>
        <w:t xml:space="preserve">Cutter, S. L., </w:t>
      </w:r>
      <w:proofErr w:type="spellStart"/>
      <w:r>
        <w:t>Boruff</w:t>
      </w:r>
      <w:proofErr w:type="spellEnd"/>
      <w:r>
        <w:t xml:space="preserve">, B. J., &amp; Shirley, W. L. (2003). Social Vulnerability to Environmental Hazards*. </w:t>
      </w:r>
      <w:r>
        <w:rPr>
          <w:i/>
          <w:iCs/>
        </w:rPr>
        <w:t>Social Science Quarterly</w:t>
      </w:r>
      <w:r>
        <w:t xml:space="preserve">, </w:t>
      </w:r>
      <w:r>
        <w:rPr>
          <w:i/>
          <w:iCs/>
        </w:rPr>
        <w:t>84</w:t>
      </w:r>
      <w:r>
        <w:t xml:space="preserve">(2), 242–261. </w:t>
      </w:r>
      <w:hyperlink r:id="rId14" w:history="1">
        <w:r>
          <w:rPr>
            <w:rStyle w:val="Hyperlink"/>
          </w:rPr>
          <w:t>https://doi.org/10.1111/1540-6237.8402002</w:t>
        </w:r>
      </w:hyperlink>
    </w:p>
    <w:p w14:paraId="24216AB8" w14:textId="57D294F4" w:rsidR="0026660A" w:rsidRDefault="0026660A" w:rsidP="0067742D">
      <w:pPr>
        <w:spacing w:line="480" w:lineRule="auto"/>
      </w:pPr>
      <w:r w:rsidRPr="00FF2D09">
        <w:lastRenderedPageBreak/>
        <w:t xml:space="preserve">EPA (2021). Climate change indicators: coastal flooding. </w:t>
      </w:r>
      <w:hyperlink r:id="rId15" w:history="1">
        <w:r w:rsidR="0067742D" w:rsidRPr="00FF2D09">
          <w:rPr>
            <w:rStyle w:val="Hyperlink"/>
          </w:rPr>
          <w:t>https://www.epa.gov/climate-</w:t>
        </w:r>
        <w:r w:rsidR="0067742D" w:rsidRPr="00FF2D09">
          <w:rPr>
            <w:rStyle w:val="Hyperlink"/>
          </w:rPr>
          <w:t>i</w:t>
        </w:r>
        <w:r w:rsidR="0067742D" w:rsidRPr="00FF2D09">
          <w:rPr>
            <w:rStyle w:val="Hyperlink"/>
          </w:rPr>
          <w:t>ndicators/climate-change-indicators-coastal-flooding</w:t>
        </w:r>
      </w:hyperlink>
      <w:r w:rsidRPr="00FF2D09">
        <w:t xml:space="preserve"> </w:t>
      </w:r>
    </w:p>
    <w:p w14:paraId="1549EC39" w14:textId="77777777" w:rsidR="0026660A" w:rsidRDefault="0026660A" w:rsidP="0026660A">
      <w:pPr>
        <w:spacing w:line="480" w:lineRule="auto"/>
        <w:ind w:left="480" w:hanging="480"/>
      </w:pPr>
      <w:r>
        <w:t xml:space="preserve">Fahy, B., Brenneman, E., Chang, H., &amp; </w:t>
      </w:r>
      <w:proofErr w:type="spellStart"/>
      <w:r>
        <w:t>Shandas</w:t>
      </w:r>
      <w:proofErr w:type="spellEnd"/>
      <w:r>
        <w:t xml:space="preserve">, V. (2019). Spatial analysis of urban flooding and extreme heat hazard potential in Portland, OR. </w:t>
      </w:r>
      <w:r>
        <w:rPr>
          <w:i/>
          <w:iCs/>
        </w:rPr>
        <w:t>International Journal of Disaster Risk Reduction</w:t>
      </w:r>
      <w:r>
        <w:t xml:space="preserve">, </w:t>
      </w:r>
      <w:r>
        <w:rPr>
          <w:i/>
          <w:iCs/>
        </w:rPr>
        <w:t>39</w:t>
      </w:r>
      <w:r>
        <w:t xml:space="preserve">, 101117. </w:t>
      </w:r>
      <w:hyperlink r:id="rId16" w:history="1">
        <w:r>
          <w:rPr>
            <w:rStyle w:val="Hyperlink"/>
          </w:rPr>
          <w:t>https://doi.org/10.1016/j.ijdrr.2019.101117</w:t>
        </w:r>
      </w:hyperlink>
    </w:p>
    <w:p w14:paraId="4FF8123C" w14:textId="77777777" w:rsidR="0026660A" w:rsidRDefault="0026660A" w:rsidP="0026660A">
      <w:pPr>
        <w:spacing w:line="480" w:lineRule="auto"/>
        <w:ind w:left="480" w:hanging="480"/>
      </w:pPr>
      <w:r>
        <w:t xml:space="preserve">Grove, M., Ogden, L., Pickett, S., Boone, C., Buckley, G., Locke, D. H., Lord, C., &amp; Hall, B. (2018). The Legacy Effect: Understanding How Segregation and Environmental Injustice Unfold over Time in Baltimore. </w:t>
      </w:r>
      <w:r>
        <w:rPr>
          <w:i/>
          <w:iCs/>
        </w:rPr>
        <w:t>Annals of the American Association of Geographers</w:t>
      </w:r>
      <w:r>
        <w:t xml:space="preserve">, </w:t>
      </w:r>
      <w:r>
        <w:rPr>
          <w:i/>
          <w:iCs/>
        </w:rPr>
        <w:t>108</w:t>
      </w:r>
      <w:r>
        <w:t xml:space="preserve">(2), 524–537. </w:t>
      </w:r>
      <w:hyperlink r:id="rId17" w:history="1">
        <w:r>
          <w:rPr>
            <w:rStyle w:val="Hyperlink"/>
          </w:rPr>
          <w:t>https://doi.org/10.1080/24694452.2017.1365585</w:t>
        </w:r>
      </w:hyperlink>
    </w:p>
    <w:p w14:paraId="7AE0653B" w14:textId="77777777" w:rsidR="0026660A" w:rsidRDefault="0026660A" w:rsidP="0026660A">
      <w:pPr>
        <w:spacing w:line="480" w:lineRule="auto"/>
        <w:ind w:left="480" w:hanging="480"/>
      </w:pPr>
      <w:r>
        <w:t xml:space="preserve">McGee, K. (2021). A Place Worth Protecting: Rethinking Cost-Benefit Analysis Under FEMA’s Flood-Mitigation Programs. </w:t>
      </w:r>
      <w:r>
        <w:rPr>
          <w:i/>
          <w:iCs/>
        </w:rPr>
        <w:t>University of Chicago Law Review</w:t>
      </w:r>
      <w:r>
        <w:t xml:space="preserve">, </w:t>
      </w:r>
      <w:r>
        <w:rPr>
          <w:i/>
          <w:iCs/>
        </w:rPr>
        <w:t>88</w:t>
      </w:r>
      <w:r>
        <w:t xml:space="preserve">(8). </w:t>
      </w:r>
      <w:hyperlink r:id="rId18" w:history="1">
        <w:r>
          <w:rPr>
            <w:rStyle w:val="Hyperlink"/>
          </w:rPr>
          <w:t>https://chicagounbound.uchicago.edu/uclrev/vol88/iss8/4</w:t>
        </w:r>
      </w:hyperlink>
    </w:p>
    <w:p w14:paraId="0D9875AF" w14:textId="77777777" w:rsidR="0026660A" w:rsidRDefault="0026660A" w:rsidP="0026660A">
      <w:pPr>
        <w:spacing w:line="480" w:lineRule="auto"/>
        <w:ind w:left="480" w:hanging="480"/>
      </w:pPr>
      <w:proofErr w:type="spellStart"/>
      <w:r>
        <w:t>Oulahen</w:t>
      </w:r>
      <w:proofErr w:type="spellEnd"/>
      <w:r>
        <w:t xml:space="preserve">, G., </w:t>
      </w:r>
      <w:proofErr w:type="spellStart"/>
      <w:r>
        <w:t>Mortsch</w:t>
      </w:r>
      <w:proofErr w:type="spellEnd"/>
      <w:r>
        <w:t xml:space="preserve">, L., Tang, K., &amp; Harford, D. (2015). Unequal Vulnerability to Flood Hazards: “Ground Truthing” a Social Vulnerability Index of Five Municipalities in Metro Vancouver, Canada. </w:t>
      </w:r>
      <w:r>
        <w:rPr>
          <w:i/>
          <w:iCs/>
        </w:rPr>
        <w:t>Annals of the Association of American Geographers</w:t>
      </w:r>
      <w:r>
        <w:t xml:space="preserve">, </w:t>
      </w:r>
      <w:r>
        <w:rPr>
          <w:i/>
          <w:iCs/>
        </w:rPr>
        <w:t>105</w:t>
      </w:r>
      <w:r>
        <w:t xml:space="preserve">(3), 473–495. </w:t>
      </w:r>
      <w:hyperlink r:id="rId19" w:history="1">
        <w:r>
          <w:rPr>
            <w:rStyle w:val="Hyperlink"/>
          </w:rPr>
          <w:t>https://doi.org/10.1080/00045608.2015.1012634</w:t>
        </w:r>
      </w:hyperlink>
    </w:p>
    <w:p w14:paraId="2CE767C2" w14:textId="77777777" w:rsidR="0026660A" w:rsidRDefault="0026660A" w:rsidP="0026660A">
      <w:pPr>
        <w:spacing w:line="480" w:lineRule="auto"/>
        <w:ind w:left="480" w:hanging="480"/>
      </w:pPr>
      <w:proofErr w:type="spellStart"/>
      <w:r>
        <w:t>Pallathadka</w:t>
      </w:r>
      <w:proofErr w:type="spellEnd"/>
      <w:r>
        <w:t xml:space="preserve">, A., Sauer, J., Chang, H., &amp; Grimm, N. B. (2022). Urban flood risk and green infrastructure: Who is exposed to risk and who benefits from investment? A case study of three U.S. Cities. </w:t>
      </w:r>
      <w:r>
        <w:rPr>
          <w:i/>
          <w:iCs/>
        </w:rPr>
        <w:t>Landscape and Urban Planning</w:t>
      </w:r>
      <w:r>
        <w:t xml:space="preserve">, </w:t>
      </w:r>
      <w:r>
        <w:rPr>
          <w:i/>
          <w:iCs/>
        </w:rPr>
        <w:t>223</w:t>
      </w:r>
      <w:r>
        <w:t xml:space="preserve">, 104417. </w:t>
      </w:r>
      <w:hyperlink r:id="rId20" w:history="1">
        <w:r>
          <w:rPr>
            <w:rStyle w:val="Hyperlink"/>
          </w:rPr>
          <w:t>https://doi.org/10.1016/j.landurbplan.2022.104417</w:t>
        </w:r>
      </w:hyperlink>
    </w:p>
    <w:p w14:paraId="44844542" w14:textId="77777777" w:rsidR="0026660A" w:rsidRDefault="0026660A" w:rsidP="0026660A">
      <w:pPr>
        <w:spacing w:line="480" w:lineRule="auto"/>
        <w:ind w:left="480" w:hanging="480"/>
      </w:pPr>
      <w:r>
        <w:t xml:space="preserve">Wang, S., &amp; Wu, J. (2020). Spatial heterogeneity of the associations of economic and health care factors with infant mortality in China using geographically weighted regression and spatial </w:t>
      </w:r>
      <w:r>
        <w:lastRenderedPageBreak/>
        <w:t xml:space="preserve">clustering. </w:t>
      </w:r>
      <w:r>
        <w:rPr>
          <w:i/>
          <w:iCs/>
        </w:rPr>
        <w:t>Social Science &amp; Medicine</w:t>
      </w:r>
      <w:r>
        <w:t xml:space="preserve">, </w:t>
      </w:r>
      <w:r>
        <w:rPr>
          <w:i/>
          <w:iCs/>
        </w:rPr>
        <w:t>263</w:t>
      </w:r>
      <w:r>
        <w:t xml:space="preserve">, 113287. </w:t>
      </w:r>
      <w:hyperlink r:id="rId21" w:history="1">
        <w:r>
          <w:rPr>
            <w:rStyle w:val="Hyperlink"/>
          </w:rPr>
          <w:t>https://doi.org/10.1016/j.socscimed.2020.113287</w:t>
        </w:r>
      </w:hyperlink>
    </w:p>
    <w:p w14:paraId="01063364" w14:textId="77777777" w:rsidR="0026660A" w:rsidRDefault="0026660A"/>
    <w:p w14:paraId="14E125C1" w14:textId="77777777" w:rsidR="00FF2D09" w:rsidRDefault="00FF2D09"/>
    <w:p w14:paraId="5EED82C9" w14:textId="77777777" w:rsidR="00FF2D09" w:rsidRDefault="00FF2D09"/>
    <w:sectPr w:rsidR="00FF2D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vek Srikrishnan" w:date="2022-10-15T16:41:00Z" w:initials="VS">
    <w:p w14:paraId="33BB73AC" w14:textId="77777777" w:rsidR="00B64C63" w:rsidRDefault="00B64C63" w:rsidP="00B64C63">
      <w:r>
        <w:rPr>
          <w:rStyle w:val="CommentReference"/>
        </w:rPr>
        <w:annotationRef/>
      </w:r>
      <w:r>
        <w:rPr>
          <w:sz w:val="20"/>
          <w:szCs w:val="20"/>
        </w:rPr>
        <w:t>This feels redundant. Why not just say “coastal cities”?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BB73A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6128" w16cex:dateUtc="2022-10-1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BB73AC" w16cid:durableId="26F561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7A19"/>
    <w:multiLevelType w:val="hybridMultilevel"/>
    <w:tmpl w:val="0380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3188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vek Srikrishnan">
    <w15:presenceInfo w15:providerId="AD" w15:userId="S::vs498@cornell.edu::f7dd0d35-499f-4795-ab8a-b5f862d32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E7"/>
    <w:rsid w:val="00033629"/>
    <w:rsid w:val="00070B6D"/>
    <w:rsid w:val="00113D89"/>
    <w:rsid w:val="00145213"/>
    <w:rsid w:val="00160DF8"/>
    <w:rsid w:val="0019119E"/>
    <w:rsid w:val="001D3D41"/>
    <w:rsid w:val="0022059E"/>
    <w:rsid w:val="002350E9"/>
    <w:rsid w:val="0024074A"/>
    <w:rsid w:val="002541D9"/>
    <w:rsid w:val="0026660A"/>
    <w:rsid w:val="002F14DB"/>
    <w:rsid w:val="004535EC"/>
    <w:rsid w:val="004678E7"/>
    <w:rsid w:val="0047447A"/>
    <w:rsid w:val="005109F0"/>
    <w:rsid w:val="00612883"/>
    <w:rsid w:val="00635900"/>
    <w:rsid w:val="006702B5"/>
    <w:rsid w:val="00676625"/>
    <w:rsid w:val="0067742D"/>
    <w:rsid w:val="006B6ADD"/>
    <w:rsid w:val="006C7D39"/>
    <w:rsid w:val="00731885"/>
    <w:rsid w:val="00775FB8"/>
    <w:rsid w:val="007B0866"/>
    <w:rsid w:val="007F59A8"/>
    <w:rsid w:val="00895BEF"/>
    <w:rsid w:val="0099493C"/>
    <w:rsid w:val="009F0570"/>
    <w:rsid w:val="00A73EF3"/>
    <w:rsid w:val="00A83B7E"/>
    <w:rsid w:val="00B5756D"/>
    <w:rsid w:val="00B64C63"/>
    <w:rsid w:val="00BA474F"/>
    <w:rsid w:val="00BB54BA"/>
    <w:rsid w:val="00BE5927"/>
    <w:rsid w:val="00D52AC3"/>
    <w:rsid w:val="00DF217C"/>
    <w:rsid w:val="00E435B1"/>
    <w:rsid w:val="00EE503C"/>
    <w:rsid w:val="00FD42B9"/>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1F56D"/>
  <w15:chartTrackingRefBased/>
  <w15:docId w15:val="{2F2371E5-4AD3-2D45-BD27-D22FB055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625"/>
    <w:rPr>
      <w:color w:val="0563C1" w:themeColor="hyperlink"/>
      <w:u w:val="single"/>
    </w:rPr>
  </w:style>
  <w:style w:type="character" w:styleId="UnresolvedMention">
    <w:name w:val="Unresolved Mention"/>
    <w:basedOn w:val="DefaultParagraphFont"/>
    <w:uiPriority w:val="99"/>
    <w:semiHidden/>
    <w:unhideWhenUsed/>
    <w:rsid w:val="00676625"/>
    <w:rPr>
      <w:color w:val="605E5C"/>
      <w:shd w:val="clear" w:color="auto" w:fill="E1DFDD"/>
    </w:rPr>
  </w:style>
  <w:style w:type="paragraph" w:styleId="ListParagraph">
    <w:name w:val="List Paragraph"/>
    <w:basedOn w:val="Normal"/>
    <w:uiPriority w:val="34"/>
    <w:qFormat/>
    <w:rsid w:val="00775FB8"/>
    <w:pPr>
      <w:ind w:left="720"/>
      <w:contextualSpacing/>
    </w:pPr>
  </w:style>
  <w:style w:type="character" w:styleId="CommentReference">
    <w:name w:val="annotation reference"/>
    <w:basedOn w:val="DefaultParagraphFont"/>
    <w:uiPriority w:val="99"/>
    <w:semiHidden/>
    <w:unhideWhenUsed/>
    <w:rsid w:val="00B64C63"/>
    <w:rPr>
      <w:sz w:val="16"/>
      <w:szCs w:val="16"/>
    </w:rPr>
  </w:style>
  <w:style w:type="character" w:styleId="FollowedHyperlink">
    <w:name w:val="FollowedHyperlink"/>
    <w:basedOn w:val="DefaultParagraphFont"/>
    <w:uiPriority w:val="99"/>
    <w:semiHidden/>
    <w:unhideWhenUsed/>
    <w:rsid w:val="00266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811130">
      <w:bodyDiv w:val="1"/>
      <w:marLeft w:val="0"/>
      <w:marRight w:val="0"/>
      <w:marTop w:val="0"/>
      <w:marBottom w:val="0"/>
      <w:divBdr>
        <w:top w:val="none" w:sz="0" w:space="0" w:color="auto"/>
        <w:left w:val="none" w:sz="0" w:space="0" w:color="auto"/>
        <w:bottom w:val="none" w:sz="0" w:space="0" w:color="auto"/>
        <w:right w:val="none" w:sz="0" w:space="0" w:color="auto"/>
      </w:divBdr>
    </w:div>
    <w:div w:id="1329210126">
      <w:bodyDiv w:val="1"/>
      <w:marLeft w:val="0"/>
      <w:marRight w:val="0"/>
      <w:marTop w:val="0"/>
      <w:marBottom w:val="0"/>
      <w:divBdr>
        <w:top w:val="none" w:sz="0" w:space="0" w:color="auto"/>
        <w:left w:val="none" w:sz="0" w:space="0" w:color="auto"/>
        <w:bottom w:val="none" w:sz="0" w:space="0" w:color="auto"/>
        <w:right w:val="none" w:sz="0" w:space="0" w:color="auto"/>
      </w:divBdr>
      <w:divsChild>
        <w:div w:id="2106802079">
          <w:marLeft w:val="480"/>
          <w:marRight w:val="0"/>
          <w:marTop w:val="0"/>
          <w:marBottom w:val="0"/>
          <w:divBdr>
            <w:top w:val="none" w:sz="0" w:space="0" w:color="auto"/>
            <w:left w:val="none" w:sz="0" w:space="0" w:color="auto"/>
            <w:bottom w:val="none" w:sz="0" w:space="0" w:color="auto"/>
            <w:right w:val="none" w:sz="0" w:space="0" w:color="auto"/>
          </w:divBdr>
          <w:divsChild>
            <w:div w:id="1464083244">
              <w:marLeft w:val="0"/>
              <w:marRight w:val="0"/>
              <w:marTop w:val="0"/>
              <w:marBottom w:val="0"/>
              <w:divBdr>
                <w:top w:val="none" w:sz="0" w:space="0" w:color="auto"/>
                <w:left w:val="none" w:sz="0" w:space="0" w:color="auto"/>
                <w:bottom w:val="none" w:sz="0" w:space="0" w:color="auto"/>
                <w:right w:val="none" w:sz="0" w:space="0" w:color="auto"/>
              </w:divBdr>
            </w:div>
            <w:div w:id="1718115781">
              <w:marLeft w:val="0"/>
              <w:marRight w:val="0"/>
              <w:marTop w:val="0"/>
              <w:marBottom w:val="0"/>
              <w:divBdr>
                <w:top w:val="none" w:sz="0" w:space="0" w:color="auto"/>
                <w:left w:val="none" w:sz="0" w:space="0" w:color="auto"/>
                <w:bottom w:val="none" w:sz="0" w:space="0" w:color="auto"/>
                <w:right w:val="none" w:sz="0" w:space="0" w:color="auto"/>
              </w:divBdr>
            </w:div>
            <w:div w:id="1962177765">
              <w:marLeft w:val="0"/>
              <w:marRight w:val="0"/>
              <w:marTop w:val="0"/>
              <w:marBottom w:val="0"/>
              <w:divBdr>
                <w:top w:val="none" w:sz="0" w:space="0" w:color="auto"/>
                <w:left w:val="none" w:sz="0" w:space="0" w:color="auto"/>
                <w:bottom w:val="none" w:sz="0" w:space="0" w:color="auto"/>
                <w:right w:val="none" w:sz="0" w:space="0" w:color="auto"/>
              </w:divBdr>
            </w:div>
            <w:div w:id="578563359">
              <w:marLeft w:val="0"/>
              <w:marRight w:val="0"/>
              <w:marTop w:val="0"/>
              <w:marBottom w:val="0"/>
              <w:divBdr>
                <w:top w:val="none" w:sz="0" w:space="0" w:color="auto"/>
                <w:left w:val="none" w:sz="0" w:space="0" w:color="auto"/>
                <w:bottom w:val="none" w:sz="0" w:space="0" w:color="auto"/>
                <w:right w:val="none" w:sz="0" w:space="0" w:color="auto"/>
              </w:divBdr>
            </w:div>
            <w:div w:id="192574481">
              <w:marLeft w:val="0"/>
              <w:marRight w:val="0"/>
              <w:marTop w:val="0"/>
              <w:marBottom w:val="0"/>
              <w:divBdr>
                <w:top w:val="none" w:sz="0" w:space="0" w:color="auto"/>
                <w:left w:val="none" w:sz="0" w:space="0" w:color="auto"/>
                <w:bottom w:val="none" w:sz="0" w:space="0" w:color="auto"/>
                <w:right w:val="none" w:sz="0" w:space="0" w:color="auto"/>
              </w:divBdr>
            </w:div>
            <w:div w:id="1530489308">
              <w:marLeft w:val="0"/>
              <w:marRight w:val="0"/>
              <w:marTop w:val="0"/>
              <w:marBottom w:val="0"/>
              <w:divBdr>
                <w:top w:val="none" w:sz="0" w:space="0" w:color="auto"/>
                <w:left w:val="none" w:sz="0" w:space="0" w:color="auto"/>
                <w:bottom w:val="none" w:sz="0" w:space="0" w:color="auto"/>
                <w:right w:val="none" w:sz="0" w:space="0" w:color="auto"/>
              </w:divBdr>
            </w:div>
            <w:div w:id="1034234663">
              <w:marLeft w:val="0"/>
              <w:marRight w:val="0"/>
              <w:marTop w:val="0"/>
              <w:marBottom w:val="0"/>
              <w:divBdr>
                <w:top w:val="none" w:sz="0" w:space="0" w:color="auto"/>
                <w:left w:val="none" w:sz="0" w:space="0" w:color="auto"/>
                <w:bottom w:val="none" w:sz="0" w:space="0" w:color="auto"/>
                <w:right w:val="none" w:sz="0" w:space="0" w:color="auto"/>
              </w:divBdr>
            </w:div>
            <w:div w:id="344795042">
              <w:marLeft w:val="0"/>
              <w:marRight w:val="0"/>
              <w:marTop w:val="0"/>
              <w:marBottom w:val="0"/>
              <w:divBdr>
                <w:top w:val="none" w:sz="0" w:space="0" w:color="auto"/>
                <w:left w:val="none" w:sz="0" w:space="0" w:color="auto"/>
                <w:bottom w:val="none" w:sz="0" w:space="0" w:color="auto"/>
                <w:right w:val="none" w:sz="0" w:space="0" w:color="auto"/>
              </w:divBdr>
            </w:div>
            <w:div w:id="86387360">
              <w:marLeft w:val="0"/>
              <w:marRight w:val="0"/>
              <w:marTop w:val="0"/>
              <w:marBottom w:val="0"/>
              <w:divBdr>
                <w:top w:val="none" w:sz="0" w:space="0" w:color="auto"/>
                <w:left w:val="none" w:sz="0" w:space="0" w:color="auto"/>
                <w:bottom w:val="none" w:sz="0" w:space="0" w:color="auto"/>
                <w:right w:val="none" w:sz="0" w:space="0" w:color="auto"/>
              </w:divBdr>
            </w:div>
            <w:div w:id="1632439633">
              <w:marLeft w:val="0"/>
              <w:marRight w:val="0"/>
              <w:marTop w:val="0"/>
              <w:marBottom w:val="0"/>
              <w:divBdr>
                <w:top w:val="none" w:sz="0" w:space="0" w:color="auto"/>
                <w:left w:val="none" w:sz="0" w:space="0" w:color="auto"/>
                <w:bottom w:val="none" w:sz="0" w:space="0" w:color="auto"/>
                <w:right w:val="none" w:sz="0" w:space="0" w:color="auto"/>
              </w:divBdr>
            </w:div>
            <w:div w:id="1850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007/s10113-017-1121-9" TargetMode="External"/><Relationship Id="rId18" Type="http://schemas.openxmlformats.org/officeDocument/2006/relationships/hyperlink" Target="https://chicagounbound.uchicago.edu/uclrev/vol88/iss8/4" TargetMode="External"/><Relationship Id="rId3" Type="http://schemas.openxmlformats.org/officeDocument/2006/relationships/settings" Target="settings.xml"/><Relationship Id="rId21" Type="http://schemas.openxmlformats.org/officeDocument/2006/relationships/hyperlink" Target="https://doi.org/10.1016/j.socscimed.2020.113287" TargetMode="External"/><Relationship Id="rId7" Type="http://schemas.microsoft.com/office/2016/09/relationships/commentsIds" Target="commentsIds.xml"/><Relationship Id="rId12" Type="http://schemas.openxmlformats.org/officeDocument/2006/relationships/hyperlink" Target="https://doi.org/10.1016/j.envres.2022.112982" TargetMode="External"/><Relationship Id="rId17" Type="http://schemas.openxmlformats.org/officeDocument/2006/relationships/hyperlink" Target="https://doi.org/10.1080/24694452.2017.1365585" TargetMode="External"/><Relationship Id="rId2" Type="http://schemas.openxmlformats.org/officeDocument/2006/relationships/styles" Target="styles.xml"/><Relationship Id="rId16" Type="http://schemas.openxmlformats.org/officeDocument/2006/relationships/hyperlink" Target="https://doi.org/10.1016/j.ijdrr.2019.101117" TargetMode="External"/><Relationship Id="rId20" Type="http://schemas.openxmlformats.org/officeDocument/2006/relationships/hyperlink" Target="https://doi.org/10.1016/j.landurbplan.2022.10441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80/01944363.2021.1978855"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epa.gov/climate-indicators/climate-change-indicators-coastal-flooding" TargetMode="External"/><Relationship Id="rId23" Type="http://schemas.microsoft.com/office/2011/relationships/people" Target="people.xml"/><Relationship Id="rId10" Type="http://schemas.openxmlformats.org/officeDocument/2006/relationships/hyperlink" Target="https://doi.org/10.1177/0739456X16645166" TargetMode="External"/><Relationship Id="rId19" Type="http://schemas.openxmlformats.org/officeDocument/2006/relationships/hyperlink" Target="https://doi.org/10.1080/00045608.2015.1012634" TargetMode="External"/><Relationship Id="rId4" Type="http://schemas.openxmlformats.org/officeDocument/2006/relationships/webSettings" Target="webSettings.xml"/><Relationship Id="rId9" Type="http://schemas.openxmlformats.org/officeDocument/2006/relationships/hyperlink" Target="https://www.baltimoresustainability.org/floodplain-management-program/#FEMARiskMap" TargetMode="External"/><Relationship Id="rId14" Type="http://schemas.openxmlformats.org/officeDocument/2006/relationships/hyperlink" Target="https://doi.org/10.1111/1540-6237.84020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5</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B Bhaduri</dc:creator>
  <cp:keywords/>
  <dc:description/>
  <cp:lastModifiedBy>Parin B Bhaduri</cp:lastModifiedBy>
  <cp:revision>3</cp:revision>
  <dcterms:created xsi:type="dcterms:W3CDTF">2023-03-30T14:19:00Z</dcterms:created>
  <dcterms:modified xsi:type="dcterms:W3CDTF">2023-04-01T03:11:00Z</dcterms:modified>
</cp:coreProperties>
</file>