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26: Bandwidth Meter and Traffic Analyzer</w:t>
      </w:r>
    </w:p>
    <w:p>
      <w:pPr>
        <w:jc w:val="center"/>
      </w:pPr>
      <w:r>
        <w:t>Recorded Results and Graphs</w:t>
      </w:r>
    </w:p>
    <w:p>
      <w:pPr>
        <w:pStyle w:val="Heading1"/>
      </w:pPr>
      <w:r>
        <w:t>1. Purpose</w:t>
      </w:r>
    </w:p>
    <w:p>
      <w:r>
        <w:t>This document presents graphs generated from the available sender log files and flow-statistics CSV. It provides a visual summary of recorded sender throughput, transmitted payload, and byte-counter deltas grouped by switch.</w:t>
      </w:r>
    </w:p>
    <w:p>
      <w:pPr>
        <w:pStyle w:val="Heading1"/>
      </w:pPr>
      <w:r>
        <w:t>2. Sender test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Test ID</w:t>
            </w:r>
          </w:p>
        </w:tc>
        <w:tc>
          <w:tcPr>
            <w:tcW w:type="dxa" w:w="1680"/>
          </w:tcPr>
          <w:p>
            <w:r>
              <w:t>Target (Mbps)</w:t>
            </w:r>
          </w:p>
        </w:tc>
        <w:tc>
          <w:tcPr>
            <w:tcW w:type="dxa" w:w="1680"/>
          </w:tcPr>
          <w:p>
            <w:r>
              <w:t>Final packets</w:t>
            </w:r>
          </w:p>
        </w:tc>
        <w:tc>
          <w:tcPr>
            <w:tcW w:type="dxa" w:w="1680"/>
          </w:tcPr>
          <w:p>
            <w:r>
              <w:t>Final payload (MB)</w:t>
            </w:r>
          </w:p>
        </w:tc>
        <w:tc>
          <w:tcPr>
            <w:tcW w:type="dxa" w:w="1680"/>
          </w:tcPr>
          <w:p>
            <w:r>
              <w:t>Mean interval (Mbps)</w:t>
            </w:r>
          </w:p>
        </w:tc>
        <w:tc>
          <w:tcPr>
            <w:tcW w:type="dxa" w:w="1680"/>
          </w:tcPr>
          <w:p>
            <w:r>
              <w:t>Drops / errors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5.0</w:t>
            </w:r>
          </w:p>
        </w:tc>
        <w:tc>
          <w:tcPr>
            <w:tcW w:type="dxa" w:w="1680"/>
          </w:tcPr>
          <w:p>
            <w:r>
              <w:t>6,250</w:t>
            </w:r>
          </w:p>
        </w:tc>
        <w:tc>
          <w:tcPr>
            <w:tcW w:type="dxa" w:w="1680"/>
          </w:tcPr>
          <w:p>
            <w:r>
              <w:t>6.25</w:t>
            </w:r>
          </w:p>
        </w:tc>
        <w:tc>
          <w:tcPr>
            <w:tcW w:type="dxa" w:w="1680"/>
          </w:tcPr>
          <w:p>
            <w:r>
              <w:t>5.000</w:t>
            </w:r>
          </w:p>
        </w:tc>
        <w:tc>
          <w:tcPr>
            <w:tcW w:type="dxa" w:w="1680"/>
          </w:tcPr>
          <w:p>
            <w:r>
              <w:t>0 / 0</w:t>
            </w:r>
          </w:p>
        </w:tc>
      </w:tr>
      <w:tr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5.0</w:t>
            </w:r>
          </w:p>
        </w:tc>
        <w:tc>
          <w:tcPr>
            <w:tcW w:type="dxa" w:w="1680"/>
          </w:tcPr>
          <w:p>
            <w:r>
              <w:t>6,250</w:t>
            </w:r>
          </w:p>
        </w:tc>
        <w:tc>
          <w:tcPr>
            <w:tcW w:type="dxa" w:w="1680"/>
          </w:tcPr>
          <w:p>
            <w:r>
              <w:t>6.25</w:t>
            </w:r>
          </w:p>
        </w:tc>
        <w:tc>
          <w:tcPr>
            <w:tcW w:type="dxa" w:w="1680"/>
          </w:tcPr>
          <w:p>
            <w:r>
              <w:t>5.000</w:t>
            </w:r>
          </w:p>
        </w:tc>
        <w:tc>
          <w:tcPr>
            <w:tcW w:type="dxa" w:w="1680"/>
          </w:tcPr>
          <w:p>
            <w:r>
              <w:t>0 / 0</w:t>
            </w:r>
          </w:p>
        </w:tc>
      </w:tr>
      <w:tr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5.0</w:t>
            </w:r>
          </w:p>
        </w:tc>
        <w:tc>
          <w:tcPr>
            <w:tcW w:type="dxa" w:w="1680"/>
          </w:tcPr>
          <w:p>
            <w:r>
              <w:t>6,250</w:t>
            </w:r>
          </w:p>
        </w:tc>
        <w:tc>
          <w:tcPr>
            <w:tcW w:type="dxa" w:w="1680"/>
          </w:tcPr>
          <w:p>
            <w:r>
              <w:t>6.25</w:t>
            </w:r>
          </w:p>
        </w:tc>
        <w:tc>
          <w:tcPr>
            <w:tcW w:type="dxa" w:w="1680"/>
          </w:tcPr>
          <w:p>
            <w:r>
              <w:t>4.766</w:t>
            </w:r>
          </w:p>
        </w:tc>
        <w:tc>
          <w:tcPr>
            <w:tcW w:type="dxa" w:w="1680"/>
          </w:tcPr>
          <w:p>
            <w:r>
              <w:t>0 / 0</w:t>
            </w:r>
          </w:p>
        </w:tc>
      </w:tr>
      <w:tr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5.0</w:t>
            </w:r>
          </w:p>
        </w:tc>
        <w:tc>
          <w:tcPr>
            <w:tcW w:type="dxa" w:w="1680"/>
          </w:tcPr>
          <w:p>
            <w:r>
              <w:t>6,250</w:t>
            </w:r>
          </w:p>
        </w:tc>
        <w:tc>
          <w:tcPr>
            <w:tcW w:type="dxa" w:w="1680"/>
          </w:tcPr>
          <w:p>
            <w:r>
              <w:t>6.25</w:t>
            </w:r>
          </w:p>
        </w:tc>
        <w:tc>
          <w:tcPr>
            <w:tcW w:type="dxa" w:w="1680"/>
          </w:tcPr>
          <w:p>
            <w:r>
              <w:t>5.209</w:t>
            </w:r>
          </w:p>
        </w:tc>
        <w:tc>
          <w:tcPr>
            <w:tcW w:type="dxa" w:w="1680"/>
          </w:tcPr>
          <w:p>
            <w:r>
              <w:t>0 / 0</w:t>
            </w:r>
          </w:p>
        </w:tc>
      </w:tr>
    </w:tbl>
    <w:p>
      <w:r>
        <w:t>Interpretation: The available sender logs show approximately 6.25 MB of payload across 6,250 packets per test, with a configured target of 5 Mbps. The measured mean interval rate varies slightly between tests.</w:t>
      </w:r>
    </w:p>
    <w:p>
      <w:pPr>
        <w:pStyle w:val="Heading1"/>
      </w:pPr>
      <w:r>
        <w:t>3. Graph 1: Recorded network traffic by switch</w:t>
      </w:r>
    </w:p>
    <w:p>
      <w:r>
        <w:t>This bar chart sums the recorded delta_bytes values in the available flowstats.csv, grouped by switch. It visualizes the counters recorded in the CSV and should not be interpreted as a verified end-to-end throughput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etwork_traffic_by_swi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Graph 2: Sender throughput over time</w:t>
      </w:r>
    </w:p>
    <w:p>
      <w:r>
        <w:t>This line chart plots interval_mbps from sender tests 1, 2, 3 and 5 against elapsed time. The dashed horizontal line represents the 5 Mbps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nder_throughput_over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Graph 3: Total sender payload by test</w:t>
      </w:r>
    </w:p>
    <w:p>
      <w:r>
        <w:t>This chart compares the maximum cumulative tx_bytes recorded for each available sender test, expressed in megabytes.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nder_payload_by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Data limitations and next validation</w:t>
      </w:r>
    </w:p>
    <w:p>
      <w:r>
        <w:t>No receiver CSV files were available in the supplied results. Therefore, receiver-side packet counts, measured packet loss, and a complete application-versus-network comparison cannot be confirmed from these files alone. The controller_events.csv file was present but empty (0 bytes) in the previously inspected project results, so controller test_start/test_end logging also remains unverified.</w:t>
      </w:r>
    </w:p>
    <w:p>
      <w:r>
        <w:t>For a complete end-to-end comparison, collect receiver logs and a flowstats.csv covering the same test interval, then compare sender packet/byte totals, receiver packet/byte totals, and switch counter deltas for the matching test.</w:t>
      </w:r>
    </w:p>
    <w:p>
      <w:pPr>
        <w:pStyle w:val="Heading1"/>
      </w:pPr>
      <w:r>
        <w:t>7. Files included</w:t>
      </w:r>
    </w:p>
    <w:p>
      <w:r>
        <w:t>The three graph images are also available separately in the accompanying Project26_Graphs.zip package. Place this Word document and/or the graph images in the project's docs folder as needed.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