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D1 Application vs Network</w:t>
        <w:br/>
        <w:t>Throughput Comparison</w:t>
      </w:r>
    </w:p>
    <w:p>
      <w:pPr>
        <w:jc w:val="center"/>
      </w:pPr>
      <w:r>
        <w:rPr>
          <w:color w:val="5A646E"/>
          <w:sz w:val="22"/>
        </w:rPr>
        <w:t>Project 26: Bandwidth Meter and Traffic Analyzer</w:t>
      </w:r>
    </w:p>
    <w:p>
      <w:pPr>
        <w:pStyle w:val="Heading1"/>
      </w:pPr>
      <w:r>
        <w:t>1. Experiment configuration</w:t>
      </w:r>
    </w:p>
    <w:tbl>
      <w:tblPr>
        <w:tblStyle w:val="LightShading-Accent1"/>
        <w:tblW w:type="auto" w:w="0"/>
        <w:tblLook w:firstColumn="1" w:firstRow="1" w:lastColumn="0" w:lastRow="0" w:noHBand="0" w:noVBand="1" w:val="04A0"/>
      </w:tblPr>
      <w:tblGrid>
        <w:gridCol w:w="5040"/>
        <w:gridCol w:w="5040"/>
      </w:tblGrid>
      <w:tr>
        <w:tc>
          <w:tcPr>
            <w:tcW w:type="dxa" w:w="5040"/>
          </w:tcPr>
          <w:p>
            <w:r>
              <w:rPr>
                <w:b/>
              </w:rPr>
              <w:t>Controller mode</w:t>
            </w:r>
          </w:p>
        </w:tc>
        <w:tc>
          <w:tcPr>
            <w:tcW w:type="dxa" w:w="5040"/>
          </w:tcPr>
          <w:p>
            <w:r>
              <w:t>Static</w:t>
            </w:r>
          </w:p>
        </w:tc>
      </w:tr>
      <w:tr>
        <w:tc>
          <w:tcPr>
            <w:tcW w:type="dxa" w:w="5040"/>
          </w:tcPr>
          <w:p>
            <w:r>
              <w:rPr>
                <w:b/>
              </w:rPr>
              <w:t>Target UDP rate</w:t>
            </w:r>
          </w:p>
        </w:tc>
        <w:tc>
          <w:tcPr>
            <w:tcW w:type="dxa" w:w="5040"/>
          </w:tcPr>
          <w:p>
            <w:r>
              <w:t>5 Mbps</w:t>
            </w:r>
          </w:p>
        </w:tc>
      </w:tr>
      <w:tr>
        <w:tc>
          <w:tcPr>
            <w:tcW w:type="dxa" w:w="5040"/>
          </w:tcPr>
          <w:p>
            <w:r>
              <w:rPr>
                <w:b/>
              </w:rPr>
              <w:t>UDP payload size</w:t>
            </w:r>
          </w:p>
        </w:tc>
        <w:tc>
          <w:tcPr>
            <w:tcW w:type="dxa" w:w="5040"/>
          </w:tcPr>
          <w:p>
            <w:r>
              <w:t>1,000 bytes</w:t>
            </w:r>
          </w:p>
        </w:tc>
      </w:tr>
      <w:tr>
        <w:tc>
          <w:tcPr>
            <w:tcW w:type="dxa" w:w="5040"/>
          </w:tcPr>
          <w:p>
            <w:r>
              <w:rPr>
                <w:b/>
              </w:rPr>
              <w:t>Test duration</w:t>
            </w:r>
          </w:p>
        </w:tc>
        <w:tc>
          <w:tcPr>
            <w:tcW w:type="dxa" w:w="5040"/>
          </w:tcPr>
          <w:p>
            <w:r>
              <w:t>20.115 seconds</w:t>
            </w:r>
          </w:p>
        </w:tc>
      </w:tr>
      <w:tr>
        <w:tc>
          <w:tcPr>
            <w:tcW w:type="dxa" w:w="5040"/>
          </w:tcPr>
          <w:p>
            <w:r>
              <w:rPr>
                <w:b/>
              </w:rPr>
              <w:t>Sender</w:t>
            </w:r>
          </w:p>
        </w:tc>
        <w:tc>
          <w:tcPr>
            <w:tcW w:type="dxa" w:w="5040"/>
          </w:tcPr>
          <w:p>
            <w:r>
              <w:t>h1 (10.0.0.1)</w:t>
            </w:r>
          </w:p>
        </w:tc>
      </w:tr>
      <w:tr>
        <w:tc>
          <w:tcPr>
            <w:tcW w:type="dxa" w:w="5040"/>
          </w:tcPr>
          <w:p>
            <w:r>
              <w:rPr>
                <w:b/>
              </w:rPr>
              <w:t>Receiver</w:t>
            </w:r>
          </w:p>
        </w:tc>
        <w:tc>
          <w:tcPr>
            <w:tcW w:type="dxa" w:w="5040"/>
          </w:tcPr>
          <w:p>
            <w:r>
              <w:t>h2 (10.0.0.2)</w:t>
            </w:r>
          </w:p>
        </w:tc>
      </w:tr>
      <w:tr>
        <w:tc>
          <w:tcPr>
            <w:tcW w:type="dxa" w:w="5040"/>
          </w:tcPr>
          <w:p>
            <w:r>
              <w:rPr>
                <w:b/>
              </w:rPr>
              <w:t>UDP destination port</w:t>
            </w:r>
          </w:p>
        </w:tc>
        <w:tc>
          <w:tcPr>
            <w:tcW w:type="dxa" w:w="5040"/>
          </w:tcPr>
          <w:p>
            <w:r>
              <w:t>5001</w:t>
            </w:r>
          </w:p>
        </w:tc>
      </w:tr>
      <w:tr>
        <w:tc>
          <w:tcPr>
            <w:tcW w:type="dxa" w:w="5040"/>
          </w:tcPr>
          <w:p>
            <w:r>
              <w:rPr>
                <w:b/>
              </w:rPr>
              <w:t>Network measurement</w:t>
            </w:r>
          </w:p>
        </w:tc>
        <w:tc>
          <w:tcPr>
            <w:tcW w:type="dxa" w:w="5040"/>
          </w:tcPr>
          <w:p>
            <w:r>
              <w:t>OpenFlow measurement flow on s1</w:t>
            </w:r>
          </w:p>
        </w:tc>
      </w:tr>
    </w:tbl>
    <w:p>
      <w:pPr>
        <w:pStyle w:val="Heading1"/>
      </w:pPr>
      <w:r>
        <w:t>2. Comparison table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245A81"/>
          </w:tcPr>
          <w:p>
            <w:r>
              <w:rPr>
                <w:b/>
                <w:color w:val="FFFFFF"/>
              </w:rPr>
              <w:t>Parameter</w:t>
            </w:r>
          </w:p>
        </w:tc>
        <w:tc>
          <w:tcPr>
            <w:tcW w:type="dxa" w:w="3360"/>
            <w:shd w:fill="245A81"/>
          </w:tcPr>
          <w:p>
            <w:r>
              <w:rPr>
                <w:b/>
                <w:color w:val="FFFFFF"/>
              </w:rPr>
              <w:t>Application level</w:t>
            </w:r>
          </w:p>
        </w:tc>
        <w:tc>
          <w:tcPr>
            <w:tcW w:type="dxa" w:w="3360"/>
            <w:shd w:fill="245A81"/>
          </w:tcPr>
          <w:p>
            <w:r>
              <w:rPr>
                <w:b/>
                <w:color w:val="FFFFFF"/>
              </w:rPr>
              <w:t>Network level</w:t>
            </w:r>
          </w:p>
        </w:tc>
      </w:tr>
      <w:tr>
        <w:tc>
          <w:tcPr>
            <w:tcW w:type="dxa" w:w="3360"/>
          </w:tcPr>
          <w:p>
            <w:r>
              <w:rPr>
                <w:b/>
              </w:rPr>
              <w:t>Measurement source</w:t>
            </w:r>
          </w:p>
        </w:tc>
        <w:tc>
          <w:tcPr>
            <w:tcW w:type="dxa" w:w="3360"/>
          </w:tcPr>
          <w:p>
            <w:r>
              <w:t>UDP sender/receiver</w:t>
            </w:r>
          </w:p>
        </w:tc>
        <w:tc>
          <w:tcPr>
            <w:tcW w:type="dxa" w:w="3360"/>
          </w:tcPr>
          <w:p>
            <w:r>
              <w:t>OpenFlow switch s1</w:t>
            </w:r>
          </w:p>
        </w:tc>
      </w:tr>
      <w:tr>
        <w:tc>
          <w:tcPr>
            <w:tcW w:type="dxa" w:w="3360"/>
          </w:tcPr>
          <w:p>
            <w:r>
              <w:rPr>
                <w:b/>
              </w:rPr>
              <w:t>Target throughput</w:t>
            </w:r>
          </w:p>
        </w:tc>
        <w:tc>
          <w:tcPr>
            <w:tcW w:type="dxa" w:w="3360"/>
          </w:tcPr>
          <w:p>
            <w:r>
              <w:t>5.00 Mbps</w:t>
            </w:r>
          </w:p>
        </w:tc>
        <w:tc>
          <w:tcPr>
            <w:tcW w:type="dxa" w:w="3360"/>
          </w:tcPr>
          <w:p>
            <w:r>
              <w:t>5.00 Mbps</w:t>
            </w:r>
          </w:p>
        </w:tc>
      </w:tr>
      <w:tr>
        <w:tc>
          <w:tcPr>
            <w:tcW w:type="dxa" w:w="3360"/>
          </w:tcPr>
          <w:p>
            <w:r>
              <w:rPr>
                <w:b/>
              </w:rPr>
              <w:t>Measured throughput</w:t>
            </w:r>
          </w:p>
        </w:tc>
        <w:tc>
          <w:tcPr>
            <w:tcW w:type="dxa" w:w="3360"/>
          </w:tcPr>
          <w:p>
            <w:r>
              <w:t>4.971 Mbps</w:t>
            </w:r>
          </w:p>
        </w:tc>
        <w:tc>
          <w:tcPr>
            <w:tcW w:type="dxa" w:w="3360"/>
          </w:tcPr>
          <w:p>
            <w:r>
              <w:t>5.180 Mbps*</w:t>
            </w:r>
          </w:p>
        </w:tc>
      </w:tr>
      <w:tr>
        <w:tc>
          <w:tcPr>
            <w:tcW w:type="dxa" w:w="3360"/>
          </w:tcPr>
          <w:p>
            <w:r>
              <w:rPr>
                <w:b/>
              </w:rPr>
              <w:t>Packet count</w:t>
            </w:r>
          </w:p>
        </w:tc>
        <w:tc>
          <w:tcPr>
            <w:tcW w:type="dxa" w:w="3360"/>
          </w:tcPr>
          <w:p>
            <w:r>
              <w:t>12,500 received</w:t>
            </w:r>
          </w:p>
        </w:tc>
        <w:tc>
          <w:tcPr>
            <w:tcW w:type="dxa" w:w="3360"/>
          </w:tcPr>
          <w:p>
            <w:r>
              <w:t>12,506 observed</w:t>
            </w:r>
          </w:p>
        </w:tc>
      </w:tr>
      <w:tr>
        <w:tc>
          <w:tcPr>
            <w:tcW w:type="dxa" w:w="3360"/>
          </w:tcPr>
          <w:p>
            <w:r>
              <w:rPr>
                <w:b/>
              </w:rPr>
              <w:t>Bytes measured</w:t>
            </w:r>
          </w:p>
        </w:tc>
        <w:tc>
          <w:tcPr>
            <w:tcW w:type="dxa" w:w="3360"/>
          </w:tcPr>
          <w:p>
            <w:r>
              <w:t>12,500,000 payload bytes</w:t>
            </w:r>
          </w:p>
        </w:tc>
        <w:tc>
          <w:tcPr>
            <w:tcW w:type="dxa" w:w="3360"/>
          </w:tcPr>
          <w:p>
            <w:r>
              <w:t>13,025,368 flow bytes</w:t>
            </w:r>
          </w:p>
        </w:tc>
      </w:tr>
      <w:tr>
        <w:tc>
          <w:tcPr>
            <w:tcW w:type="dxa" w:w="3360"/>
          </w:tcPr>
          <w:p>
            <w:r>
              <w:rPr>
                <w:b/>
              </w:rPr>
              <w:t>Duration used</w:t>
            </w:r>
          </w:p>
        </w:tc>
        <w:tc>
          <w:tcPr>
            <w:tcW w:type="dxa" w:w="3360"/>
          </w:tcPr>
          <w:p>
            <w:r>
              <w:t>20.115 seconds</w:t>
            </w:r>
          </w:p>
        </w:tc>
        <w:tc>
          <w:tcPr>
            <w:tcW w:type="dxa" w:w="3360"/>
          </w:tcPr>
          <w:p>
            <w:r>
              <w:t>20.115 seconds</w:t>
            </w:r>
          </w:p>
        </w:tc>
      </w:tr>
      <w:tr>
        <w:tc>
          <w:tcPr>
            <w:tcW w:type="dxa" w:w="3360"/>
          </w:tcPr>
          <w:p>
            <w:r>
              <w:rPr>
                <w:b/>
              </w:rPr>
              <w:t>Packet loss</w:t>
            </w:r>
          </w:p>
        </w:tc>
        <w:tc>
          <w:tcPr>
            <w:tcW w:type="dxa" w:w="3360"/>
          </w:tcPr>
          <w:p>
            <w:r>
              <w:t>0 packets (0%)</w:t>
            </w:r>
          </w:p>
        </w:tc>
        <w:tc>
          <w:tcPr>
            <w:tcW w:type="dxa" w:w="3360"/>
          </w:tcPr>
          <w:p>
            <w:r>
              <w:t>Not directly measured by this counter</w:t>
            </w:r>
          </w:p>
        </w:tc>
      </w:tr>
      <w:tr>
        <w:tc>
          <w:tcPr>
            <w:tcW w:type="dxa" w:w="3360"/>
          </w:tcPr>
          <w:p>
            <w:r>
              <w:rPr>
                <w:b/>
              </w:rPr>
              <w:t>Bytes per packet</w:t>
            </w:r>
          </w:p>
        </w:tc>
        <w:tc>
          <w:tcPr>
            <w:tcW w:type="dxa" w:w="3360"/>
          </w:tcPr>
          <w:p>
            <w:r>
              <w:t>1,000-byte payload</w:t>
            </w:r>
          </w:p>
        </w:tc>
        <w:tc>
          <w:tcPr>
            <w:tcW w:type="dxa" w:w="3360"/>
          </w:tcPr>
          <w:p>
            <w:r>
              <w:t>Approximately 1,042 bytes including headers</w:t>
            </w:r>
          </w:p>
        </w:tc>
      </w:tr>
    </w:tbl>
    <w:p>
      <w:pPr>
        <w:pStyle w:val="Heading1"/>
      </w:pPr>
      <w:r>
        <w:t>3. Calculations</w:t>
      </w:r>
    </w:p>
    <w:p>
      <w:r>
        <w:t>Application throughput (using received payload bytes):</w:t>
      </w:r>
    </w:p>
    <w:p>
      <w:r>
        <w:rPr>
          <w:rFonts w:ascii="Consolas" w:hAnsi="Consolas"/>
          <w:sz w:val="18"/>
        </w:rPr>
        <w:t>(12,500,000 × 8) ÷ (20.115 × 1,000,000) = 4.971 Mbps</w:t>
      </w:r>
    </w:p>
    <w:p>
      <w:r>
        <w:t>Network throughput (using cumulative measurement-flow bytes on s1):</w:t>
      </w:r>
    </w:p>
    <w:p>
      <w:r>
        <w:rPr>
          <w:rFonts w:ascii="Consolas" w:hAnsi="Consolas"/>
          <w:sz w:val="18"/>
        </w:rPr>
        <w:t>(13,025,368 × 8) ÷ (20.115 × 1,000,000) = 5.180 Mbps</w:t>
      </w:r>
    </w:p>
    <w:p>
      <w:r>
        <w:t>Observed network/application byte ratio:</w:t>
      </w:r>
    </w:p>
    <w:p>
      <w:r>
        <w:rPr>
          <w:rFonts w:ascii="Consolas" w:hAnsi="Consolas"/>
          <w:sz w:val="18"/>
        </w:rPr>
        <w:t>13,025,368 ÷ 12,500,000 = 1.04203</w:t>
      </w:r>
    </w:p>
    <w:p>
      <w:pPr>
        <w:pStyle w:val="Heading1"/>
      </w:pPr>
      <w:r>
        <w:t>4. Interpretation</w:t>
      </w:r>
    </w:p>
    <w:p>
      <w:r>
        <w:t>The application records UDP payload bytes, while the OpenFlow switch counts bytes at the network level. The network byte count is therefore higher because it includes protocol headers in addition to the application payload. For a 1,000-byte UDP payload, the expected Ethernet, IPv4 and UDP header overhead is 42 bytes, giving an expected network/application ratio of approximately 1.042. The observed ratio of 1.04203 is close to that expectation.</w:t>
      </w:r>
    </w:p>
    <w:p>
      <w:r>
        <w:t>The receiver reported 12,500 packets and zero packet loss. The s1 flow counter recorded 12,506 packets. These are measurements at different observation points, so the counts should be reported as observed rather than presented as identical.</w:t>
      </w:r>
    </w:p>
    <w:p>
      <w:pPr>
        <w:pStyle w:val="Heading1"/>
      </w:pPr>
      <w:r>
        <w:t>5. Measurement note</w:t>
      </w:r>
    </w:p>
    <w:p>
      <w:r>
        <w:t>*The 5.180 Mbps network throughput is calculated from the cumulative s1 measurement-flow byte count divided by the 20.115-second experiment duration. The final flowstats row shown in the terminal had a zero interval delta/rate, so 5.180 Mbps is not the final polling interval's rate_mbps value. The comparison uses s1 only; do not add counters from s1, s2 and s3 because the same traffic traverses multiple switches.</w:t>
      </w:r>
    </w:p>
    <w:p>
      <w:pPr>
        <w:pStyle w:val="Heading1"/>
      </w:pPr>
      <w:r>
        <w:t>6. Short presentation explanation</w:t>
      </w:r>
    </w:p>
    <w:p>
      <w:r>
        <w:t>We ran a 5 Mbps UDP test for approximately 20 seconds using 1,000-byte payloads. The application receiver recorded 12,500 packets, 12,500,000 payload bytes and zero packet loss, giving approximately 4.97 Mbps. The OpenFlow measurement flow on s1 recorded 13,025,368 bytes, equivalent to approximately 5.18 Mbps over the same duration. The network-level byte count is higher because it includes protocol headers. The observed byte ratio was approximately 1.042, close to the expected header-overhead ratio.</w:t>
      </w:r>
    </w:p>
    <w:p>
      <w:pPr>
        <w:pStyle w:val="Heading1"/>
      </w:pPr>
      <w:r>
        <w:t>7. Supporting evidence to submit</w:t>
      </w:r>
    </w:p>
    <w:p>
      <w:pPr>
        <w:pStyle w:val="ListBullet"/>
      </w:pPr>
      <w:r>
        <w:t>sender_1.csv</w:t>
      </w:r>
    </w:p>
    <w:p>
      <w:pPr>
        <w:pStyle w:val="ListBullet"/>
      </w:pPr>
      <w:r>
        <w:t>receiver_1.csv</w:t>
      </w:r>
    </w:p>
    <w:p>
      <w:pPr>
        <w:pStyle w:val="ListBullet"/>
      </w:pPr>
      <w:r>
        <w:t>flowstats.csv</w:t>
      </w:r>
    </w:p>
    <w:p>
      <w:pPr>
        <w:pStyle w:val="ListBullet"/>
      </w:pPr>
      <w:r>
        <w:t>controller_events.csv (showing test_start and test_end)</w:t>
      </w:r>
    </w:p>
    <w:p>
      <w:pPr>
        <w:pStyle w:val="ListBullet"/>
      </w:pPr>
      <w:r>
        <w:t>Screenshot of Mininet connectivity and successful D1 traffic run</w:t>
      </w:r>
    </w:p>
    <w:p>
      <w:pPr>
        <w:pStyle w:val="ListBullet"/>
      </w:pPr>
      <w:r>
        <w:t>Screenshot of the s1 OpenFlow measurement-flow counters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D1 Comparison Table | Member 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464"/>
        <w:sz w:val="16"/>
      </w:rPr>
      <w:t>PROJECT 26 | D1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