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 w:line="288" w:lineRule="auto"/>
        <w:jc w:val="center"/>
        <w:rPr>
          <w:rFonts w:ascii="Inter" w:cs="Inter" w:eastAsia="Inter" w:hAnsi="Inter"/>
          <w:b w:val="1"/>
          <w:bCs w:val="1"/>
          <w:u w:val="single"/>
        </w:rPr>
      </w:pPr>
      <w:bookmarkStart w:colFirst="0" w:colLast="0" w:name="_9ki1902c8mqd" w:id="0"/>
      <w:bookmarkEnd w:id="0"/>
      <w:r w:rsidDel="00000000" w:rsidR="00000000" w:rsidRPr="00000000">
        <w:rPr>
          <w:rtl w:val="0"/>
        </w:rPr>
      </w:r>
    </w:p>
    <w:p w:rsidR="00000000" w:rsidDel="00000000" w:rsidP="00000000" w:rsidRDefault="00000000" w:rsidRPr="00000000" w14:paraId="00000002">
      <w:pPr>
        <w:pStyle w:val="Title"/>
        <w:spacing w:after="30" w:line="288" w:lineRule="auto"/>
        <w:jc w:val="center"/>
        <w:rPr>
          <w:rFonts w:ascii="Inter" w:cs="Inter" w:eastAsia="Inter" w:hAnsi="Inter"/>
          <w:b w:val="1"/>
          <w:bCs w:val="1"/>
          <w:u w:val="single"/>
        </w:rPr>
      </w:pPr>
      <w:bookmarkStart w:colFirst="0" w:colLast="0" w:name="_mmowuj7qcrtw" w:id="1"/>
      <w:bookmarkEnd w:id="1"/>
      <w:r w:rsidDel="00000000" w:rsidR="00000000" w:rsidRPr="00000000">
        <w:rPr>
          <w:rFonts w:ascii="Inter" w:cs="Inter" w:eastAsia="Inter" w:hAnsi="Inter"/>
          <w:b w:val="1"/>
          <w:bCs w:val="1"/>
          <w:u w:val="single"/>
          <w:rtl w:val="0"/>
        </w:rPr>
        <w:t xml:space="preserve">Connectivity Reimbursement Policy</w:t>
      </w:r>
    </w:p>
    <w:p w:rsidR="00000000" w:rsidDel="00000000" w:rsidP="00000000" w:rsidRDefault="00000000" w:rsidRPr="00000000" w14:paraId="00000003">
      <w:pPr>
        <w:spacing w:after="30" w:line="288" w:lineRule="auto"/>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60" w:lineRule="auto"/>
        <w:rPr>
          <w:sz w:val="22"/>
          <w:szCs w:val="22"/>
        </w:rPr>
      </w:pPr>
      <w:r w:rsidDel="00000000" w:rsidR="00000000" w:rsidRPr="00000000">
        <w:rPr>
          <w:sz w:val="22"/>
          <w:szCs w:val="22"/>
          <w:rtl w:val="0"/>
        </w:rPr>
        <w:t xml:space="preserve">The Connectivity Reimbursement Program is a benefit that provides eligible teammates in the U.S. and Canada an opportunity to receive non-taxable reimbursement for cell phone or internet use related to their roles. We have simplified the eligibility criteria to allow employees who use their home internet, personal cell phone or both for business purposes to be eligible for a single Connectivity Reimbursement amount. </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600" w:line="312" w:lineRule="auto"/>
        <w:rPr>
          <w:b w:val="1"/>
          <w:bCs w:val="1"/>
          <w:color w:val="000000"/>
          <w:sz w:val="37"/>
          <w:szCs w:val="37"/>
        </w:rPr>
      </w:pPr>
      <w:bookmarkStart w:colFirst="0" w:colLast="0" w:name="_ka1r5gi5eei0" w:id="2"/>
      <w:bookmarkEnd w:id="2"/>
      <w:r w:rsidDel="00000000" w:rsidR="00000000" w:rsidRPr="00000000">
        <w:rPr>
          <w:b w:val="1"/>
          <w:bCs w:val="1"/>
          <w:color w:val="000000"/>
          <w:sz w:val="37"/>
          <w:szCs w:val="37"/>
          <w:rtl w:val="0"/>
        </w:rPr>
        <w:t xml:space="preserve">Program Eligibility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60" w:lineRule="auto"/>
        <w:rPr>
          <w:sz w:val="22"/>
          <w:szCs w:val="22"/>
        </w:rPr>
      </w:pPr>
      <w:r w:rsidDel="00000000" w:rsidR="00000000" w:rsidRPr="00000000">
        <w:rPr>
          <w:sz w:val="22"/>
          <w:szCs w:val="22"/>
          <w:rtl w:val="0"/>
        </w:rPr>
        <w:t xml:space="preserve">Employees eligible for reimbursement for either cell phone usage, home internet usage or both will receive a total monthly reimbursement amount of $35. (Note, the reimbursement amount cannot exceed the actual home internet or cell phone incurred by the employee and may be below $35 if the receipts submitted are less than $35 per month.)</w:t>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600" w:line="312" w:lineRule="auto"/>
        <w:rPr>
          <w:b w:val="1"/>
          <w:bCs w:val="1"/>
          <w:color w:val="000000"/>
          <w:sz w:val="31"/>
          <w:szCs w:val="31"/>
        </w:rPr>
      </w:pPr>
      <w:bookmarkStart w:colFirst="0" w:colLast="0" w:name="_abx5t8z2gqaa" w:id="3"/>
      <w:bookmarkEnd w:id="3"/>
      <w:r w:rsidDel="00000000" w:rsidR="00000000" w:rsidRPr="00000000">
        <w:rPr>
          <w:b w:val="1"/>
          <w:bCs w:val="1"/>
          <w:color w:val="000000"/>
          <w:sz w:val="31"/>
          <w:szCs w:val="31"/>
          <w:rtl w:val="0"/>
        </w:rPr>
        <w:t xml:space="preserve">📱Cell Phone Eligibility</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60" w:lineRule="auto"/>
        <w:ind w:left="720" w:hanging="360"/>
        <w:rPr>
          <w:rFonts w:ascii="Inter" w:cs="Inter" w:eastAsia="Inter" w:hAnsi="Inter"/>
          <w:sz w:val="22"/>
          <w:szCs w:val="22"/>
        </w:rPr>
      </w:pPr>
      <w:r w:rsidDel="00000000" w:rsidR="00000000" w:rsidRPr="00000000">
        <w:rPr>
          <w:sz w:val="22"/>
          <w:szCs w:val="22"/>
          <w:rtl w:val="0"/>
        </w:rPr>
        <w:t xml:space="preserve">Employees are eligible for the Connectivity Reimbursement if they are expected or required to use their personal cell phone to regularly communicate with Mainstay’s external partners, customers, vendors, press or candidates and cannot do so using a Mainstay issued device or application, or are required to regularly communicate or be accessible outside of scheduled business hours.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2"/>
          <w:szCs w:val="22"/>
        </w:rPr>
      </w:pPr>
      <w:r w:rsidDel="00000000" w:rsidR="00000000" w:rsidRPr="00000000">
        <w:rPr>
          <w:sz w:val="22"/>
          <w:szCs w:val="22"/>
          <w:rtl w:val="0"/>
        </w:rPr>
        <w:t xml:space="preserve">Employees </w:t>
      </w:r>
      <w:r w:rsidDel="00000000" w:rsidR="00000000" w:rsidRPr="00000000">
        <w:rPr>
          <w:b w:val="1"/>
          <w:bCs w:val="1"/>
          <w:i w:val="1"/>
          <w:iCs w:val="1"/>
          <w:sz w:val="22"/>
          <w:szCs w:val="22"/>
          <w:rtl w:val="0"/>
        </w:rPr>
        <w:t xml:space="preserve">do not</w:t>
      </w:r>
      <w:r w:rsidDel="00000000" w:rsidR="00000000" w:rsidRPr="00000000">
        <w:rPr>
          <w:sz w:val="22"/>
          <w:szCs w:val="22"/>
          <w:rtl w:val="0"/>
        </w:rPr>
        <w:t xml:space="preserve"> meet the cell phone eligibility requirements if they are: </w:t>
        <w:br w:type="textWrapping"/>
      </w:r>
    </w:p>
    <w:p w:rsidR="00000000" w:rsidDel="00000000" w:rsidP="00000000" w:rsidRDefault="00000000" w:rsidRPr="00000000" w14:paraId="0000000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720" w:hanging="360"/>
        <w:rPr>
          <w:rFonts w:ascii="Inter" w:cs="Inter" w:eastAsia="Inter" w:hAnsi="Inter"/>
          <w:sz w:val="22"/>
          <w:szCs w:val="22"/>
        </w:rPr>
      </w:pPr>
      <w:r w:rsidDel="00000000" w:rsidR="00000000" w:rsidRPr="00000000">
        <w:rPr>
          <w:sz w:val="22"/>
          <w:szCs w:val="22"/>
          <w:rtl w:val="0"/>
        </w:rPr>
        <w:t xml:space="preserve">1) not expected to use, or are discouraged from using, their personal cell phone for Opendoor business purposes, or </w:t>
      </w:r>
    </w:p>
    <w:p w:rsidR="00000000" w:rsidDel="00000000" w:rsidP="00000000" w:rsidRDefault="00000000" w:rsidRPr="00000000" w14:paraId="0000000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720" w:hanging="360"/>
        <w:rPr>
          <w:rFonts w:ascii="Inter" w:cs="Inter" w:eastAsia="Inter" w:hAnsi="Inter"/>
          <w:sz w:val="22"/>
          <w:szCs w:val="22"/>
        </w:rPr>
      </w:pPr>
      <w:r w:rsidDel="00000000" w:rsidR="00000000" w:rsidRPr="00000000">
        <w:rPr>
          <w:sz w:val="22"/>
          <w:szCs w:val="22"/>
          <w:rtl w:val="0"/>
        </w:rPr>
        <w:t xml:space="preserve">2) if they have a company-provided cell phone. These employees may be eligible for reimbursement for use of their home internet.</w:t>
        <w:br w:type="textWrapping"/>
      </w:r>
    </w:p>
    <w:p w:rsidR="00000000" w:rsidDel="00000000" w:rsidP="00000000" w:rsidRDefault="00000000" w:rsidRPr="00000000" w14:paraId="0000000C">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720" w:hanging="360"/>
        <w:rPr>
          <w:sz w:val="22"/>
          <w:szCs w:val="22"/>
        </w:rPr>
      </w:pPr>
      <w:r w:rsidDel="00000000" w:rsidR="00000000" w:rsidRPr="00000000">
        <w:rPr>
          <w:b w:val="1"/>
          <w:bCs w:val="1"/>
          <w:sz w:val="22"/>
          <w:szCs w:val="22"/>
          <w:rtl w:val="0"/>
        </w:rPr>
        <w:t xml:space="preserve">Example: </w:t>
      </w:r>
      <w:r w:rsidDel="00000000" w:rsidR="00000000" w:rsidRPr="00000000">
        <w:rPr>
          <w:sz w:val="22"/>
          <w:szCs w:val="22"/>
          <w:rtl w:val="0"/>
        </w:rPr>
        <w:t xml:space="preserve">Employees do not meet the cell phone eligibility requirements if they are expected to make all business calls through an application on their company-issued devices and are not expected to be accessible outside of their scheduled work hours.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Inter" w:cs="Inter" w:eastAsia="Inter" w:hAnsi="Inter"/>
          <w:sz w:val="22"/>
          <w:szCs w:val="22"/>
        </w:rPr>
      </w:pPr>
      <w:r w:rsidDel="00000000" w:rsidR="00000000" w:rsidRPr="00000000">
        <w:rPr>
          <w:sz w:val="22"/>
          <w:szCs w:val="22"/>
          <w:rtl w:val="0"/>
        </w:rPr>
        <w:t xml:space="preserve">The Connectivity Reimbursement is intended to reimburse employees who incur direct expenses as a result of using their personal cell phone (or home internet) for required for Mainstay purposes.  </w:t>
        <w:br w:type="textWrapping"/>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720" w:hanging="360"/>
        <w:rPr>
          <w:rFonts w:ascii="Inter" w:cs="Inter" w:eastAsia="Inter" w:hAnsi="Inter"/>
          <w:sz w:val="22"/>
          <w:szCs w:val="22"/>
        </w:rPr>
      </w:pPr>
      <w:r w:rsidDel="00000000" w:rsidR="00000000" w:rsidRPr="00000000">
        <w:rPr>
          <w:sz w:val="22"/>
          <w:szCs w:val="22"/>
          <w:rtl w:val="0"/>
        </w:rPr>
        <w:t xml:space="preserve">Our expectation is that using your phone for Okta verification does not represent a meaningful percentage of your personal cell phone usage, and that employees would continue their existing cell phone plans with or without Okta verification.  </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spacing w:after="360" w:before="0" w:beforeAutospacing="0" w:lineRule="auto"/>
        <w:ind w:left="1720" w:hanging="360"/>
        <w:rPr>
          <w:rFonts w:ascii="Inter" w:cs="Inter" w:eastAsia="Inter" w:hAnsi="Inter"/>
          <w:sz w:val="22"/>
          <w:szCs w:val="22"/>
        </w:rPr>
      </w:pPr>
      <w:r w:rsidDel="00000000" w:rsidR="00000000" w:rsidRPr="00000000">
        <w:rPr>
          <w:sz w:val="22"/>
          <w:szCs w:val="22"/>
          <w:rtl w:val="0"/>
        </w:rPr>
        <w:t xml:space="preserve">If you feel that using your phone for Okta verification has an incremental effect on your cell phone bill, please contact payroll@opendoor.com to request an exception. Exceptions will require approval from your S-Team leader and will be reviewed on a case by case basis.</w:t>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600" w:line="312" w:lineRule="auto"/>
        <w:rPr>
          <w:b w:val="1"/>
          <w:bCs w:val="1"/>
          <w:color w:val="000000"/>
          <w:sz w:val="31"/>
          <w:szCs w:val="31"/>
        </w:rPr>
      </w:pPr>
      <w:bookmarkStart w:colFirst="0" w:colLast="0" w:name="_ah2uj3gz2c1v" w:id="4"/>
      <w:bookmarkEnd w:id="4"/>
      <w:r w:rsidDel="00000000" w:rsidR="00000000" w:rsidRPr="00000000">
        <w:rPr>
          <w:b w:val="1"/>
          <w:bCs w:val="1"/>
          <w:color w:val="000000"/>
          <w:sz w:val="31"/>
          <w:szCs w:val="31"/>
          <w:rtl w:val="0"/>
        </w:rPr>
        <w:t xml:space="preserve">🌐 Home Internet Eligibility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60" w:lineRule="auto"/>
        <w:rPr>
          <w:sz w:val="22"/>
          <w:szCs w:val="22"/>
        </w:rPr>
      </w:pPr>
      <w:r w:rsidDel="00000000" w:rsidR="00000000" w:rsidRPr="00000000">
        <w:rPr>
          <w:sz w:val="22"/>
          <w:szCs w:val="22"/>
          <w:rtl w:val="0"/>
        </w:rPr>
        <w:t xml:space="preserve">Employees are eligible for home internet reimbursement if they are expected to use their home internet for business purposes. Example: Employees that primarily work from home or employees that are asked to use their home internet to upload photos or other data from a company-provided device may be eligible for home internet reimbursement.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60" w:lineRule="auto"/>
        <w:rPr>
          <w:sz w:val="22"/>
          <w:szCs w:val="22"/>
        </w:rPr>
      </w:pPr>
      <w:r w:rsidDel="00000000" w:rsidR="00000000" w:rsidRPr="00000000">
        <w:rPr>
          <w:sz w:val="22"/>
          <w:szCs w:val="22"/>
          <w:rtl w:val="0"/>
        </w:rPr>
        <w:t xml:space="preserve">Employees do not meet the home internet eligibility requirement if they are expected to predominantly work from a company-provided office.</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600" w:line="312" w:lineRule="auto"/>
        <w:rPr>
          <w:color w:val="333333"/>
          <w:sz w:val="24"/>
          <w:szCs w:val="24"/>
        </w:rPr>
      </w:pPr>
      <w:bookmarkStart w:colFirst="0" w:colLast="0" w:name="_32vett8qmgpj" w:id="5"/>
      <w:bookmarkEnd w:id="5"/>
      <w:r w:rsidDel="00000000" w:rsidR="00000000" w:rsidRPr="00000000">
        <w:rPr>
          <w:b w:val="1"/>
          <w:bCs w:val="1"/>
          <w:color w:val="000000"/>
          <w:sz w:val="37"/>
          <w:szCs w:val="37"/>
          <w:rtl w:val="0"/>
        </w:rPr>
        <w:t xml:space="preserve">How to Enroll/Re-Enroll</w:t>
      </w:r>
      <w:r w:rsidDel="00000000" w:rsidR="00000000" w:rsidRPr="00000000">
        <w:rPr>
          <w:rtl w:val="0"/>
        </w:rPr>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60" w:lineRule="auto"/>
        <w:ind w:left="720" w:hanging="360"/>
        <w:rPr>
          <w:rFonts w:ascii="Inter" w:cs="Inter" w:eastAsia="Inter" w:hAnsi="Inter"/>
          <w:sz w:val="22"/>
          <w:szCs w:val="22"/>
        </w:rPr>
      </w:pPr>
      <w:r w:rsidDel="00000000" w:rsidR="00000000" w:rsidRPr="00000000">
        <w:rPr>
          <w:sz w:val="22"/>
          <w:szCs w:val="22"/>
          <w:rtl w:val="0"/>
        </w:rPr>
        <w:t xml:space="preserve">Please </w:t>
      </w:r>
      <w:r w:rsidDel="00000000" w:rsidR="00000000" w:rsidRPr="00000000">
        <w:rPr>
          <w:sz w:val="22"/>
          <w:szCs w:val="22"/>
          <w:rtl w:val="0"/>
        </w:rPr>
        <w:t xml:space="preserve">provide the following to </w:t>
      </w:r>
      <w:hyperlink r:id="rId6">
        <w:r w:rsidDel="00000000" w:rsidR="00000000" w:rsidRPr="00000000">
          <w:rPr>
            <w:color w:val="1155cc"/>
            <w:sz w:val="22"/>
            <w:szCs w:val="22"/>
            <w:u w:val="single"/>
            <w:rtl w:val="0"/>
          </w:rPr>
          <w:t xml:space="preserve">hr@mainstay.io</w:t>
        </w:r>
      </w:hyperlink>
      <w:r w:rsidDel="00000000" w:rsidR="00000000" w:rsidRPr="00000000">
        <w:rPr>
          <w:sz w:val="22"/>
          <w:szCs w:val="22"/>
          <w:rtl w:val="0"/>
        </w:rPr>
        <w:t xml:space="preserve"> :</w:t>
        <w:br w:type="textWrapping"/>
      </w:r>
    </w:p>
    <w:p w:rsidR="00000000" w:rsidDel="00000000" w:rsidP="00000000" w:rsidRDefault="00000000" w:rsidRPr="00000000" w14:paraId="00000015">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720" w:hanging="360"/>
        <w:rPr>
          <w:sz w:val="22"/>
          <w:szCs w:val="22"/>
        </w:rPr>
      </w:pPr>
      <w:r w:rsidDel="00000000" w:rsidR="00000000" w:rsidRPr="00000000">
        <w:rPr>
          <w:b w:val="1"/>
          <w:bCs w:val="1"/>
          <w:sz w:val="22"/>
          <w:szCs w:val="22"/>
          <w:rtl w:val="0"/>
        </w:rPr>
        <w:t xml:space="preserve">Cell phone billing statement: </w:t>
      </w:r>
      <w:r w:rsidDel="00000000" w:rsidR="00000000" w:rsidRPr="00000000">
        <w:rPr>
          <w:sz w:val="22"/>
          <w:szCs w:val="22"/>
          <w:rtl w:val="0"/>
        </w:rPr>
        <w:t xml:space="preserve">A recent (within 60 days) cell phone billing statement showing the phone number consistent with your phone number listed in Rippling. </w:t>
      </w:r>
    </w:p>
    <w:p w:rsidR="00000000" w:rsidDel="00000000" w:rsidP="00000000" w:rsidRDefault="00000000" w:rsidRPr="00000000" w14:paraId="0000001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720" w:hanging="360"/>
        <w:rPr>
          <w:sz w:val="22"/>
          <w:szCs w:val="22"/>
        </w:rPr>
      </w:pPr>
      <w:r w:rsidDel="00000000" w:rsidR="00000000" w:rsidRPr="00000000">
        <w:rPr>
          <w:b w:val="1"/>
          <w:bCs w:val="1"/>
          <w:sz w:val="22"/>
          <w:szCs w:val="22"/>
          <w:rtl w:val="0"/>
        </w:rPr>
        <w:t xml:space="preserve">Internet billing statement: </w:t>
      </w:r>
      <w:r w:rsidDel="00000000" w:rsidR="00000000" w:rsidRPr="00000000">
        <w:rPr>
          <w:sz w:val="22"/>
          <w:szCs w:val="22"/>
          <w:rtl w:val="0"/>
        </w:rPr>
        <w:t xml:space="preserve">A recent internet billing statement for a location consistent with your address in Rippling.</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360" w:before="0" w:beforeAutospacing="0" w:lineRule="auto"/>
        <w:ind w:left="720" w:hanging="360"/>
        <w:rPr>
          <w:sz w:val="22"/>
          <w:szCs w:val="22"/>
        </w:rPr>
      </w:pPr>
      <w:r w:rsidDel="00000000" w:rsidR="00000000" w:rsidRPr="00000000">
        <w:rPr>
          <w:sz w:val="22"/>
          <w:szCs w:val="22"/>
          <w:rtl w:val="0"/>
        </w:rPr>
        <w:t xml:space="preserve">Your connectivity reimbursement will be added to your last paycheck of the month. </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inline distB="114300" distT="114300" distL="114300" distR="114300">
          <wp:extent cx="947738" cy="224274"/>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7738" cy="224274"/>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after="200" w:line="240" w:lineRule="auto"/>
      <w:jc w:val="center"/>
      <w:rPr/>
    </w:pPr>
    <w:r w:rsidDel="00000000" w:rsidR="00000000" w:rsidRPr="00000000">
      <w:rPr>
        <w:rFonts w:ascii="Proxima Nova" w:cs="Proxima Nova" w:eastAsia="Proxima Nova" w:hAnsi="Proxima Nova"/>
        <w:color w:val="353744"/>
      </w:rPr>
      <w:drawing>
        <wp:inline distB="114300" distT="114300" distL="114300" distR="114300">
          <wp:extent cx="5943600" cy="4572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9794" r="9794" t="0"/>
                  <a:stretch>
                    <a:fillRect/>
                  </a:stretch>
                </pic:blipFill>
                <pic:spPr>
                  <a:xfrm>
                    <a:off x="0" y="0"/>
                    <a:ext cx="5943600" cy="4572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1243013" cy="295955"/>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43013" cy="2959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6"/>
        <w:szCs w:val="26"/>
        <w:u w:val="none"/>
      </w:rPr>
    </w:lvl>
    <w:lvl w:ilvl="1">
      <w:start w:val="1"/>
      <w:numFmt w:val="bullet"/>
      <w:lvlText w:val="○"/>
      <w:lvlJc w:val="left"/>
      <w:pPr>
        <w:ind w:left="1440" w:hanging="360"/>
      </w:pPr>
      <w:rPr>
        <w:rFonts w:ascii="Arial" w:cs="Arial" w:eastAsia="Arial" w:hAnsi="Arial"/>
        <w:color w:val="333333"/>
        <w:sz w:val="26"/>
        <w:szCs w:val="26"/>
        <w:u w:val="none"/>
      </w:rPr>
    </w:lvl>
    <w:lvl w:ilvl="2">
      <w:start w:val="1"/>
      <w:numFmt w:val="bullet"/>
      <w:lvlText w:val="■"/>
      <w:lvlJc w:val="left"/>
      <w:pPr>
        <w:ind w:left="2160" w:hanging="360"/>
      </w:pPr>
      <w:rPr>
        <w:rFonts w:ascii="Arial" w:cs="Arial" w:eastAsia="Arial" w:hAnsi="Arial"/>
        <w:color w:val="333333"/>
        <w:sz w:val="26"/>
        <w:szCs w:val="26"/>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6"/>
        <w:szCs w:val="26"/>
        <w:u w:val="none"/>
      </w:rPr>
    </w:lvl>
    <w:lvl w:ilvl="1">
      <w:start w:val="1"/>
      <w:numFmt w:val="bullet"/>
      <w:lvlText w:val="○"/>
      <w:lvlJc w:val="left"/>
      <w:pPr>
        <w:ind w:left="1440" w:hanging="360"/>
      </w:pPr>
      <w:rPr>
        <w:rFonts w:ascii="Arial" w:cs="Arial" w:eastAsia="Arial" w:hAnsi="Arial"/>
        <w:color w:val="33333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 w:line="288" w:lineRule="auto"/>
    </w:pPr>
    <w:rPr>
      <w:rFonts w:ascii="Inter Medium" w:cs="Inter Medium" w:eastAsia="Inter Medium" w:hAnsi="Inter Medium"/>
      <w:sz w:val="32"/>
      <w:szCs w:val="32"/>
    </w:rPr>
  </w:style>
  <w:style w:type="paragraph" w:styleId="Heading2">
    <w:name w:val="heading 2"/>
    <w:basedOn w:val="Normal"/>
    <w:next w:val="Normal"/>
    <w:pPr>
      <w:keepNext w:val="1"/>
      <w:keepLines w:val="1"/>
      <w:spacing w:after="30" w:line="288" w:lineRule="auto"/>
    </w:pPr>
    <w:rPr>
      <w:rFonts w:ascii="Inter Medium" w:cs="Inter Medium" w:eastAsia="Inter Medium" w:hAnsi="Inter Medium"/>
      <w:color w:val="999999"/>
      <w:sz w:val="22"/>
      <w:szCs w:val="2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nter Medium" w:cs="Inter Medium" w:eastAsia="Inter Medium" w:hAnsi="Inter Medium"/>
      <w:sz w:val="52"/>
      <w:szCs w:val="52"/>
    </w:rPr>
  </w:style>
  <w:style w:type="paragraph" w:styleId="Subtitle">
    <w:name w:val="Subtitle"/>
    <w:basedOn w:val="Normal"/>
    <w:next w:val="Normal"/>
    <w:pPr>
      <w:keepNext w:val="1"/>
      <w:keepLines w:val="1"/>
    </w:pPr>
    <w:rPr>
      <w:rFonts w:ascii="Inter" w:cs="Inter" w:eastAsia="Inter" w:hAnsi="Inter"/>
      <w:color w:val="999999"/>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hr@mainstay.io"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