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0" w:line="288" w:lineRule="auto"/>
        <w:ind w:left="720" w:firstLine="0"/>
        <w:jc w:val="left"/>
        <w:rPr>
          <w:rFonts w:ascii="Inter" w:cs="Inter" w:eastAsia="Inter" w:hAnsi="Inter"/>
          <w:b w:val="1"/>
          <w:bCs w:val="1"/>
          <w:sz w:val="46"/>
          <w:szCs w:val="46"/>
          <w:u w:val="single"/>
        </w:rPr>
      </w:pPr>
      <w:bookmarkStart w:colFirst="0" w:colLast="0" w:name="_mmowuj7qcrtw" w:id="0"/>
      <w:bookmarkEnd w:id="0"/>
      <w:r w:rsidDel="00000000" w:rsidR="00000000" w:rsidRPr="00000000">
        <w:rPr>
          <w:rFonts w:ascii="Inter" w:cs="Inter" w:eastAsia="Inter" w:hAnsi="Inter"/>
          <w:b w:val="1"/>
          <w:bCs w:val="1"/>
          <w:sz w:val="46"/>
          <w:szCs w:val="46"/>
          <w:u w:val="single"/>
          <w:rtl w:val="0"/>
        </w:rPr>
        <w:t xml:space="preserve">Entertainment, Travel &amp; Spend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180" w:line="240" w:lineRule="auto"/>
        <w:rPr>
          <w:sz w:val="22"/>
          <w:szCs w:val="22"/>
        </w:rPr>
      </w:pPr>
      <w:r w:rsidDel="00000000" w:rsidR="00000000" w:rsidRPr="00000000">
        <w:rPr>
          <w:sz w:val="22"/>
          <w:szCs w:val="22"/>
          <w:rtl w:val="0"/>
        </w:rPr>
        <w:t xml:space="preserve">The purpose of this policy is to ensure consistent, efficient, and responsible management of entertainment, travel and business expenses incurred during the course of business activities. This policy aims to ensure compliance with applicable tax regulations, manage costs effectively, and support employees in performing their job duties while maintaining fiscal responsibility. Specific guidelines and the foundation of this policy relies upon employees being thoughtful in their spending of the Company's money.</w:t>
      </w:r>
      <w:r w:rsidDel="00000000" w:rsidR="00000000" w:rsidRPr="00000000">
        <w:rPr>
          <w:rtl w:val="0"/>
        </w:rPr>
      </w:r>
    </w:p>
    <w:p w:rsidR="00000000" w:rsidDel="00000000" w:rsidP="00000000" w:rsidRDefault="00000000" w:rsidRPr="00000000" w14:paraId="00000004">
      <w:pPr>
        <w:pStyle w:val="Heading3"/>
        <w:spacing w:after="180" w:line="240" w:lineRule="auto"/>
        <w:jc w:val="both"/>
        <w:rPr>
          <w:b w:val="1"/>
          <w:bCs w:val="1"/>
          <w:color w:val="000000"/>
          <w:sz w:val="22"/>
          <w:szCs w:val="22"/>
          <w:u w:val="single"/>
        </w:rPr>
      </w:pPr>
      <w:bookmarkStart w:colFirst="0" w:colLast="0" w:name="_n0kj0cd5f98f" w:id="1"/>
      <w:bookmarkEnd w:id="1"/>
      <w:r w:rsidDel="00000000" w:rsidR="00000000" w:rsidRPr="00000000">
        <w:rPr>
          <w:b w:val="1"/>
          <w:bCs w:val="1"/>
          <w:color w:val="000000"/>
          <w:sz w:val="22"/>
          <w:szCs w:val="22"/>
          <w:u w:val="single"/>
          <w:rtl w:val="0"/>
        </w:rPr>
        <w:t xml:space="preserve">Overview</w:t>
      </w:r>
    </w:p>
    <w:p w:rsidR="00000000" w:rsidDel="00000000" w:rsidP="00000000" w:rsidRDefault="00000000" w:rsidRPr="00000000" w14:paraId="00000005">
      <w:pPr>
        <w:keepLines w:val="1"/>
        <w:numPr>
          <w:ilvl w:val="0"/>
          <w:numId w:val="1"/>
        </w:numPr>
        <w:spacing w:line="240" w:lineRule="auto"/>
        <w:ind w:left="720" w:hanging="360"/>
        <w:jc w:val="both"/>
        <w:rPr/>
      </w:pPr>
      <w:r w:rsidDel="00000000" w:rsidR="00000000" w:rsidRPr="00000000">
        <w:rPr>
          <w:b w:val="1"/>
          <w:bCs w:val="1"/>
          <w:rtl w:val="0"/>
        </w:rPr>
        <w:t xml:space="preserve">Documentation: </w:t>
      </w:r>
      <w:r w:rsidDel="00000000" w:rsidR="00000000" w:rsidRPr="00000000">
        <w:rPr>
          <w:rtl w:val="0"/>
        </w:rPr>
        <w:t xml:space="preserve">Itemized receipts are required for all expense reimbursements &gt; $25. An itemized receipt must show, at a minimum, vendor name, date, amount and item(s) purchased. Credit card statements do not satisfy the receipts requirement. (Some categories require receipts for items &lt; $25, as specified in the relevant sections of this policy.)</w:t>
      </w:r>
    </w:p>
    <w:p w:rsidR="00000000" w:rsidDel="00000000" w:rsidP="00000000" w:rsidRDefault="00000000" w:rsidRPr="00000000" w14:paraId="00000006">
      <w:pPr>
        <w:keepLines w:val="1"/>
        <w:numPr>
          <w:ilvl w:val="0"/>
          <w:numId w:val="1"/>
        </w:numPr>
        <w:spacing w:line="240" w:lineRule="auto"/>
        <w:ind w:left="720" w:hanging="360"/>
        <w:jc w:val="both"/>
        <w:rPr>
          <w:rFonts w:ascii="Arial" w:cs="Arial" w:eastAsia="Arial" w:hAnsi="Arial"/>
        </w:rPr>
      </w:pPr>
      <w:r w:rsidDel="00000000" w:rsidR="00000000" w:rsidRPr="00000000">
        <w:rPr>
          <w:b w:val="1"/>
          <w:bCs w:val="1"/>
          <w:rtl w:val="0"/>
        </w:rPr>
        <w:t xml:space="preserve">Exceptions:</w:t>
      </w:r>
      <w:r w:rsidDel="00000000" w:rsidR="00000000" w:rsidRPr="00000000">
        <w:rPr>
          <w:rtl w:val="0"/>
        </w:rPr>
        <w:t xml:space="preserve"> Require advance approval from a member of the Executive Team.</w:t>
      </w:r>
    </w:p>
    <w:p w:rsidR="00000000" w:rsidDel="00000000" w:rsidP="00000000" w:rsidRDefault="00000000" w:rsidRPr="00000000" w14:paraId="00000007">
      <w:pPr>
        <w:keepLines w:val="1"/>
        <w:numPr>
          <w:ilvl w:val="0"/>
          <w:numId w:val="1"/>
        </w:numPr>
        <w:spacing w:line="240" w:lineRule="auto"/>
        <w:ind w:left="720" w:hanging="360"/>
        <w:jc w:val="both"/>
        <w:rPr>
          <w:rFonts w:ascii="Arial" w:cs="Arial" w:eastAsia="Arial" w:hAnsi="Arial"/>
          <w:b w:val="1"/>
          <w:bCs w:val="1"/>
        </w:rPr>
      </w:pPr>
      <w:r w:rsidDel="00000000" w:rsidR="00000000" w:rsidRPr="00000000">
        <w:rPr>
          <w:b w:val="1"/>
          <w:bCs w:val="1"/>
          <w:rtl w:val="0"/>
        </w:rPr>
        <w:t xml:space="preserve">Authorization: </w:t>
      </w:r>
      <w:r w:rsidDel="00000000" w:rsidR="00000000" w:rsidRPr="00000000">
        <w:rPr>
          <w:rtl w:val="0"/>
        </w:rPr>
        <w:t xml:space="preserve">Employees’ managers review and approve the expense reports of all of their direct reports.</w:t>
      </w:r>
    </w:p>
    <w:p w:rsidR="00000000" w:rsidDel="00000000" w:rsidP="00000000" w:rsidRDefault="00000000" w:rsidRPr="00000000" w14:paraId="00000008">
      <w:pPr>
        <w:keepLines w:val="1"/>
        <w:numPr>
          <w:ilvl w:val="0"/>
          <w:numId w:val="1"/>
        </w:numPr>
        <w:spacing w:line="240" w:lineRule="auto"/>
        <w:ind w:left="720" w:hanging="360"/>
        <w:jc w:val="both"/>
        <w:rPr>
          <w:rFonts w:ascii="Arial" w:cs="Arial" w:eastAsia="Arial" w:hAnsi="Arial"/>
          <w:b w:val="1"/>
          <w:bCs w:val="1"/>
        </w:rPr>
      </w:pPr>
      <w:r w:rsidDel="00000000" w:rsidR="00000000" w:rsidRPr="00000000">
        <w:rPr>
          <w:b w:val="1"/>
          <w:bCs w:val="1"/>
          <w:rtl w:val="0"/>
        </w:rPr>
        <w:t xml:space="preserve">Corporate Card Eligibility: </w:t>
      </w:r>
      <w:r w:rsidDel="00000000" w:rsidR="00000000" w:rsidRPr="00000000">
        <w:rPr>
          <w:rtl w:val="0"/>
        </w:rPr>
        <w:t xml:space="preserve">A “Corporate Card” is a physical card issued to an employee and should be used for entertainment and travel. Directors and above &amp; Employees who travel more than 4x/year may request a Corporate Card with Manager Approval.</w:t>
      </w:r>
    </w:p>
    <w:p w:rsidR="00000000" w:rsidDel="00000000" w:rsidP="00000000" w:rsidRDefault="00000000" w:rsidRPr="00000000" w14:paraId="00000009">
      <w:pPr>
        <w:keepLines w:val="1"/>
        <w:numPr>
          <w:ilvl w:val="0"/>
          <w:numId w:val="1"/>
        </w:numPr>
        <w:spacing w:line="240" w:lineRule="auto"/>
        <w:ind w:left="720" w:hanging="360"/>
        <w:jc w:val="both"/>
        <w:rPr>
          <w:rFonts w:ascii="Arial" w:cs="Arial" w:eastAsia="Arial" w:hAnsi="Arial"/>
          <w:b w:val="1"/>
          <w:bCs w:val="1"/>
        </w:rPr>
      </w:pPr>
      <w:r w:rsidDel="00000000" w:rsidR="00000000" w:rsidRPr="00000000">
        <w:rPr>
          <w:b w:val="1"/>
          <w:bCs w:val="1"/>
          <w:rtl w:val="0"/>
        </w:rPr>
        <w:t xml:space="preserve">Timing: </w:t>
      </w:r>
      <w:r w:rsidDel="00000000" w:rsidR="00000000" w:rsidRPr="00000000">
        <w:rPr>
          <w:rtl w:val="0"/>
        </w:rPr>
        <w:t xml:space="preserve">Expense reimbursements must be submitted within 2 business days of each month end to avoid delays in our financial close process. Expenses must be submitted within 45 days to be eligible to be reimbursed.</w:t>
      </w:r>
    </w:p>
    <w:p w:rsidR="00000000" w:rsidDel="00000000" w:rsidP="00000000" w:rsidRDefault="00000000" w:rsidRPr="00000000" w14:paraId="0000000A">
      <w:pPr>
        <w:keepLines w:val="1"/>
        <w:numPr>
          <w:ilvl w:val="0"/>
          <w:numId w:val="1"/>
        </w:numPr>
        <w:spacing w:line="240" w:lineRule="auto"/>
        <w:ind w:left="720" w:hanging="360"/>
        <w:jc w:val="both"/>
        <w:rPr>
          <w:rFonts w:ascii="Arial" w:cs="Arial" w:eastAsia="Arial" w:hAnsi="Arial"/>
          <w:b w:val="1"/>
          <w:bCs w:val="1"/>
        </w:rPr>
      </w:pPr>
      <w:r w:rsidDel="00000000" w:rsidR="00000000" w:rsidRPr="00000000">
        <w:rPr>
          <w:b w:val="1"/>
          <w:bCs w:val="1"/>
          <w:rtl w:val="0"/>
        </w:rPr>
        <w:t xml:space="preserve">Out of Pocket Reimbursement Processing Timing:</w:t>
      </w:r>
      <w:r w:rsidDel="00000000" w:rsidR="00000000" w:rsidRPr="00000000">
        <w:rPr>
          <w:rtl w:val="0"/>
        </w:rPr>
        <w:t xml:space="preserve"> Day 1: Expenses are reviewed and approved by the manager. Day 2 to 15: Expenses are paid through payroll with the next pay cycle.</w:t>
      </w:r>
    </w:p>
    <w:p w:rsidR="00000000" w:rsidDel="00000000" w:rsidP="00000000" w:rsidRDefault="00000000" w:rsidRPr="00000000" w14:paraId="0000000B">
      <w:pPr>
        <w:keepLines w:val="1"/>
        <w:spacing w:line="240" w:lineRule="auto"/>
        <w:ind w:left="0" w:firstLine="0"/>
        <w:jc w:val="both"/>
        <w:rPr/>
      </w:pPr>
      <w:r w:rsidDel="00000000" w:rsidR="00000000" w:rsidRPr="00000000">
        <w:rPr>
          <w:rtl w:val="0"/>
        </w:rPr>
      </w:r>
    </w:p>
    <w:p w:rsidR="00000000" w:rsidDel="00000000" w:rsidP="00000000" w:rsidRDefault="00000000" w:rsidRPr="00000000" w14:paraId="0000000C">
      <w:pPr>
        <w:pStyle w:val="Heading3"/>
        <w:spacing w:line="240" w:lineRule="auto"/>
        <w:jc w:val="both"/>
        <w:rPr>
          <w:b w:val="1"/>
          <w:bCs w:val="1"/>
          <w:color w:val="000000"/>
          <w:sz w:val="22"/>
          <w:szCs w:val="22"/>
          <w:u w:val="single"/>
        </w:rPr>
      </w:pPr>
      <w:bookmarkStart w:colFirst="0" w:colLast="0" w:name="_tp7kywtty7u3" w:id="2"/>
      <w:bookmarkEnd w:id="2"/>
      <w:r w:rsidDel="00000000" w:rsidR="00000000" w:rsidRPr="00000000">
        <w:rPr>
          <w:b w:val="1"/>
          <w:bCs w:val="1"/>
          <w:color w:val="000000"/>
          <w:sz w:val="22"/>
          <w:szCs w:val="22"/>
          <w:u w:val="single"/>
          <w:rtl w:val="0"/>
        </w:rPr>
        <w:t xml:space="preserve">How do I know which payment method to use?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2"/>
        </w:numPr>
        <w:spacing w:after="0" w:afterAutospacing="0" w:line="240" w:lineRule="auto"/>
        <w:ind w:left="720" w:hanging="360"/>
        <w:jc w:val="both"/>
        <w:rPr>
          <w:b w:val="1"/>
          <w:bCs w:val="1"/>
          <w:sz w:val="22"/>
          <w:szCs w:val="22"/>
        </w:rPr>
      </w:pPr>
      <w:r w:rsidDel="00000000" w:rsidR="00000000" w:rsidRPr="00000000">
        <w:rPr>
          <w:b w:val="1"/>
          <w:bCs w:val="1"/>
          <w:rtl w:val="0"/>
        </w:rPr>
        <w:t xml:space="preserve">Corporate Card or Out-of-Pocket Reimbursement</w:t>
      </w:r>
    </w:p>
    <w:p w:rsidR="00000000" w:rsidDel="00000000" w:rsidP="00000000" w:rsidRDefault="00000000" w:rsidRPr="00000000" w14:paraId="0000000F">
      <w:pPr>
        <w:numPr>
          <w:ilvl w:val="1"/>
          <w:numId w:val="2"/>
        </w:numPr>
        <w:spacing w:after="0" w:afterAutospacing="0" w:line="240" w:lineRule="auto"/>
        <w:ind w:left="1440" w:hanging="360"/>
        <w:jc w:val="both"/>
        <w:rPr/>
      </w:pPr>
      <w:r w:rsidDel="00000000" w:rsidR="00000000" w:rsidRPr="00000000">
        <w:rPr>
          <w:b w:val="1"/>
          <w:bCs w:val="1"/>
          <w:rtl w:val="0"/>
        </w:rPr>
        <w:t xml:space="preserve">Office Meals:</w:t>
      </w:r>
      <w:r w:rsidDel="00000000" w:rsidR="00000000" w:rsidRPr="00000000">
        <w:rPr>
          <w:rtl w:val="0"/>
        </w:rPr>
        <w:t xml:space="preserve"> </w:t>
      </w:r>
      <w:r w:rsidDel="00000000" w:rsidR="00000000" w:rsidRPr="00000000">
        <w:rPr>
          <w:rtl w:val="0"/>
        </w:rPr>
        <w:t xml:space="preserve">When an employee is required to be in the office past 7pm, the budget for dinner is $15.</w:t>
      </w:r>
    </w:p>
    <w:p w:rsidR="00000000" w:rsidDel="00000000" w:rsidP="00000000" w:rsidRDefault="00000000" w:rsidRPr="00000000" w14:paraId="00000010">
      <w:pPr>
        <w:numPr>
          <w:ilvl w:val="1"/>
          <w:numId w:val="2"/>
        </w:numPr>
        <w:spacing w:after="0" w:afterAutospacing="0" w:line="240" w:lineRule="auto"/>
        <w:ind w:left="1440" w:hanging="360"/>
        <w:jc w:val="both"/>
        <w:rPr>
          <w:rFonts w:ascii="Roboto" w:cs="Roboto" w:eastAsia="Roboto" w:hAnsi="Roboto"/>
        </w:rPr>
      </w:pPr>
      <w:r w:rsidDel="00000000" w:rsidR="00000000" w:rsidRPr="00000000">
        <w:rPr>
          <w:b w:val="1"/>
          <w:bCs w:val="1"/>
          <w:rtl w:val="0"/>
        </w:rPr>
        <w:t xml:space="preserve">Airfare:</w:t>
      </w:r>
      <w:r w:rsidDel="00000000" w:rsidR="00000000" w:rsidRPr="00000000">
        <w:rPr>
          <w:rtl w:val="0"/>
        </w:rPr>
        <w:t xml:space="preserve"> Airfare and lodging must be booked via Rippling Travel to assist with volume discounts and tracking. Rippling Travel is linked to Mainstay's Travel Corporate Card, which eliminates your effort to seek reimbursement. Travel must be booked at least 30 days in advance. For exceptions due to the proper business cases, it must be approved in the system by a manager. For flights that are 6 hours and longer, VP and above may book a business class ticket at a reasonable cost. All others may book premium economy. The Company chooses to adopt the per diem rates set by the General Services Administration (GSA) for federal employees as the standard for employee's travel expenses. See</w:t>
      </w:r>
      <w:hyperlink r:id="rId6">
        <w:r w:rsidDel="00000000" w:rsidR="00000000" w:rsidRPr="00000000">
          <w:rPr>
            <w:rtl w:val="0"/>
          </w:rPr>
          <w:t xml:space="preserve"> </w:t>
        </w:r>
      </w:hyperlink>
      <w:hyperlink r:id="rId7">
        <w:r w:rsidDel="00000000" w:rsidR="00000000" w:rsidRPr="00000000">
          <w:rPr>
            <w:u w:val="single"/>
            <w:rtl w:val="0"/>
          </w:rPr>
          <w:t xml:space="preserve">https://www.gsa.gov/travel#tab--airfares</w:t>
        </w:r>
      </w:hyperlink>
      <w:r w:rsidDel="00000000" w:rsidR="00000000" w:rsidRPr="00000000">
        <w:rPr>
          <w:rtl w:val="0"/>
        </w:rPr>
        <w:t xml:space="preserve"> as a guidelines for appropriate hotel costs in each city.</w:t>
      </w:r>
    </w:p>
    <w:p w:rsidR="00000000" w:rsidDel="00000000" w:rsidP="00000000" w:rsidRDefault="00000000" w:rsidRPr="00000000" w14:paraId="00000011">
      <w:pPr>
        <w:numPr>
          <w:ilvl w:val="1"/>
          <w:numId w:val="2"/>
        </w:numPr>
        <w:spacing w:after="0" w:afterAutospacing="0" w:line="240" w:lineRule="auto"/>
        <w:ind w:left="1440" w:hanging="360"/>
        <w:jc w:val="both"/>
        <w:rPr>
          <w:rFonts w:ascii="Roboto" w:cs="Roboto" w:eastAsia="Roboto" w:hAnsi="Roboto"/>
        </w:rPr>
      </w:pPr>
      <w:r w:rsidDel="00000000" w:rsidR="00000000" w:rsidRPr="00000000">
        <w:rPr>
          <w:b w:val="1"/>
          <w:bCs w:val="1"/>
          <w:rtl w:val="0"/>
        </w:rPr>
        <w:t xml:space="preserve">Lodging:</w:t>
      </w:r>
      <w:r w:rsidDel="00000000" w:rsidR="00000000" w:rsidRPr="00000000">
        <w:rPr>
          <w:rtl w:val="0"/>
        </w:rPr>
        <w:t xml:space="preserve"> Airfare and lodging must be booked via Rippling Travel to assist with volume discounts and tracking. The Company chooses to adopt the per diem rates set by the General Services Administration (GSA) for federal employees as the standard for employee's travel expenses. See</w:t>
      </w:r>
      <w:hyperlink r:id="rId8">
        <w:r w:rsidDel="00000000" w:rsidR="00000000" w:rsidRPr="00000000">
          <w:rPr>
            <w:u w:val="single"/>
            <w:rtl w:val="0"/>
          </w:rPr>
          <w:t xml:space="preserve"> https://www.gsa.gov/travel/plan-book/per-diem-rates</w:t>
        </w:r>
      </w:hyperlink>
      <w:r w:rsidDel="00000000" w:rsidR="00000000" w:rsidRPr="00000000">
        <w:rPr>
          <w:rtl w:val="0"/>
        </w:rPr>
        <w:t xml:space="preserve"> as guidelines for appropriate hotel costs in each city.</w:t>
      </w:r>
    </w:p>
    <w:p w:rsidR="00000000" w:rsidDel="00000000" w:rsidP="00000000" w:rsidRDefault="00000000" w:rsidRPr="00000000" w14:paraId="00000012">
      <w:pPr>
        <w:numPr>
          <w:ilvl w:val="1"/>
          <w:numId w:val="2"/>
        </w:numPr>
        <w:spacing w:after="0" w:afterAutospacing="0" w:line="240" w:lineRule="auto"/>
        <w:ind w:left="1440" w:hanging="360"/>
        <w:jc w:val="both"/>
        <w:rPr>
          <w:rFonts w:ascii="Roboto" w:cs="Roboto" w:eastAsia="Roboto" w:hAnsi="Roboto"/>
        </w:rPr>
      </w:pPr>
      <w:r w:rsidDel="00000000" w:rsidR="00000000" w:rsidRPr="00000000">
        <w:rPr>
          <w:b w:val="1"/>
          <w:bCs w:val="1"/>
          <w:rtl w:val="0"/>
        </w:rPr>
        <w:t xml:space="preserve">Car Rental</w:t>
      </w:r>
      <w:r w:rsidDel="00000000" w:rsidR="00000000" w:rsidRPr="00000000">
        <w:rPr>
          <w:rtl w:val="0"/>
        </w:rPr>
        <w:t xml:space="preserve">:</w:t>
      </w:r>
      <w:r w:rsidDel="00000000" w:rsidR="00000000" w:rsidRPr="00000000">
        <w:rPr>
          <w:rtl w:val="0"/>
        </w:rPr>
        <w:t xml:space="preserve"> Rental cars should be booked through Rippling Travel.</w:t>
      </w:r>
    </w:p>
    <w:p w:rsidR="00000000" w:rsidDel="00000000" w:rsidP="00000000" w:rsidRDefault="00000000" w:rsidRPr="00000000" w14:paraId="00000013">
      <w:pPr>
        <w:numPr>
          <w:ilvl w:val="1"/>
          <w:numId w:val="2"/>
        </w:numPr>
        <w:spacing w:after="0" w:afterAutospacing="0" w:line="240" w:lineRule="auto"/>
        <w:ind w:left="1440" w:hanging="360"/>
        <w:jc w:val="both"/>
        <w:rPr>
          <w:rFonts w:ascii="Roboto" w:cs="Roboto" w:eastAsia="Roboto" w:hAnsi="Roboto"/>
        </w:rPr>
      </w:pPr>
      <w:r w:rsidDel="00000000" w:rsidR="00000000" w:rsidRPr="00000000">
        <w:rPr>
          <w:b w:val="1"/>
          <w:bCs w:val="1"/>
          <w:rtl w:val="0"/>
        </w:rPr>
        <w:t xml:space="preserve">Travel Meals: </w:t>
      </w:r>
      <w:r w:rsidDel="00000000" w:rsidR="00000000" w:rsidRPr="00000000">
        <w:rPr>
          <w:rtl w:val="0"/>
        </w:rPr>
        <w:t xml:space="preserve">The Company chooses to adopt the per diem rates set by the General Services Administration (GSA) for federal employees as the standard for employees' travel expenses, even though we are not a federal agency; this can simplify expense reporting and ensure consistency with IRS standards for tax purposes. See</w:t>
      </w:r>
      <w:hyperlink r:id="rId9">
        <w:r w:rsidDel="00000000" w:rsidR="00000000" w:rsidRPr="00000000">
          <w:rPr>
            <w:rtl w:val="0"/>
          </w:rPr>
          <w:t xml:space="preserve"> </w:t>
        </w:r>
      </w:hyperlink>
      <w:hyperlink r:id="rId10">
        <w:r w:rsidDel="00000000" w:rsidR="00000000" w:rsidRPr="00000000">
          <w:rPr>
            <w:u w:val="single"/>
            <w:rtl w:val="0"/>
          </w:rPr>
          <w:t xml:space="preserve">https://www.gsa.gov/travel/plan-book/per-diem-rates</w:t>
        </w:r>
      </w:hyperlink>
      <w:r w:rsidDel="00000000" w:rsidR="00000000" w:rsidRPr="00000000">
        <w:rPr>
          <w:rtl w:val="0"/>
        </w:rPr>
        <w:t xml:space="preserve"> as the limit set for each meal. This is not a per diem program and travel meal expenses are based on actual spend.</w:t>
      </w:r>
    </w:p>
    <w:p w:rsidR="00000000" w:rsidDel="00000000" w:rsidP="00000000" w:rsidRDefault="00000000" w:rsidRPr="00000000" w14:paraId="00000014">
      <w:pPr>
        <w:numPr>
          <w:ilvl w:val="1"/>
          <w:numId w:val="2"/>
        </w:numPr>
        <w:spacing w:after="0" w:afterAutospacing="0" w:line="240" w:lineRule="auto"/>
        <w:ind w:left="1440" w:hanging="360"/>
        <w:jc w:val="both"/>
        <w:rPr>
          <w:rFonts w:ascii="Roboto" w:cs="Roboto" w:eastAsia="Roboto" w:hAnsi="Roboto"/>
        </w:rPr>
      </w:pPr>
      <w:r w:rsidDel="00000000" w:rsidR="00000000" w:rsidRPr="00000000">
        <w:rPr>
          <w:b w:val="1"/>
          <w:bCs w:val="1"/>
          <w:rtl w:val="0"/>
        </w:rPr>
        <w:t xml:space="preserve">Social: </w:t>
      </w:r>
      <w:r w:rsidDel="00000000" w:rsidR="00000000" w:rsidRPr="00000000">
        <w:rPr>
          <w:rtl w:val="0"/>
        </w:rPr>
        <w:t xml:space="preserve">Each team has a budget calculated at $50 per quarter per team member. The budget can be used each quarter or multiple quarters can be combined for larger expenses.  Budgets cannot be rolled over between years.  </w:t>
      </w:r>
    </w:p>
    <w:p w:rsidR="00000000" w:rsidDel="00000000" w:rsidP="00000000" w:rsidRDefault="00000000" w:rsidRPr="00000000" w14:paraId="00000015">
      <w:pPr>
        <w:numPr>
          <w:ilvl w:val="0"/>
          <w:numId w:val="2"/>
        </w:numPr>
        <w:spacing w:after="0" w:afterAutospacing="0" w:line="240" w:lineRule="auto"/>
        <w:ind w:left="720" w:hanging="360"/>
        <w:jc w:val="both"/>
        <w:rPr>
          <w:b w:val="1"/>
          <w:bCs w:val="1"/>
        </w:rPr>
      </w:pPr>
      <w:r w:rsidDel="00000000" w:rsidR="00000000" w:rsidRPr="00000000">
        <w:rPr>
          <w:b w:val="1"/>
          <w:bCs w:val="1"/>
          <w:rtl w:val="0"/>
        </w:rPr>
        <w:t xml:space="preserve">Corporate Card Only</w:t>
      </w:r>
    </w:p>
    <w:p w:rsidR="00000000" w:rsidDel="00000000" w:rsidP="00000000" w:rsidRDefault="00000000" w:rsidRPr="00000000" w14:paraId="00000016">
      <w:pPr>
        <w:numPr>
          <w:ilvl w:val="1"/>
          <w:numId w:val="2"/>
        </w:numPr>
        <w:spacing w:after="0" w:afterAutospacing="0" w:line="240" w:lineRule="auto"/>
        <w:ind w:left="1440" w:hanging="360"/>
        <w:jc w:val="both"/>
        <w:rPr>
          <w:rFonts w:ascii="Roboto" w:cs="Roboto" w:eastAsia="Roboto" w:hAnsi="Roboto"/>
        </w:rPr>
      </w:pPr>
      <w:r w:rsidDel="00000000" w:rsidR="00000000" w:rsidRPr="00000000">
        <w:rPr>
          <w:b w:val="1"/>
          <w:bCs w:val="1"/>
          <w:rtl w:val="0"/>
        </w:rPr>
        <w:t xml:space="preserve">Gifts:</w:t>
      </w:r>
      <w:r w:rsidDel="00000000" w:rsidR="00000000" w:rsidRPr="00000000">
        <w:rPr>
          <w:rtl w:val="0"/>
        </w:rPr>
        <w:t xml:space="preserve"> If someone on your team gets married, has a baby, is recovering from a major accident, surgery, illness, or has lost a loved one, Directors and above may expense up to $100 for a gift. Gifts </w:t>
      </w:r>
      <w:r w:rsidDel="00000000" w:rsidR="00000000" w:rsidRPr="00000000">
        <w:rPr>
          <w:b w:val="1"/>
          <w:bCs w:val="1"/>
          <w:rtl w:val="0"/>
        </w:rPr>
        <w:t xml:space="preserve">must be non-monetary in nature</w:t>
      </w:r>
      <w:r w:rsidDel="00000000" w:rsidR="00000000" w:rsidRPr="00000000">
        <w:rPr>
          <w:rtl w:val="0"/>
        </w:rPr>
        <w:t xml:space="preserve">, meaning no gift cards. Non-monetary things such as a household item, meal delivery (not a gift card), a cookie tin, a cozy blanket, flowers or a plant would be reimbursable. Use the category “Team Events &amp; Entertainment,” and include the employee name and purpose of the gift in the Business Purpose section. Coordinate with the Department Director to to purchase on the Corporate Card. Under IRS Publication 15-B - Employer's Tax Guide to Fringe Benefits, these gifts must be </w:t>
      </w:r>
      <w:r w:rsidDel="00000000" w:rsidR="00000000" w:rsidRPr="00000000">
        <w:rPr>
          <w:u w:val="single"/>
          <w:rtl w:val="0"/>
        </w:rPr>
        <w:t xml:space="preserve">irregularly provided </w:t>
      </w:r>
      <w:r w:rsidDel="00000000" w:rsidR="00000000" w:rsidRPr="00000000">
        <w:rPr>
          <w:rtl w:val="0"/>
        </w:rPr>
        <w:t xml:space="preserve">(given on rare occasions rather than on a frequent basis) and of</w:t>
      </w:r>
      <w:r w:rsidDel="00000000" w:rsidR="00000000" w:rsidRPr="00000000">
        <w:rPr>
          <w:rtl w:val="0"/>
        </w:rPr>
        <w:t xml:space="preserve"> </w:t>
      </w:r>
      <w:r w:rsidDel="00000000" w:rsidR="00000000" w:rsidRPr="00000000">
        <w:rPr>
          <w:u w:val="single"/>
          <w:rtl w:val="0"/>
        </w:rPr>
        <w:t xml:space="preserve">low value</w:t>
      </w:r>
      <w:r w:rsidDel="00000000" w:rsidR="00000000" w:rsidRPr="00000000">
        <w:rPr>
          <w:rtl w:val="0"/>
        </w:rPr>
        <w:t xml:space="preserve"> (i.e. the gift should have a nominal value, generally not more than $100).</w:t>
      </w:r>
    </w:p>
    <w:p w:rsidR="00000000" w:rsidDel="00000000" w:rsidP="00000000" w:rsidRDefault="00000000" w:rsidRPr="00000000" w14:paraId="00000017">
      <w:pPr>
        <w:numPr>
          <w:ilvl w:val="0"/>
          <w:numId w:val="2"/>
        </w:numPr>
        <w:spacing w:after="0" w:afterAutospacing="0" w:line="240" w:lineRule="auto"/>
        <w:ind w:left="720" w:hanging="360"/>
        <w:jc w:val="both"/>
        <w:rPr>
          <w:b w:val="1"/>
          <w:bCs w:val="1"/>
        </w:rPr>
      </w:pPr>
      <w:r w:rsidDel="00000000" w:rsidR="00000000" w:rsidRPr="00000000">
        <w:rPr>
          <w:b w:val="1"/>
          <w:bCs w:val="1"/>
          <w:rtl w:val="0"/>
        </w:rPr>
        <w:t xml:space="preserve">Out- of- Pocket Reimbursement Only</w:t>
      </w:r>
    </w:p>
    <w:p w:rsidR="00000000" w:rsidDel="00000000" w:rsidP="00000000" w:rsidRDefault="00000000" w:rsidRPr="00000000" w14:paraId="00000018">
      <w:pPr>
        <w:numPr>
          <w:ilvl w:val="1"/>
          <w:numId w:val="2"/>
        </w:numPr>
        <w:spacing w:after="0" w:afterAutospacing="0" w:line="240" w:lineRule="auto"/>
        <w:ind w:left="1440" w:hanging="360"/>
        <w:jc w:val="both"/>
        <w:rPr>
          <w:rFonts w:ascii="Roboto" w:cs="Roboto" w:eastAsia="Roboto" w:hAnsi="Roboto"/>
        </w:rPr>
      </w:pPr>
      <w:r w:rsidDel="00000000" w:rsidR="00000000" w:rsidRPr="00000000">
        <w:rPr>
          <w:b w:val="1"/>
          <w:bCs w:val="1"/>
          <w:rtl w:val="0"/>
        </w:rPr>
        <w:t xml:space="preserve">License Maintenance: </w:t>
      </w:r>
      <w:r w:rsidDel="00000000" w:rsidR="00000000" w:rsidRPr="00000000">
        <w:rPr>
          <w:rtl w:val="0"/>
        </w:rPr>
        <w:t xml:space="preserve">If your role at Mainstay requires you to hold a professional license, you may expense the costs of </w:t>
      </w:r>
      <w:r w:rsidDel="00000000" w:rsidR="00000000" w:rsidRPr="00000000">
        <w:rPr>
          <w:u w:val="single"/>
          <w:rtl w:val="0"/>
        </w:rPr>
        <w:t xml:space="preserve">obtaining </w:t>
      </w:r>
      <w:r w:rsidDel="00000000" w:rsidR="00000000" w:rsidRPr="00000000">
        <w:rPr>
          <w:rtl w:val="0"/>
        </w:rPr>
        <w:t xml:space="preserve">and </w:t>
      </w:r>
      <w:r w:rsidDel="00000000" w:rsidR="00000000" w:rsidRPr="00000000">
        <w:rPr>
          <w:u w:val="single"/>
          <w:rtl w:val="0"/>
        </w:rPr>
        <w:t xml:space="preserve">maintaining</w:t>
      </w:r>
      <w:r w:rsidDel="00000000" w:rsidR="00000000" w:rsidRPr="00000000">
        <w:rPr>
          <w:rtl w:val="0"/>
        </w:rPr>
        <w:t xml:space="preserve"> the license. Eligible costs must be directly related to your current role and include:</w:t>
      </w:r>
    </w:p>
    <w:p w:rsidR="00000000" w:rsidDel="00000000" w:rsidP="00000000" w:rsidRDefault="00000000" w:rsidRPr="00000000" w14:paraId="00000019">
      <w:pPr>
        <w:numPr>
          <w:ilvl w:val="2"/>
          <w:numId w:val="2"/>
        </w:numPr>
        <w:spacing w:after="0" w:afterAutospacing="0" w:line="240" w:lineRule="auto"/>
        <w:ind w:left="2160" w:hanging="360"/>
        <w:jc w:val="both"/>
        <w:rPr/>
      </w:pPr>
      <w:r w:rsidDel="00000000" w:rsidR="00000000" w:rsidRPr="00000000">
        <w:rPr>
          <w:rtl w:val="0"/>
        </w:rPr>
        <w:t xml:space="preserve">Costs to comply with continuing education requirements</w:t>
      </w:r>
    </w:p>
    <w:p w:rsidR="00000000" w:rsidDel="00000000" w:rsidP="00000000" w:rsidRDefault="00000000" w:rsidRPr="00000000" w14:paraId="0000001A">
      <w:pPr>
        <w:numPr>
          <w:ilvl w:val="2"/>
          <w:numId w:val="2"/>
        </w:numPr>
        <w:spacing w:after="0" w:afterAutospacing="0" w:line="240" w:lineRule="auto"/>
        <w:ind w:left="2160" w:hanging="360"/>
        <w:jc w:val="both"/>
        <w:rPr/>
      </w:pPr>
      <w:r w:rsidDel="00000000" w:rsidR="00000000" w:rsidRPr="00000000">
        <w:rPr>
          <w:rtl w:val="0"/>
        </w:rPr>
        <w:t xml:space="preserve">Costs to take or prepare for a licensing exam</w:t>
      </w:r>
    </w:p>
    <w:p w:rsidR="00000000" w:rsidDel="00000000" w:rsidP="00000000" w:rsidRDefault="00000000" w:rsidRPr="00000000" w14:paraId="0000001B">
      <w:pPr>
        <w:numPr>
          <w:ilvl w:val="2"/>
          <w:numId w:val="2"/>
        </w:numPr>
        <w:spacing w:after="0" w:afterAutospacing="0" w:line="240" w:lineRule="auto"/>
        <w:ind w:left="2160" w:hanging="360"/>
        <w:jc w:val="both"/>
        <w:rPr/>
      </w:pPr>
      <w:r w:rsidDel="00000000" w:rsidR="00000000" w:rsidRPr="00000000">
        <w:rPr>
          <w:rtl w:val="0"/>
        </w:rPr>
        <w:t xml:space="preserve">Required memberships in relevant professional organizations</w:t>
      </w:r>
    </w:p>
    <w:p w:rsidR="00000000" w:rsidDel="00000000" w:rsidP="00000000" w:rsidRDefault="00000000" w:rsidRPr="00000000" w14:paraId="0000001C">
      <w:pPr>
        <w:numPr>
          <w:ilvl w:val="0"/>
          <w:numId w:val="2"/>
        </w:numPr>
        <w:spacing w:after="0" w:afterAutospacing="0" w:line="240" w:lineRule="auto"/>
        <w:ind w:left="720" w:hanging="360"/>
        <w:jc w:val="both"/>
        <w:rPr>
          <w:b w:val="1"/>
          <w:bCs w:val="1"/>
        </w:rPr>
      </w:pPr>
      <w:r w:rsidDel="00000000" w:rsidR="00000000" w:rsidRPr="00000000">
        <w:rPr>
          <w:b w:val="1"/>
          <w:bCs w:val="1"/>
          <w:rtl w:val="0"/>
        </w:rPr>
        <w:t xml:space="preserve">Virtual Card Only </w:t>
      </w:r>
      <w:r w:rsidDel="00000000" w:rsidR="00000000" w:rsidRPr="00000000">
        <w:rPr>
          <w:rtl w:val="0"/>
        </w:rPr>
      </w:r>
    </w:p>
    <w:p w:rsidR="00000000" w:rsidDel="00000000" w:rsidP="00000000" w:rsidRDefault="00000000" w:rsidRPr="00000000" w14:paraId="0000001D">
      <w:pPr>
        <w:numPr>
          <w:ilvl w:val="1"/>
          <w:numId w:val="2"/>
        </w:numPr>
        <w:spacing w:after="0" w:afterAutospacing="0" w:line="240" w:lineRule="auto"/>
        <w:ind w:left="1440" w:hanging="360"/>
        <w:jc w:val="both"/>
        <w:rPr>
          <w:rFonts w:ascii="Roboto" w:cs="Roboto" w:eastAsia="Roboto" w:hAnsi="Roboto"/>
        </w:rPr>
      </w:pPr>
      <w:r w:rsidDel="00000000" w:rsidR="00000000" w:rsidRPr="00000000">
        <w:rPr>
          <w:b w:val="1"/>
          <w:bCs w:val="1"/>
          <w:rtl w:val="0"/>
        </w:rPr>
        <w:t xml:space="preserve">Contracts and corporate expenses:</w:t>
      </w:r>
      <w:r w:rsidDel="00000000" w:rsidR="00000000" w:rsidRPr="00000000">
        <w:rPr>
          <w:rtl w:val="0"/>
        </w:rPr>
        <w:t xml:space="preserve"> Ordinary and necessary business expenses amounting to &lt;$10K annually.</w:t>
      </w:r>
    </w:p>
    <w:p w:rsidR="00000000" w:rsidDel="00000000" w:rsidP="00000000" w:rsidRDefault="00000000" w:rsidRPr="00000000" w14:paraId="0000001E">
      <w:pPr>
        <w:numPr>
          <w:ilvl w:val="1"/>
          <w:numId w:val="2"/>
        </w:numPr>
        <w:spacing w:after="0" w:afterAutospacing="0" w:line="240" w:lineRule="auto"/>
        <w:ind w:left="1440" w:hanging="360"/>
        <w:jc w:val="both"/>
        <w:rPr>
          <w:rFonts w:ascii="Roboto" w:cs="Roboto" w:eastAsia="Roboto" w:hAnsi="Roboto"/>
        </w:rPr>
      </w:pPr>
      <w:r w:rsidDel="00000000" w:rsidR="00000000" w:rsidRPr="00000000">
        <w:rPr>
          <w:b w:val="1"/>
          <w:bCs w:val="1"/>
          <w:rtl w:val="0"/>
        </w:rPr>
        <w:t xml:space="preserve">Charitable Contribution: </w:t>
      </w:r>
      <w:r w:rsidDel="00000000" w:rsidR="00000000" w:rsidRPr="00000000">
        <w:rPr>
          <w:rtl w:val="0"/>
        </w:rPr>
        <w:t xml:space="preserve">Select employees may make charitable contributions and donations on the Company's behalf. A one-time virtual card can be requested for this spend.</w:t>
      </w:r>
    </w:p>
    <w:p w:rsidR="00000000" w:rsidDel="00000000" w:rsidP="00000000" w:rsidRDefault="00000000" w:rsidRPr="00000000" w14:paraId="0000001F">
      <w:pPr>
        <w:numPr>
          <w:ilvl w:val="1"/>
          <w:numId w:val="2"/>
        </w:numPr>
        <w:spacing w:after="0" w:afterAutospacing="0" w:line="240" w:lineRule="auto"/>
        <w:ind w:left="1440" w:hanging="360"/>
        <w:jc w:val="both"/>
        <w:rPr>
          <w:rFonts w:ascii="Roboto" w:cs="Roboto" w:eastAsia="Roboto" w:hAnsi="Roboto"/>
        </w:rPr>
      </w:pPr>
      <w:r w:rsidDel="00000000" w:rsidR="00000000" w:rsidRPr="00000000">
        <w:rPr>
          <w:b w:val="1"/>
          <w:bCs w:val="1"/>
          <w:rtl w:val="0"/>
        </w:rPr>
        <w:t xml:space="preserve">Franchise Business Tax</w:t>
      </w:r>
      <w:r w:rsidDel="00000000" w:rsidR="00000000" w:rsidRPr="00000000">
        <w:rPr>
          <w:rtl w:val="0"/>
        </w:rPr>
        <w:t xml:space="preserve">: </w:t>
      </w:r>
      <w:r w:rsidDel="00000000" w:rsidR="00000000" w:rsidRPr="00000000">
        <w:rPr>
          <w:rtl w:val="0"/>
        </w:rPr>
        <w:t xml:space="preserve">Only Accounting, HR and Legal departments may pay for this spend on a virtual card.</w:t>
      </w:r>
    </w:p>
    <w:p w:rsidR="00000000" w:rsidDel="00000000" w:rsidP="00000000" w:rsidRDefault="00000000" w:rsidRPr="00000000" w14:paraId="00000020">
      <w:pPr>
        <w:numPr>
          <w:ilvl w:val="1"/>
          <w:numId w:val="2"/>
        </w:numPr>
        <w:spacing w:after="0" w:afterAutospacing="0" w:line="240" w:lineRule="auto"/>
        <w:ind w:left="1440" w:hanging="360"/>
        <w:jc w:val="both"/>
        <w:rPr>
          <w:rFonts w:ascii="Roboto" w:cs="Roboto" w:eastAsia="Roboto" w:hAnsi="Roboto"/>
        </w:rPr>
      </w:pPr>
      <w:r w:rsidDel="00000000" w:rsidR="00000000" w:rsidRPr="00000000">
        <w:rPr>
          <w:b w:val="1"/>
          <w:bCs w:val="1"/>
          <w:rtl w:val="0"/>
        </w:rPr>
        <w:t xml:space="preserve">Software: </w:t>
      </w:r>
      <w:r w:rsidDel="00000000" w:rsidR="00000000" w:rsidRPr="00000000">
        <w:rPr>
          <w:rtl w:val="0"/>
        </w:rPr>
        <w:t xml:space="preserve">Select employees may incur recurring payments for software. A dedicated virtual card can be requested for this spend if within budget.</w:t>
      </w:r>
    </w:p>
    <w:p w:rsidR="00000000" w:rsidDel="00000000" w:rsidP="00000000" w:rsidRDefault="00000000" w:rsidRPr="00000000" w14:paraId="00000021">
      <w:pPr>
        <w:numPr>
          <w:ilvl w:val="1"/>
          <w:numId w:val="2"/>
        </w:numPr>
        <w:spacing w:after="0" w:afterAutospacing="0" w:line="240" w:lineRule="auto"/>
        <w:ind w:left="1440" w:hanging="360"/>
        <w:jc w:val="both"/>
        <w:rPr>
          <w:rFonts w:ascii="Roboto" w:cs="Roboto" w:eastAsia="Roboto" w:hAnsi="Roboto"/>
        </w:rPr>
      </w:pPr>
      <w:r w:rsidDel="00000000" w:rsidR="00000000" w:rsidRPr="00000000">
        <w:rPr>
          <w:b w:val="1"/>
          <w:bCs w:val="1"/>
          <w:rtl w:val="0"/>
        </w:rPr>
        <w:t xml:space="preserve">Property Related - HOA: </w:t>
      </w:r>
      <w:r w:rsidDel="00000000" w:rsidR="00000000" w:rsidRPr="00000000">
        <w:rPr>
          <w:rtl w:val="0"/>
        </w:rPr>
        <w:t xml:space="preserve">Select employees are issued a virtual card to perform payment processing operations. Employees are responsible for documentation (tagging customers, providing supporting bills for each transaction.</w:t>
      </w:r>
    </w:p>
    <w:p w:rsidR="00000000" w:rsidDel="00000000" w:rsidP="00000000" w:rsidRDefault="00000000" w:rsidRPr="00000000" w14:paraId="00000022">
      <w:pPr>
        <w:numPr>
          <w:ilvl w:val="1"/>
          <w:numId w:val="2"/>
        </w:numPr>
        <w:spacing w:after="0" w:afterAutospacing="0" w:line="240" w:lineRule="auto"/>
        <w:ind w:left="1440" w:hanging="360"/>
        <w:jc w:val="both"/>
        <w:rPr>
          <w:rFonts w:ascii="Roboto" w:cs="Roboto" w:eastAsia="Roboto" w:hAnsi="Roboto"/>
        </w:rPr>
      </w:pPr>
      <w:r w:rsidDel="00000000" w:rsidR="00000000" w:rsidRPr="00000000">
        <w:rPr>
          <w:b w:val="1"/>
          <w:bCs w:val="1"/>
          <w:rtl w:val="0"/>
        </w:rPr>
        <w:t xml:space="preserve">Property Related - Listing Expense: </w:t>
      </w:r>
      <w:r w:rsidDel="00000000" w:rsidR="00000000" w:rsidRPr="00000000">
        <w:rPr>
          <w:rtl w:val="0"/>
        </w:rPr>
        <w:t xml:space="preserve">Select employees are issued a virtual card to perform payment processing operations. Employees are responsible for documentation (tagging customers, providing supporting bills) for each transaction.</w:t>
      </w:r>
    </w:p>
    <w:p w:rsidR="00000000" w:rsidDel="00000000" w:rsidP="00000000" w:rsidRDefault="00000000" w:rsidRPr="00000000" w14:paraId="00000023">
      <w:pPr>
        <w:numPr>
          <w:ilvl w:val="1"/>
          <w:numId w:val="2"/>
        </w:numPr>
        <w:spacing w:after="0" w:afterAutospacing="0" w:line="240" w:lineRule="auto"/>
        <w:ind w:left="1440" w:hanging="360"/>
        <w:jc w:val="both"/>
        <w:rPr>
          <w:rFonts w:ascii="Roboto" w:cs="Roboto" w:eastAsia="Roboto" w:hAnsi="Roboto"/>
        </w:rPr>
      </w:pPr>
      <w:r w:rsidDel="00000000" w:rsidR="00000000" w:rsidRPr="00000000">
        <w:rPr>
          <w:b w:val="1"/>
          <w:bCs w:val="1"/>
          <w:rtl w:val="0"/>
        </w:rPr>
        <w:t xml:space="preserve">Work from Home Stipend: </w:t>
      </w:r>
      <w:r w:rsidDel="00000000" w:rsidR="00000000" w:rsidRPr="00000000">
        <w:rPr>
          <w:rtl w:val="0"/>
        </w:rPr>
        <w:t xml:space="preserve">Employees are eligible to receive up to $500 for home office related expenses per lifetime. A virtual card is issued at the time of hire (effective 2/1/2025).</w:t>
      </w:r>
    </w:p>
    <w:p w:rsidR="00000000" w:rsidDel="00000000" w:rsidP="00000000" w:rsidRDefault="00000000" w:rsidRPr="00000000" w14:paraId="00000024">
      <w:pPr>
        <w:numPr>
          <w:ilvl w:val="2"/>
          <w:numId w:val="2"/>
        </w:numPr>
        <w:spacing w:after="0" w:afterAutospacing="0" w:line="240" w:lineRule="auto"/>
        <w:ind w:left="2160" w:hanging="360"/>
        <w:jc w:val="both"/>
        <w:rPr>
          <w:rFonts w:ascii="Roboto" w:cs="Roboto" w:eastAsia="Roboto" w:hAnsi="Roboto"/>
        </w:rPr>
      </w:pPr>
      <w:r w:rsidDel="00000000" w:rsidR="00000000" w:rsidRPr="00000000">
        <w:rPr>
          <w:b w:val="1"/>
          <w:bCs w:val="1"/>
          <w:rtl w:val="0"/>
        </w:rPr>
        <w:t xml:space="preserve">Covered</w:t>
      </w:r>
      <w:r w:rsidDel="00000000" w:rsidR="00000000" w:rsidRPr="00000000">
        <w:rPr>
          <w:rtl w:val="0"/>
        </w:rPr>
        <w:t xml:space="preserve">: Typical office equipment such as desks, chairs, monitors, wireless routers and keyboards</w:t>
      </w:r>
    </w:p>
    <w:p w:rsidR="00000000" w:rsidDel="00000000" w:rsidP="00000000" w:rsidRDefault="00000000" w:rsidRPr="00000000" w14:paraId="00000025">
      <w:pPr>
        <w:numPr>
          <w:ilvl w:val="2"/>
          <w:numId w:val="2"/>
        </w:numPr>
        <w:spacing w:after="0" w:afterAutospacing="0" w:line="240" w:lineRule="auto"/>
        <w:ind w:left="2160" w:hanging="360"/>
        <w:jc w:val="both"/>
        <w:rPr>
          <w:rFonts w:ascii="Roboto" w:cs="Roboto" w:eastAsia="Roboto" w:hAnsi="Roboto"/>
        </w:rPr>
      </w:pPr>
      <w:r w:rsidDel="00000000" w:rsidR="00000000" w:rsidRPr="00000000">
        <w:rPr>
          <w:b w:val="1"/>
          <w:bCs w:val="1"/>
          <w:rtl w:val="0"/>
        </w:rPr>
        <w:t xml:space="preserve">Not Covered</w:t>
      </w:r>
      <w:r w:rsidDel="00000000" w:rsidR="00000000" w:rsidRPr="00000000">
        <w:rPr>
          <w:rtl w:val="0"/>
        </w:rPr>
        <w:t xml:space="preserve">: Personal tech items such as wearables, iPads, tablets, video game consoles, and home office decor such as pictures, plants. Items purchased prior to your employment (from date of offer letter). If you have questions about whether something is covered, please reach out to HR.</w:t>
      </w:r>
    </w:p>
    <w:p w:rsidR="00000000" w:rsidDel="00000000" w:rsidP="00000000" w:rsidRDefault="00000000" w:rsidRPr="00000000" w14:paraId="00000026">
      <w:pPr>
        <w:numPr>
          <w:ilvl w:val="0"/>
          <w:numId w:val="2"/>
        </w:numPr>
        <w:spacing w:after="0" w:afterAutospacing="0" w:line="240" w:lineRule="auto"/>
        <w:ind w:left="720" w:hanging="360"/>
        <w:jc w:val="both"/>
        <w:rPr>
          <w:b w:val="1"/>
          <w:bCs w:val="1"/>
        </w:rPr>
      </w:pPr>
      <w:r w:rsidDel="00000000" w:rsidR="00000000" w:rsidRPr="00000000">
        <w:rPr>
          <w:b w:val="1"/>
          <w:bCs w:val="1"/>
          <w:rtl w:val="0"/>
        </w:rPr>
        <w:t xml:space="preserve">Virtual Card or Out-of-Pocket Reimbursement</w:t>
      </w:r>
    </w:p>
    <w:p w:rsidR="00000000" w:rsidDel="00000000" w:rsidP="00000000" w:rsidRDefault="00000000" w:rsidRPr="00000000" w14:paraId="00000027">
      <w:pPr>
        <w:numPr>
          <w:ilvl w:val="1"/>
          <w:numId w:val="2"/>
        </w:numPr>
        <w:spacing w:after="0" w:afterAutospacing="0" w:line="240" w:lineRule="auto"/>
        <w:ind w:left="1440" w:hanging="360"/>
        <w:jc w:val="both"/>
        <w:rPr>
          <w:rFonts w:ascii="Roboto" w:cs="Roboto" w:eastAsia="Roboto" w:hAnsi="Roboto"/>
        </w:rPr>
      </w:pPr>
      <w:r w:rsidDel="00000000" w:rsidR="00000000" w:rsidRPr="00000000">
        <w:rPr>
          <w:b w:val="1"/>
          <w:bCs w:val="1"/>
          <w:rtl w:val="0"/>
        </w:rPr>
        <w:t xml:space="preserve">Office Expenses:</w:t>
      </w:r>
      <w:r w:rsidDel="00000000" w:rsidR="00000000" w:rsidRPr="00000000">
        <w:rPr>
          <w:rtl w:val="0"/>
        </w:rPr>
        <w:t xml:space="preserve"> Office supplies, posting &amp; freight, printing &amp; copying</w:t>
      </w:r>
      <w:r w:rsidDel="00000000" w:rsidR="00000000" w:rsidRPr="00000000">
        <w:rPr>
          <w:rtl w:val="0"/>
        </w:rPr>
      </w:r>
    </w:p>
    <w:p w:rsidR="00000000" w:rsidDel="00000000" w:rsidP="00000000" w:rsidRDefault="00000000" w:rsidRPr="00000000" w14:paraId="00000028">
      <w:pPr>
        <w:numPr>
          <w:ilvl w:val="0"/>
          <w:numId w:val="2"/>
        </w:numPr>
        <w:spacing w:after="0" w:afterAutospacing="0" w:line="240" w:lineRule="auto"/>
        <w:ind w:left="720" w:hanging="360"/>
        <w:jc w:val="both"/>
        <w:rPr>
          <w:b w:val="1"/>
          <w:bCs w:val="1"/>
        </w:rPr>
      </w:pPr>
      <w:r w:rsidDel="00000000" w:rsidR="00000000" w:rsidRPr="00000000">
        <w:rPr>
          <w:b w:val="1"/>
          <w:bCs w:val="1"/>
          <w:rtl w:val="0"/>
        </w:rPr>
        <w:t xml:space="preserve">Purchase Order and Paid through Accounts Payable</w:t>
      </w:r>
    </w:p>
    <w:p w:rsidR="00000000" w:rsidDel="00000000" w:rsidP="00000000" w:rsidRDefault="00000000" w:rsidRPr="00000000" w14:paraId="00000029">
      <w:pPr>
        <w:numPr>
          <w:ilvl w:val="1"/>
          <w:numId w:val="2"/>
        </w:numPr>
        <w:spacing w:after="180" w:line="240" w:lineRule="auto"/>
        <w:ind w:left="1440" w:hanging="360"/>
        <w:jc w:val="both"/>
      </w:pPr>
      <w:r w:rsidDel="00000000" w:rsidR="00000000" w:rsidRPr="00000000">
        <w:rPr>
          <w:b w:val="1"/>
          <w:bCs w:val="1"/>
          <w:rtl w:val="0"/>
        </w:rPr>
        <w:t xml:space="preserve">Contracts and corporate expenses:</w:t>
      </w:r>
      <w:r w:rsidDel="00000000" w:rsidR="00000000" w:rsidRPr="00000000">
        <w:rPr>
          <w:rtl w:val="0"/>
        </w:rPr>
        <w:t xml:space="preserve"> Ordinary and necessary business expenses amounting to &gt;$10K annually.</w:t>
      </w:r>
    </w:p>
    <w:p w:rsidR="00000000" w:rsidDel="00000000" w:rsidP="00000000" w:rsidRDefault="00000000" w:rsidRPr="00000000" w14:paraId="0000002A">
      <w:pPr>
        <w:spacing w:after="180" w:line="240" w:lineRule="auto"/>
        <w:ind w:left="0" w:firstLine="0"/>
        <w:jc w:val="both"/>
        <w:rPr/>
      </w:pPr>
      <w:r w:rsidDel="00000000" w:rsidR="00000000" w:rsidRPr="00000000">
        <w:rPr>
          <w:rtl w:val="0"/>
        </w:rPr>
      </w:r>
    </w:p>
    <w:p w:rsidR="00000000" w:rsidDel="00000000" w:rsidP="00000000" w:rsidRDefault="00000000" w:rsidRPr="00000000" w14:paraId="0000002B">
      <w:pPr>
        <w:spacing w:after="180" w:line="240" w:lineRule="auto"/>
        <w:ind w:left="0" w:firstLine="0"/>
        <w:jc w:val="both"/>
        <w:rPr/>
      </w:pPr>
      <w:r w:rsidDel="00000000" w:rsidR="00000000" w:rsidRPr="00000000">
        <w:rPr>
          <w:rtl w:val="0"/>
        </w:rPr>
      </w:r>
    </w:p>
    <w:p w:rsidR="00000000" w:rsidDel="00000000" w:rsidP="00000000" w:rsidRDefault="00000000" w:rsidRPr="00000000" w14:paraId="0000002C">
      <w:pPr>
        <w:spacing w:after="180" w:line="240" w:lineRule="auto"/>
        <w:ind w:left="0" w:firstLine="0"/>
        <w:jc w:val="both"/>
        <w:rPr/>
      </w:pPr>
      <w:r w:rsidDel="00000000" w:rsidR="00000000" w:rsidRPr="00000000">
        <w:rPr>
          <w:rtl w:val="0"/>
        </w:rPr>
      </w:r>
    </w:p>
    <w:tbl>
      <w:tblPr>
        <w:tblStyle w:val="Table1"/>
        <w:tblW w:w="5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960"/>
        <w:tblGridChange w:id="0">
          <w:tblGrid>
            <w:gridCol w:w="1380"/>
            <w:gridCol w:w="3960"/>
          </w:tblGrid>
        </w:tblGridChange>
      </w:tblGrid>
      <w:tr>
        <w:trPr>
          <w:cantSplit w:val="0"/>
          <w:trHeight w:val="420"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02D">
            <w:pPr>
              <w:pStyle w:val="Heading2"/>
              <w:widowControl w:val="0"/>
              <w:spacing w:after="120" w:before="120" w:line="240" w:lineRule="auto"/>
              <w:rPr>
                <w:rFonts w:ascii="Inter" w:cs="Inter" w:eastAsia="Inter" w:hAnsi="Inter"/>
                <w:b w:val="1"/>
                <w:bCs w:val="1"/>
              </w:rPr>
            </w:pPr>
            <w:bookmarkStart w:colFirst="0" w:colLast="0" w:name="_lgxuctcxb0ta" w:id="3"/>
            <w:bookmarkEnd w:id="3"/>
            <w:r w:rsidDel="00000000" w:rsidR="00000000" w:rsidRPr="00000000">
              <w:rPr>
                <w:rFonts w:ascii="Inter" w:cs="Inter" w:eastAsia="Inter" w:hAnsi="Inter"/>
                <w:b w:val="1"/>
                <w:bCs w:val="1"/>
                <w:rtl w:val="0"/>
              </w:rPr>
              <w:t xml:space="preserve">Change 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Last Updated by and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Angela Yu, Controller, 02.24.2025 </w:t>
            </w:r>
          </w:p>
        </w:tc>
      </w:tr>
    </w:tbl>
    <w:p w:rsidR="00000000" w:rsidDel="00000000" w:rsidP="00000000" w:rsidRDefault="00000000" w:rsidRPr="00000000" w14:paraId="00000033">
      <w:pPr>
        <w:spacing w:after="180" w:line="240" w:lineRule="auto"/>
        <w:ind w:left="0" w:firstLine="0"/>
        <w:jc w:val="both"/>
        <w:rPr/>
      </w:pPr>
      <w:r w:rsidDel="00000000" w:rsidR="00000000" w:rsidRPr="00000000">
        <w:rPr>
          <w:rtl w:val="0"/>
        </w:rPr>
      </w:r>
    </w:p>
    <w:p w:rsidR="00000000" w:rsidDel="00000000" w:rsidP="00000000" w:rsidRDefault="00000000" w:rsidRPr="00000000" w14:paraId="00000034">
      <w:pPr>
        <w:spacing w:after="180" w:line="240" w:lineRule="auto"/>
        <w:ind w:left="1440" w:firstLine="0"/>
        <w:jc w:val="both"/>
        <w:rPr>
          <w:color w:val="434343"/>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drawing>
        <wp:inline distB="114300" distT="114300" distL="114300" distR="114300">
          <wp:extent cx="947738" cy="224274"/>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47738" cy="224274"/>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spacing w:after="200" w:line="240" w:lineRule="auto"/>
      <w:jc w:val="center"/>
      <w:rPr/>
    </w:pPr>
    <w:r w:rsidDel="00000000" w:rsidR="00000000" w:rsidRPr="00000000">
      <w:rPr>
        <w:rFonts w:ascii="Proxima Nova" w:cs="Proxima Nova" w:eastAsia="Proxima Nova" w:hAnsi="Proxima Nova"/>
        <w:color w:val="353744"/>
      </w:rPr>
      <w:drawing>
        <wp:inline distB="114300" distT="114300" distL="114300" distR="114300">
          <wp:extent cx="5943600" cy="4572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9794" r="9794" t="0"/>
                  <a:stretch>
                    <a:fillRect/>
                  </a:stretch>
                </pic:blipFill>
                <pic:spPr>
                  <a:xfrm>
                    <a:off x="0" y="0"/>
                    <a:ext cx="5943600" cy="4572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1243013" cy="295955"/>
          <wp:effectExtent b="0" l="0" r="0" t="0"/>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243013" cy="29595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0" w:line="288" w:lineRule="auto"/>
    </w:pPr>
    <w:rPr>
      <w:rFonts w:ascii="Inter Medium" w:cs="Inter Medium" w:eastAsia="Inter Medium" w:hAnsi="Inter Medium"/>
      <w:sz w:val="32"/>
      <w:szCs w:val="32"/>
    </w:rPr>
  </w:style>
  <w:style w:type="paragraph" w:styleId="Heading2">
    <w:name w:val="heading 2"/>
    <w:basedOn w:val="Normal"/>
    <w:next w:val="Normal"/>
    <w:pPr>
      <w:keepNext w:val="1"/>
      <w:keepLines w:val="1"/>
      <w:spacing w:after="30" w:line="288" w:lineRule="auto"/>
    </w:pPr>
    <w:rPr>
      <w:rFonts w:ascii="Inter Medium" w:cs="Inter Medium" w:eastAsia="Inter Medium" w:hAnsi="Inter Medium"/>
      <w:color w:val="999999"/>
      <w:sz w:val="22"/>
      <w:szCs w:val="2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Inter Medium" w:cs="Inter Medium" w:eastAsia="Inter Medium" w:hAnsi="Inter Medium"/>
      <w:sz w:val="52"/>
      <w:szCs w:val="52"/>
    </w:rPr>
  </w:style>
  <w:style w:type="paragraph" w:styleId="Subtitle">
    <w:name w:val="Subtitle"/>
    <w:basedOn w:val="Normal"/>
    <w:next w:val="Normal"/>
    <w:pPr>
      <w:keepNext w:val="1"/>
      <w:keepLines w:val="1"/>
    </w:pPr>
    <w:rPr>
      <w:rFonts w:ascii="Inter" w:cs="Inter" w:eastAsia="Inter" w:hAnsi="Inter"/>
      <w:color w:val="999999"/>
      <w:sz w:val="20"/>
      <w:szCs w:val="2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www.gsa.gov/travel/plan-book/per-diem-rates"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sa.gov/travel/plan-book/per-diem-rates"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www.gsa.gov/travel#tab--airfares" TargetMode="External"/><Relationship Id="rId7" Type="http://schemas.openxmlformats.org/officeDocument/2006/relationships/hyperlink" Target="https://www.gsa.gov/travel#tab--airfares" TargetMode="External"/><Relationship Id="rId8" Type="http://schemas.openxmlformats.org/officeDocument/2006/relationships/hyperlink" Target="https://www.gsa.gov/travel/plan-book/per-diem-rates"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InterMedium-regular.ttf"/><Relationship Id="rId12" Type="http://schemas.openxmlformats.org/officeDocument/2006/relationships/font" Target="fonts/Inter-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Inter-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