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line="288" w:lineRule="auto"/>
        <w:rPr>
          <w:rFonts w:ascii="Inter" w:cs="Inter" w:eastAsia="Inter" w:hAnsi="Inter"/>
        </w:rPr>
      </w:pPr>
      <w:r w:rsidDel="00000000" w:rsidR="00000000" w:rsidRPr="00000000">
        <w:rPr>
          <w:rtl w:val="0"/>
        </w:rPr>
      </w:r>
    </w:p>
    <w:p w:rsidR="00000000" w:rsidDel="00000000" w:rsidP="00000000" w:rsidRDefault="00000000" w:rsidRPr="00000000" w14:paraId="00000002">
      <w:pPr>
        <w:pStyle w:val="Title"/>
        <w:spacing w:after="30" w:line="288" w:lineRule="auto"/>
        <w:jc w:val="center"/>
        <w:rPr/>
      </w:pPr>
      <w:bookmarkStart w:colFirst="0" w:colLast="0" w:name="_mmowuj7qcrtw" w:id="0"/>
      <w:bookmarkEnd w:id="0"/>
      <w:r w:rsidDel="00000000" w:rsidR="00000000" w:rsidRPr="00000000">
        <w:rPr>
          <w:rtl w:val="0"/>
        </w:rPr>
        <w:t xml:space="preserve">Relocation Policy</w:t>
      </w:r>
      <w:r w:rsidDel="00000000" w:rsidR="00000000" w:rsidRPr="00000000">
        <w:rPr>
          <w:rtl w:val="0"/>
        </w:rPr>
      </w:r>
    </w:p>
    <w:p w:rsidR="00000000" w:rsidDel="00000000" w:rsidP="00000000" w:rsidRDefault="00000000" w:rsidRPr="00000000" w14:paraId="00000003">
      <w:pPr>
        <w:rPr>
          <w:sz w:val="18"/>
          <w:szCs w:val="18"/>
        </w:rPr>
      </w:pPr>
      <w:r w:rsidDel="00000000" w:rsidR="00000000" w:rsidRPr="00000000">
        <w:rPr>
          <w:rtl w:val="0"/>
        </w:rPr>
      </w:r>
    </w:p>
    <w:p w:rsidR="00000000" w:rsidDel="00000000" w:rsidP="00000000" w:rsidRDefault="00000000" w:rsidRPr="00000000" w14:paraId="00000004">
      <w:pPr>
        <w:spacing w:after="30" w:line="288" w:lineRule="auto"/>
        <w:rPr/>
      </w:pPr>
      <w:r w:rsidDel="00000000" w:rsidR="00000000" w:rsidRPr="00000000">
        <w:rPr>
          <w:rtl w:val="0"/>
        </w:rPr>
        <w:t xml:space="preserve">Mainstay is not set up to operate in all 50 states or US territories such as Hawaii, Montana, Puerto Rico, or the US Virgin Islands, which makes it imperative to have all geographic relocations that change the employee’s time zone and/or state of residence be approved prior to relocation by both leadership and People Team.  Requests for relocation are either approved or denied based on business needs, type of role, and the zone in which the employee is looking to relocate into. </w:t>
      </w:r>
    </w:p>
    <w:p w:rsidR="00000000" w:rsidDel="00000000" w:rsidP="00000000" w:rsidRDefault="00000000" w:rsidRPr="00000000" w14:paraId="00000005">
      <w:pPr>
        <w:spacing w:after="240" w:before="240" w:line="288" w:lineRule="auto"/>
        <w:rPr/>
      </w:pPr>
      <w:r w:rsidDel="00000000" w:rsidR="00000000" w:rsidRPr="00000000">
        <w:rPr>
          <w:rtl w:val="0"/>
        </w:rPr>
        <w:t xml:space="preserve">Moving is considered a life event, which is to be shared with the People Team within 30 days of the event as where you move may impact your taxes, pay, and benefits. </w:t>
      </w:r>
    </w:p>
    <w:p w:rsidR="00000000" w:rsidDel="00000000" w:rsidP="00000000" w:rsidRDefault="00000000" w:rsidRPr="00000000" w14:paraId="00000006">
      <w:pPr>
        <w:pStyle w:val="Heading3"/>
        <w:keepNext w:val="0"/>
        <w:keepLines w:val="0"/>
        <w:spacing w:before="280" w:line="288" w:lineRule="auto"/>
        <w:rPr>
          <w:b w:val="1"/>
          <w:bCs w:val="1"/>
          <w:color w:val="000000"/>
          <w:sz w:val="24"/>
          <w:szCs w:val="24"/>
          <w:u w:val="single"/>
        </w:rPr>
      </w:pPr>
      <w:bookmarkStart w:colFirst="0" w:colLast="0" w:name="_1zh0luayfi34" w:id="1"/>
      <w:bookmarkEnd w:id="1"/>
      <w:r w:rsidDel="00000000" w:rsidR="00000000" w:rsidRPr="00000000">
        <w:rPr>
          <w:b w:val="1"/>
          <w:bCs w:val="1"/>
          <w:color w:val="000000"/>
          <w:sz w:val="24"/>
          <w:szCs w:val="24"/>
          <w:u w:val="single"/>
          <w:rtl w:val="0"/>
        </w:rPr>
        <w:t xml:space="preserve">Permanent Relocations</w:t>
      </w:r>
    </w:p>
    <w:p w:rsidR="00000000" w:rsidDel="00000000" w:rsidP="00000000" w:rsidRDefault="00000000" w:rsidRPr="00000000" w14:paraId="00000007">
      <w:pPr>
        <w:spacing w:after="240" w:before="240" w:line="288" w:lineRule="auto"/>
        <w:rPr/>
      </w:pPr>
      <w:r w:rsidDel="00000000" w:rsidR="00000000" w:rsidRPr="00000000">
        <w:rPr>
          <w:rtl w:val="0"/>
        </w:rPr>
        <w:t xml:space="preserve">Employees who wish to permanently relocate from their current state of residence must first discuss the relocation with their leader no less than 60 days prior to the move to initiate the process of gaining the necessary approvals.</w:t>
      </w:r>
    </w:p>
    <w:p w:rsidR="00000000" w:rsidDel="00000000" w:rsidP="00000000" w:rsidRDefault="00000000" w:rsidRPr="00000000" w14:paraId="00000008">
      <w:pPr>
        <w:spacing w:after="240" w:before="240" w:line="288" w:lineRule="auto"/>
        <w:rPr/>
      </w:pPr>
      <w:r w:rsidDel="00000000" w:rsidR="00000000" w:rsidRPr="00000000">
        <w:rPr>
          <w:rtl w:val="0"/>
        </w:rPr>
        <w:t xml:space="preserve">After discussing the relocation with their manager, employees must submit their request to relocate using the</w:t>
      </w:r>
      <w:hyperlink r:id="rId6">
        <w:r w:rsidDel="00000000" w:rsidR="00000000" w:rsidRPr="00000000">
          <w:rPr>
            <w:rtl w:val="0"/>
          </w:rPr>
          <w:t xml:space="preserve"> </w:t>
        </w:r>
      </w:hyperlink>
      <w:hyperlink r:id="rId7">
        <w:r w:rsidDel="00000000" w:rsidR="00000000" w:rsidRPr="00000000">
          <w:rPr>
            <w:color w:val="1155cc"/>
            <w:u w:val="single"/>
            <w:rtl w:val="0"/>
          </w:rPr>
          <w:t xml:space="preserve">Mainstay Relocation Form</w:t>
        </w:r>
      </w:hyperlink>
      <w:r w:rsidDel="00000000" w:rsidR="00000000" w:rsidRPr="00000000">
        <w:rPr>
          <w:rtl w:val="0"/>
        </w:rPr>
        <w:t xml:space="preserve">.</w:t>
      </w:r>
    </w:p>
    <w:p w:rsidR="00000000" w:rsidDel="00000000" w:rsidP="00000000" w:rsidRDefault="00000000" w:rsidRPr="00000000" w14:paraId="00000009">
      <w:pPr>
        <w:spacing w:after="240" w:before="240" w:line="288" w:lineRule="auto"/>
        <w:rPr/>
      </w:pPr>
      <w:r w:rsidDel="00000000" w:rsidR="00000000" w:rsidRPr="00000000">
        <w:rPr>
          <w:rtl w:val="0"/>
        </w:rPr>
        <w:t xml:space="preserve">Requests to move are not guaranteed to be approved. If an employee opts to move before the request to relocate is approved and the request is denied, it can be cause for immediate termination.</w:t>
      </w:r>
    </w:p>
    <w:p w:rsidR="00000000" w:rsidDel="00000000" w:rsidP="00000000" w:rsidRDefault="00000000" w:rsidRPr="00000000" w14:paraId="0000000A">
      <w:pPr>
        <w:pStyle w:val="Heading4"/>
        <w:keepNext w:val="0"/>
        <w:keepLines w:val="0"/>
        <w:spacing w:after="40" w:before="240" w:line="288" w:lineRule="auto"/>
        <w:rPr>
          <w:b w:val="1"/>
          <w:bCs w:val="1"/>
          <w:i w:val="1"/>
          <w:iCs w:val="1"/>
          <w:color w:val="000000"/>
          <w:sz w:val="20"/>
          <w:szCs w:val="20"/>
        </w:rPr>
      </w:pPr>
      <w:bookmarkStart w:colFirst="0" w:colLast="0" w:name="_43kw6owk1yyj" w:id="2"/>
      <w:bookmarkEnd w:id="2"/>
      <w:r w:rsidDel="00000000" w:rsidR="00000000" w:rsidRPr="00000000">
        <w:rPr>
          <w:b w:val="1"/>
          <w:bCs w:val="1"/>
          <w:i w:val="1"/>
          <w:iCs w:val="1"/>
          <w:color w:val="000000"/>
          <w:sz w:val="20"/>
          <w:szCs w:val="20"/>
          <w:rtl w:val="0"/>
        </w:rPr>
        <w:t xml:space="preserve">Compensation will be reviewed when a relocation request is made. Requests to relocate to a </w:t>
      </w:r>
      <w:r w:rsidDel="00000000" w:rsidR="00000000" w:rsidRPr="00000000">
        <w:rPr>
          <w:b w:val="1"/>
          <w:bCs w:val="1"/>
          <w:i w:val="1"/>
          <w:iCs w:val="1"/>
          <w:color w:val="000000"/>
          <w:sz w:val="20"/>
          <w:szCs w:val="20"/>
          <w:rtl w:val="0"/>
        </w:rPr>
        <w:t xml:space="preserve">higher compensation zone</w:t>
      </w:r>
      <w:r w:rsidDel="00000000" w:rsidR="00000000" w:rsidRPr="00000000">
        <w:rPr>
          <w:b w:val="1"/>
          <w:bCs w:val="1"/>
          <w:i w:val="1"/>
          <w:iCs w:val="1"/>
          <w:color w:val="000000"/>
          <w:sz w:val="20"/>
          <w:szCs w:val="20"/>
          <w:rtl w:val="0"/>
        </w:rPr>
        <w:t xml:space="preserve"> will require LC approval;relocating to a lower compensation zone may result in a base compensation decrease.</w:t>
      </w:r>
      <w:r w:rsidDel="00000000" w:rsidR="00000000" w:rsidRPr="00000000">
        <w:rPr>
          <w:b w:val="1"/>
          <w:bCs w:val="1"/>
          <w:i w:val="1"/>
          <w:iCs w:val="1"/>
          <w:color w:val="000000"/>
          <w:sz w:val="20"/>
          <w:szCs w:val="20"/>
          <w:rtl w:val="0"/>
        </w:rPr>
        <w:t xml:space="preserve"> </w:t>
      </w:r>
      <w:r w:rsidDel="00000000" w:rsidR="00000000" w:rsidRPr="00000000">
        <w:rPr>
          <w:rFonts w:ascii="Roboto" w:cs="Roboto" w:eastAsia="Roboto" w:hAnsi="Roboto"/>
          <w:b w:val="1"/>
          <w:bCs w:val="1"/>
          <w:i w:val="1"/>
          <w:iCs w:val="1"/>
          <w:color w:val="444746"/>
          <w:sz w:val="21"/>
          <w:szCs w:val="21"/>
          <w:rtl w:val="0"/>
        </w:rPr>
        <w:t xml:space="preserve"> </w:t>
      </w:r>
      <w:r w:rsidDel="00000000" w:rsidR="00000000" w:rsidRPr="00000000">
        <w:rPr>
          <w:rFonts w:ascii="Roboto" w:cs="Roboto" w:eastAsia="Roboto" w:hAnsi="Roboto"/>
          <w:b w:val="1"/>
          <w:bCs w:val="1"/>
          <w:i w:val="1"/>
          <w:iCs w:val="1"/>
          <w:color w:val="000000"/>
          <w:sz w:val="21"/>
          <w:szCs w:val="21"/>
          <w:rtl w:val="0"/>
        </w:rPr>
        <w:t xml:space="preserve">Any future compensation reviews will be made against the market targets of the new zone and future increases may be curtailed.</w:t>
      </w:r>
      <w:r w:rsidDel="00000000" w:rsidR="00000000" w:rsidRPr="00000000">
        <w:rPr>
          <w:rtl w:val="0"/>
        </w:rPr>
      </w:r>
    </w:p>
    <w:p w:rsidR="00000000" w:rsidDel="00000000" w:rsidP="00000000" w:rsidRDefault="00000000" w:rsidRPr="00000000" w14:paraId="0000000B">
      <w:pPr>
        <w:pStyle w:val="Heading3"/>
        <w:keepNext w:val="0"/>
        <w:keepLines w:val="0"/>
        <w:spacing w:before="280" w:line="288" w:lineRule="auto"/>
        <w:rPr>
          <w:b w:val="1"/>
          <w:bCs w:val="1"/>
          <w:color w:val="000000"/>
          <w:sz w:val="24"/>
          <w:szCs w:val="24"/>
          <w:u w:val="single"/>
        </w:rPr>
      </w:pPr>
      <w:bookmarkStart w:colFirst="0" w:colLast="0" w:name="_236jitphi5le" w:id="3"/>
      <w:bookmarkEnd w:id="3"/>
      <w:r w:rsidDel="00000000" w:rsidR="00000000" w:rsidRPr="00000000">
        <w:rPr>
          <w:b w:val="1"/>
          <w:bCs w:val="1"/>
          <w:color w:val="000000"/>
          <w:sz w:val="24"/>
          <w:szCs w:val="24"/>
          <w:u w:val="single"/>
          <w:rtl w:val="0"/>
        </w:rPr>
        <w:t xml:space="preserve">Temporary Relocations</w:t>
      </w:r>
    </w:p>
    <w:p w:rsidR="00000000" w:rsidDel="00000000" w:rsidP="00000000" w:rsidRDefault="00000000" w:rsidRPr="00000000" w14:paraId="0000000C">
      <w:pPr>
        <w:spacing w:after="240" w:before="240" w:line="288" w:lineRule="auto"/>
        <w:rPr/>
      </w:pPr>
      <w:r w:rsidDel="00000000" w:rsidR="00000000" w:rsidRPr="00000000">
        <w:rPr>
          <w:rtl w:val="0"/>
        </w:rPr>
        <w:t xml:space="preserve">Employees are to gain approval from their leader prior to working in states other than their current state of residence. Employees are also expected to maintain good standing with the Company and have no performance issues prior to or while working away from their current state of residence.</w:t>
      </w:r>
    </w:p>
    <w:p w:rsidR="00000000" w:rsidDel="00000000" w:rsidP="00000000" w:rsidRDefault="00000000" w:rsidRPr="00000000" w14:paraId="0000000D">
      <w:pPr>
        <w:spacing w:after="240" w:before="240" w:line="288" w:lineRule="auto"/>
        <w:rPr/>
      </w:pPr>
      <w:r w:rsidDel="00000000" w:rsidR="00000000" w:rsidRPr="00000000">
        <w:rPr>
          <w:rtl w:val="0"/>
        </w:rPr>
        <w:t xml:space="preserve">If the temporary relocation evolves into a permanent relocation, please follow the steps listed above for a Permanent relocation.</w:t>
      </w:r>
    </w:p>
    <w:p w:rsidR="00000000" w:rsidDel="00000000" w:rsidP="00000000" w:rsidRDefault="00000000" w:rsidRPr="00000000" w14:paraId="0000000E">
      <w:pPr>
        <w:pStyle w:val="Heading3"/>
        <w:keepNext w:val="0"/>
        <w:keepLines w:val="0"/>
        <w:spacing w:before="280" w:line="288" w:lineRule="auto"/>
        <w:rPr>
          <w:b w:val="1"/>
          <w:bCs w:val="1"/>
          <w:color w:val="000000"/>
          <w:sz w:val="24"/>
          <w:szCs w:val="24"/>
          <w:u w:val="single"/>
        </w:rPr>
      </w:pPr>
      <w:bookmarkStart w:colFirst="0" w:colLast="0" w:name="_e8t65v6ky4xp" w:id="4"/>
      <w:bookmarkEnd w:id="4"/>
      <w:r w:rsidDel="00000000" w:rsidR="00000000" w:rsidRPr="00000000">
        <w:rPr>
          <w:b w:val="1"/>
          <w:bCs w:val="1"/>
          <w:color w:val="000000"/>
          <w:sz w:val="24"/>
          <w:szCs w:val="24"/>
          <w:u w:val="single"/>
          <w:rtl w:val="0"/>
        </w:rPr>
        <w:t xml:space="preserve">International Travel</w:t>
      </w:r>
    </w:p>
    <w:p w:rsidR="00000000" w:rsidDel="00000000" w:rsidP="00000000" w:rsidRDefault="00000000" w:rsidRPr="00000000" w14:paraId="0000000F">
      <w:pPr>
        <w:spacing w:after="240" w:before="240" w:line="288" w:lineRule="auto"/>
        <w:rPr/>
      </w:pPr>
      <w:r w:rsidDel="00000000" w:rsidR="00000000" w:rsidRPr="00000000">
        <w:rPr>
          <w:rtl w:val="0"/>
        </w:rPr>
        <w:t xml:space="preserve">Just a reminder, other than approved International Work travel, Mainstay does not support work from an international location for more than two weeks total per year. Keep in mind there are </w:t>
      </w:r>
      <w:r w:rsidDel="00000000" w:rsidR="00000000" w:rsidRPr="00000000">
        <w:rPr>
          <w:rtl w:val="0"/>
        </w:rPr>
        <w:t xml:space="preserve">specific IT guidelines</w:t>
      </w:r>
      <w:r w:rsidDel="00000000" w:rsidR="00000000" w:rsidRPr="00000000">
        <w:rPr>
          <w:rtl w:val="0"/>
        </w:rPr>
        <w:t xml:space="preserve"> around International travel and where work can be conducted from. </w:t>
      </w:r>
    </w:p>
    <w:p w:rsidR="00000000" w:rsidDel="00000000" w:rsidP="00000000" w:rsidRDefault="00000000" w:rsidRPr="00000000" w14:paraId="00000010">
      <w:pPr>
        <w:spacing w:after="240" w:before="240" w:line="288" w:lineRule="auto"/>
        <w:rPr>
          <w:b w:val="1"/>
          <w:bCs w:val="1"/>
          <w:color w:val="000000"/>
          <w:sz w:val="24"/>
          <w:szCs w:val="24"/>
          <w:u w:val="single"/>
        </w:rPr>
      </w:pPr>
      <w:r w:rsidDel="00000000" w:rsidR="00000000" w:rsidRPr="00000000">
        <w:rPr>
          <w:b w:val="1"/>
          <w:bCs w:val="1"/>
          <w:color w:val="000000"/>
          <w:sz w:val="24"/>
          <w:szCs w:val="24"/>
          <w:u w:val="single"/>
          <w:rtl w:val="0"/>
        </w:rPr>
        <w:t xml:space="preserve">Updating Personal Information</w:t>
      </w:r>
    </w:p>
    <w:p w:rsidR="00000000" w:rsidDel="00000000" w:rsidP="00000000" w:rsidRDefault="00000000" w:rsidRPr="00000000" w14:paraId="00000011">
      <w:pPr>
        <w:spacing w:after="240" w:before="240" w:line="288" w:lineRule="auto"/>
        <w:rPr/>
      </w:pPr>
      <w:r w:rsidDel="00000000" w:rsidR="00000000" w:rsidRPr="00000000">
        <w:rPr>
          <w:rtl w:val="0"/>
        </w:rPr>
        <w:t xml:space="preserve">It is important for your home state and work state to match in Rippling at all times, as it may have tax implications for your tax filing and W2 processing. If you relocate states or work from a different state for longer than 30 consecutive days, you must update your address and tax forms for the state in which you are currently located.</w:t>
      </w:r>
    </w:p>
    <w:p w:rsidR="00000000" w:rsidDel="00000000" w:rsidP="00000000" w:rsidRDefault="00000000" w:rsidRPr="00000000" w14:paraId="00000012">
      <w:pPr>
        <w:spacing w:after="240" w:before="240" w:line="288" w:lineRule="auto"/>
        <w:rPr/>
      </w:pPr>
      <w:r w:rsidDel="00000000" w:rsidR="00000000" w:rsidRPr="00000000">
        <w:rPr>
          <w:rtl w:val="0"/>
        </w:rPr>
        <w:t xml:space="preserve">Please use this </w:t>
      </w:r>
      <w:hyperlink r:id="rId8">
        <w:r w:rsidDel="00000000" w:rsidR="00000000" w:rsidRPr="00000000">
          <w:rPr>
            <w:color w:val="1155cc"/>
            <w:u w:val="single"/>
            <w:rtl w:val="0"/>
          </w:rPr>
          <w:t xml:space="preserve">Rippling Guide</w:t>
        </w:r>
      </w:hyperlink>
      <w:r w:rsidDel="00000000" w:rsidR="00000000" w:rsidRPr="00000000">
        <w:rPr>
          <w:rtl w:val="0"/>
        </w:rPr>
        <w:t xml:space="preserve"> to change your home address when you change state location for more than 30 days. It is recommended this be completed prior to your move with the correct effective date to ensure accuracy and timeliness of your pay and benefits. </w:t>
      </w:r>
    </w:p>
    <w:p w:rsidR="00000000" w:rsidDel="00000000" w:rsidP="00000000" w:rsidRDefault="00000000" w:rsidRPr="00000000" w14:paraId="00000013">
      <w:pPr>
        <w:pStyle w:val="Heading1"/>
        <w:keepNext w:val="0"/>
        <w:keepLines w:val="0"/>
        <w:spacing w:before="320" w:line="240" w:lineRule="auto"/>
        <w:ind w:left="720"/>
        <w:rPr>
          <w:rFonts w:ascii="Inter" w:cs="Inter" w:eastAsia="Inter" w:hAnsi="Inter"/>
          <w:b w:val="1"/>
          <w:bCs w:val="1"/>
          <w:sz w:val="28"/>
          <w:szCs w:val="28"/>
          <w:u w:val="single"/>
        </w:rPr>
      </w:pPr>
      <w:bookmarkStart w:colFirst="0" w:colLast="0" w:name="_jzavlrq2uiao" w:id="5"/>
      <w:bookmarkEnd w:id="5"/>
      <w:r w:rsidDel="00000000" w:rsidR="00000000" w:rsidRPr="00000000">
        <w:rPr>
          <w:u w:val="single"/>
          <w:rtl w:val="0"/>
        </w:rPr>
        <w:t xml:space="preserve">Relocation Bonus Policy</w:t>
      </w:r>
      <w:r w:rsidDel="00000000" w:rsidR="00000000" w:rsidRPr="00000000">
        <w:rPr>
          <w:rtl w:val="0"/>
        </w:rPr>
      </w:r>
    </w:p>
    <w:p w:rsidR="00000000" w:rsidDel="00000000" w:rsidP="00000000" w:rsidRDefault="00000000" w:rsidRPr="00000000" w14:paraId="00000014">
      <w:pPr>
        <w:spacing w:before="200" w:lineRule="auto"/>
        <w:rPr>
          <w:rFonts w:ascii="Inter ExtraBold" w:cs="Inter ExtraBold" w:eastAsia="Inter ExtraBold" w:hAnsi="Inter ExtraBold"/>
          <w:sz w:val="36"/>
          <w:szCs w:val="36"/>
        </w:rPr>
      </w:pPr>
      <w:r w:rsidDel="00000000" w:rsidR="00000000" w:rsidRPr="00000000">
        <w:rPr>
          <w:sz w:val="22"/>
          <w:szCs w:val="22"/>
          <w:rtl w:val="0"/>
        </w:rPr>
        <w:t xml:space="preserve">The Mainstay Relocation </w:t>
      </w:r>
      <w:r w:rsidDel="00000000" w:rsidR="00000000" w:rsidRPr="00000000">
        <w:rPr>
          <w:sz w:val="22"/>
          <w:szCs w:val="22"/>
          <w:rtl w:val="0"/>
        </w:rPr>
        <w:t xml:space="preserve">Policy provides a taxable relocation bonus for new hires and current transferring employees to utilize in the event of a relocation. Employees will receive one lump sum bonus upon receipt of their first paycheck following relocation. The Relocation bonus may be used for costs accrued during relocation and documentation and/or receipts are not required. </w:t>
      </w:r>
      <w:r w:rsidDel="00000000" w:rsidR="00000000" w:rsidRPr="00000000">
        <w:rPr>
          <w:rtl w:val="0"/>
        </w:rPr>
      </w:r>
    </w:p>
    <w:p w:rsidR="00000000" w:rsidDel="00000000" w:rsidP="00000000" w:rsidRDefault="00000000" w:rsidRPr="00000000" w14:paraId="00000015">
      <w:pPr>
        <w:pStyle w:val="Heading2"/>
        <w:spacing w:after="120" w:before="320" w:line="240" w:lineRule="auto"/>
        <w:rPr>
          <w:rFonts w:ascii="Inter" w:cs="Inter" w:eastAsia="Inter" w:hAnsi="Inter"/>
          <w:b w:val="1"/>
          <w:bCs w:val="1"/>
          <w:color w:val="000000"/>
          <w:sz w:val="24"/>
          <w:szCs w:val="24"/>
          <w:u w:val="single"/>
        </w:rPr>
      </w:pPr>
      <w:bookmarkStart w:colFirst="0" w:colLast="0" w:name="_1j2fku16vrw1" w:id="6"/>
      <w:bookmarkEnd w:id="6"/>
      <w:r w:rsidDel="00000000" w:rsidR="00000000" w:rsidRPr="00000000">
        <w:rPr>
          <w:rFonts w:ascii="Inter" w:cs="Inter" w:eastAsia="Inter" w:hAnsi="Inter"/>
          <w:b w:val="1"/>
          <w:bCs w:val="1"/>
          <w:color w:val="000000"/>
          <w:sz w:val="24"/>
          <w:szCs w:val="24"/>
          <w:u w:val="single"/>
          <w:rtl w:val="0"/>
        </w:rPr>
        <w:t xml:space="preserve">Eligibility </w:t>
      </w:r>
    </w:p>
    <w:p w:rsidR="00000000" w:rsidDel="00000000" w:rsidP="00000000" w:rsidRDefault="00000000" w:rsidRPr="00000000" w14:paraId="00000016">
      <w:pPr>
        <w:spacing w:before="200" w:lineRule="auto"/>
        <w:rPr>
          <w:b w:val="1"/>
          <w:bCs w:val="1"/>
        </w:rPr>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pPr>
      <w:r w:rsidDel="00000000" w:rsidR="00000000" w:rsidRPr="00000000">
        <w:rPr>
          <w:rtl w:val="0"/>
        </w:rPr>
        <w:t xml:space="preserve">In order to qualify for Relocation Bonus, an employee must be transferring to/hired on to a qualifying position. To verify eligibility, please contact the supporting People Business Partner. </w:t>
      </w:r>
      <w:r w:rsidDel="00000000" w:rsidR="00000000" w:rsidRPr="00000000">
        <w:rPr>
          <w:rtl w:val="0"/>
        </w:rPr>
      </w:r>
    </w:p>
    <w:p w:rsidR="00000000" w:rsidDel="00000000" w:rsidP="00000000" w:rsidRDefault="00000000" w:rsidRPr="00000000" w14:paraId="00000017">
      <w:pPr>
        <w:spacing w:before="200" w:lineRule="auto"/>
        <w:rPr>
          <w:sz w:val="22"/>
          <w:szCs w:val="22"/>
        </w:rPr>
      </w:pPr>
      <w:r w:rsidDel="00000000" w:rsidR="00000000" w:rsidRPr="00000000">
        <w:rPr>
          <w:rtl w:val="0"/>
        </w:rPr>
        <w:t xml:space="preserve">In the situation of an internal transfer, relocation bonus may only be extended if there is a business driven need. Additionally, a relocation bonus may only be extended if an employee is being required to relocate to a new job location that is at least 50 miles farther than their former residence was to their former job location. For example, if an </w:t>
      </w:r>
      <w:r w:rsidDel="00000000" w:rsidR="00000000" w:rsidRPr="00000000">
        <w:rPr>
          <w:rtl w:val="0"/>
        </w:rPr>
        <w:t xml:space="preserve">employee's</w:t>
      </w:r>
      <w:r w:rsidDel="00000000" w:rsidR="00000000" w:rsidRPr="00000000">
        <w:rPr>
          <w:rtl w:val="0"/>
        </w:rPr>
        <w:t xml:space="preserve"> current commute is 15 miles, the distance from the </w:t>
      </w:r>
      <w:r w:rsidDel="00000000" w:rsidR="00000000" w:rsidRPr="00000000">
        <w:rPr>
          <w:rtl w:val="0"/>
        </w:rPr>
        <w:t xml:space="preserve">employee's</w:t>
      </w:r>
      <w:r w:rsidDel="00000000" w:rsidR="00000000" w:rsidRPr="00000000">
        <w:rPr>
          <w:rtl w:val="0"/>
        </w:rPr>
        <w:t xml:space="preserve"> residence (prior to relocation) must be 65 miles away from the new work site.</w:t>
      </w:r>
      <w:r w:rsidDel="00000000" w:rsidR="00000000" w:rsidRPr="00000000">
        <w:rPr>
          <w:sz w:val="22"/>
          <w:szCs w:val="22"/>
          <w:rtl w:val="0"/>
        </w:rPr>
        <w:t xml:space="preserve"> </w:t>
      </w:r>
    </w:p>
    <w:p w:rsidR="00000000" w:rsidDel="00000000" w:rsidP="00000000" w:rsidRDefault="00000000" w:rsidRPr="00000000" w14:paraId="00000018">
      <w:pPr>
        <w:spacing w:before="200" w:lineRule="auto"/>
        <w:rPr>
          <w:sz w:val="22"/>
          <w:szCs w:val="22"/>
        </w:rPr>
      </w:pPr>
      <w:r w:rsidDel="00000000" w:rsidR="00000000" w:rsidRPr="00000000">
        <w:rPr>
          <w:b w:val="1"/>
          <w:bCs w:val="1"/>
          <w:rtl w:val="0"/>
        </w:rPr>
        <w:t xml:space="preserve">A relocation bonus may only be offered if a relocation request or transfer is initiated by Mainstay.</w:t>
      </w: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19">
      <w:pPr>
        <w:pStyle w:val="Heading2"/>
        <w:spacing w:after="120" w:before="320" w:line="240" w:lineRule="auto"/>
        <w:rPr>
          <w:rFonts w:ascii="Inter" w:cs="Inter" w:eastAsia="Inter" w:hAnsi="Inter"/>
          <w:b w:val="1"/>
          <w:bCs w:val="1"/>
          <w:color w:val="000000"/>
          <w:sz w:val="24"/>
          <w:szCs w:val="24"/>
          <w:u w:val="single"/>
        </w:rPr>
      </w:pPr>
      <w:bookmarkStart w:colFirst="0" w:colLast="0" w:name="_2b58q9ylv82n" w:id="7"/>
      <w:bookmarkEnd w:id="7"/>
      <w:r w:rsidDel="00000000" w:rsidR="00000000" w:rsidRPr="00000000">
        <w:rPr>
          <w:rFonts w:ascii="Inter" w:cs="Inter" w:eastAsia="Inter" w:hAnsi="Inter"/>
          <w:b w:val="1"/>
          <w:bCs w:val="1"/>
          <w:color w:val="000000"/>
          <w:sz w:val="24"/>
          <w:szCs w:val="24"/>
          <w:u w:val="single"/>
          <w:rtl w:val="0"/>
        </w:rPr>
        <w:t xml:space="preserve">Approvals </w:t>
      </w:r>
    </w:p>
    <w:p w:rsidR="00000000" w:rsidDel="00000000" w:rsidP="00000000" w:rsidRDefault="00000000" w:rsidRPr="00000000" w14:paraId="0000001A">
      <w:pPr>
        <w:spacing w:before="200" w:lineRule="auto"/>
        <w:rPr>
          <w:i w:val="1"/>
          <w:iCs w:val="1"/>
        </w:rPr>
      </w:pPr>
      <w:r w:rsidDel="00000000" w:rsidR="00000000" w:rsidRPr="00000000">
        <w:rPr>
          <w:rtl w:val="0"/>
        </w:rPr>
        <w:t xml:space="preserve">All Relocation Bonus requests must be approved by the employee's direct manager, E-Team member/Budget manager, and People Team prior to relocation taking place. </w:t>
      </w:r>
      <w:r w:rsidDel="00000000" w:rsidR="00000000" w:rsidRPr="00000000">
        <w:rPr>
          <w:i w:val="1"/>
          <w:iCs w:val="1"/>
          <w:rtl w:val="0"/>
        </w:rPr>
        <w:t xml:space="preserve">Exceptions: will be managed on a case by case basis with involvement of the People Business Partner and Compensation.</w:t>
      </w:r>
    </w:p>
    <w:p w:rsidR="00000000" w:rsidDel="00000000" w:rsidP="00000000" w:rsidRDefault="00000000" w:rsidRPr="00000000" w14:paraId="0000001B">
      <w:pPr>
        <w:pStyle w:val="Heading2"/>
        <w:spacing w:after="120" w:before="320" w:line="240" w:lineRule="auto"/>
        <w:rPr>
          <w:rFonts w:ascii="Inter" w:cs="Inter" w:eastAsia="Inter" w:hAnsi="Inter"/>
          <w:b w:val="1"/>
          <w:bCs w:val="1"/>
          <w:color w:val="000000"/>
          <w:u w:val="single"/>
        </w:rPr>
      </w:pPr>
      <w:bookmarkStart w:colFirst="0" w:colLast="0" w:name="_schuhrcnn6g2" w:id="8"/>
      <w:bookmarkEnd w:id="8"/>
      <w:r w:rsidDel="00000000" w:rsidR="00000000" w:rsidRPr="00000000">
        <w:rPr>
          <w:rFonts w:ascii="Inter" w:cs="Inter" w:eastAsia="Inter" w:hAnsi="Inter"/>
          <w:b w:val="1"/>
          <w:bCs w:val="1"/>
          <w:color w:val="000000"/>
          <w:u w:val="single"/>
          <w:rtl w:val="0"/>
        </w:rPr>
        <w:t xml:space="preserve">Payment </w:t>
      </w:r>
    </w:p>
    <w:p w:rsidR="00000000" w:rsidDel="00000000" w:rsidP="00000000" w:rsidRDefault="00000000" w:rsidRPr="00000000" w14:paraId="0000001C">
      <w:pPr>
        <w:spacing w:before="200" w:lineRule="auto"/>
        <w:rPr/>
      </w:pPr>
      <w:r w:rsidDel="00000000" w:rsidR="00000000" w:rsidRPr="00000000">
        <w:rPr>
          <w:rtl w:val="0"/>
        </w:rPr>
        <w:t xml:space="preserve">Relocation Bonus payment will be received </w:t>
      </w:r>
      <w:r w:rsidDel="00000000" w:rsidR="00000000" w:rsidRPr="00000000">
        <w:rPr>
          <w:rtl w:val="0"/>
        </w:rPr>
        <w:t xml:space="preserve">within the first 60 days following relocation. Mainstay will gross up the taxable relocation bonus, per the employee-completed W-4, so that the net pay in the employee’s paycheck is equal to the relocation bonus total listed on the provided offer letter or relocation notice. Employees may be subject to repayment if terms outlined in their relocation/offer letter are violated. </w:t>
      </w:r>
    </w:p>
    <w:p w:rsidR="00000000" w:rsidDel="00000000" w:rsidP="00000000" w:rsidRDefault="00000000" w:rsidRPr="00000000" w14:paraId="0000001D">
      <w:pPr>
        <w:spacing w:before="200" w:lineRule="auto"/>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288" w:lineRule="auto"/>
        <w:rPr>
          <w:b w:val="1"/>
          <w:bCs w:val="1"/>
          <w:color w:val="000000"/>
          <w:sz w:val="24"/>
          <w:szCs w:val="24"/>
          <w:u w:val="single"/>
        </w:rPr>
      </w:pPr>
      <w:bookmarkStart w:colFirst="0" w:colLast="0" w:name="_l4r8d2gpeo3s" w:id="9"/>
      <w:bookmarkEnd w:id="9"/>
      <w:r w:rsidDel="00000000" w:rsidR="00000000" w:rsidRPr="00000000">
        <w:rPr>
          <w:b w:val="1"/>
          <w:bCs w:val="1"/>
          <w:color w:val="000000"/>
          <w:sz w:val="24"/>
          <w:szCs w:val="24"/>
          <w:u w:val="single"/>
          <w:rtl w:val="0"/>
        </w:rPr>
        <w:t xml:space="preserve">Location Zones</w:t>
      </w:r>
    </w:p>
    <w:p w:rsidR="00000000" w:rsidDel="00000000" w:rsidP="00000000" w:rsidRDefault="00000000" w:rsidRPr="00000000" w14:paraId="0000001F">
      <w:pPr>
        <w:rPr/>
      </w:pPr>
      <w:r w:rsidDel="00000000" w:rsidR="00000000" w:rsidRPr="00000000">
        <w:rPr>
          <w:rtl w:val="0"/>
        </w:rPr>
        <w:t xml:space="preserve">Mainstay uses a geo-based compensation strategy to ensure fair and competitive pay across all U.S. locations. Each location is assigned a specific geographic zone, reflecting differences in cost of labor and living. These zones guide the creation of compensation bands, ensuring employees are paid equitably based on their work location while aligning with market trends and business needs.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288" w:lineRule="auto"/>
        <w:rPr/>
      </w:pPr>
      <w:r w:rsidDel="00000000" w:rsidR="00000000" w:rsidRPr="00000000">
        <w:rPr/>
        <w:drawing>
          <wp:inline distB="114300" distT="114300" distL="114300" distR="114300">
            <wp:extent cx="5943600" cy="32893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before="200" w:lineRule="auto"/>
        <w:rPr/>
      </w:pPr>
      <w:r w:rsidDel="00000000" w:rsidR="00000000" w:rsidRPr="00000000">
        <w:rPr>
          <w:rtl w:val="0"/>
        </w:rPr>
      </w:r>
    </w:p>
    <w:p w:rsidR="00000000" w:rsidDel="00000000" w:rsidP="00000000" w:rsidRDefault="00000000" w:rsidRPr="00000000" w14:paraId="00000023">
      <w:pPr>
        <w:spacing w:before="200" w:lineRule="auto"/>
        <w:rPr/>
      </w:pPr>
      <w:r w:rsidDel="00000000" w:rsidR="00000000" w:rsidRPr="00000000">
        <w:rPr>
          <w:rtl w:val="0"/>
        </w:rPr>
      </w:r>
    </w:p>
    <w:p w:rsidR="00000000" w:rsidDel="00000000" w:rsidP="00000000" w:rsidRDefault="00000000" w:rsidRPr="00000000" w14:paraId="00000024">
      <w:pPr>
        <w:spacing w:after="240" w:before="240" w:line="288" w:lineRule="auto"/>
        <w:rPr/>
        <w:sectPr>
          <w:type w:val="continuous"/>
          <w:pgSz w:h="15840" w:w="12240" w:orient="portrait"/>
          <w:pgMar w:bottom="1440" w:top="1440" w:left="1440" w:right="1440" w:header="720" w:footer="720"/>
          <w:cols w:equalWidth="0" w:num="1" w:sep="1">
            <w:col w:space="0" w:w="10080"/>
          </w:cols>
        </w:sectPr>
      </w:pPr>
      <w:r w:rsidDel="00000000" w:rsidR="00000000" w:rsidRPr="00000000">
        <w:rPr>
          <w:rtl w:val="0"/>
        </w:rPr>
      </w:r>
    </w:p>
    <w:p w:rsidR="00000000" w:rsidDel="00000000" w:rsidP="00000000" w:rsidRDefault="00000000" w:rsidRPr="00000000" w14:paraId="00000025">
      <w:pPr>
        <w:spacing w:after="30" w:line="288" w:lineRule="auto"/>
        <w:rPr/>
      </w:pPr>
      <w:r w:rsidDel="00000000" w:rsidR="00000000" w:rsidRPr="00000000">
        <w:rPr>
          <w:rtl w:val="0"/>
        </w:rPr>
      </w:r>
    </w:p>
    <w:p w:rsidR="00000000" w:rsidDel="00000000" w:rsidP="00000000" w:rsidRDefault="00000000" w:rsidRPr="00000000" w14:paraId="00000026">
      <w:pPr>
        <w:spacing w:after="30" w:line="288" w:lineRule="auto"/>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ExtraBold">
    <w:embedBold w:fontKey="{00000000-0000-0000-0000-000000000000}" r:id="rId13" w:subsetted="0"/>
    <w:embedBoldItalic w:fontKey="{00000000-0000-0000-0000-000000000000}" r:id="rId14" w:subsetted="0"/>
  </w:font>
  <w:font w:name="Inter Medium">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drawing>
        <wp:inline distB="114300" distT="114300" distL="114300" distR="114300">
          <wp:extent cx="947738" cy="224274"/>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47738" cy="224274"/>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spacing w:after="200" w:line="240" w:lineRule="auto"/>
      <w:jc w:val="center"/>
      <w:rPr/>
    </w:pPr>
    <w:r w:rsidDel="00000000" w:rsidR="00000000" w:rsidRPr="00000000">
      <w:rPr>
        <w:rFonts w:ascii="Proxima Nova" w:cs="Proxima Nova" w:eastAsia="Proxima Nova" w:hAnsi="Proxima Nova"/>
        <w:color w:val="353744"/>
      </w:rPr>
      <w:drawing>
        <wp:inline distB="114300" distT="114300" distL="114300" distR="114300">
          <wp:extent cx="5943600" cy="45720"/>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1"/>
                  <a:srcRect b="0" l="9794" r="9794" t="0"/>
                  <a:stretch>
                    <a:fillRect/>
                  </a:stretch>
                </pic:blipFill>
                <pic:spPr>
                  <a:xfrm>
                    <a:off x="0" y="0"/>
                    <a:ext cx="5943600" cy="4572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1243013" cy="295955"/>
          <wp:effectExtent b="0" l="0" r="0" t="0"/>
          <wp:docPr id="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243013" cy="29595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0" w:line="288" w:lineRule="auto"/>
    </w:pPr>
    <w:rPr>
      <w:rFonts w:ascii="Inter Medium" w:cs="Inter Medium" w:eastAsia="Inter Medium" w:hAnsi="Inter Medium"/>
      <w:sz w:val="32"/>
      <w:szCs w:val="32"/>
    </w:rPr>
  </w:style>
  <w:style w:type="paragraph" w:styleId="Heading2">
    <w:name w:val="heading 2"/>
    <w:basedOn w:val="Normal"/>
    <w:next w:val="Normal"/>
    <w:pPr>
      <w:keepNext w:val="1"/>
      <w:keepLines w:val="1"/>
      <w:spacing w:after="30" w:line="288" w:lineRule="auto"/>
    </w:pPr>
    <w:rPr>
      <w:rFonts w:ascii="Inter Medium" w:cs="Inter Medium" w:eastAsia="Inter Medium" w:hAnsi="Inter Medium"/>
      <w:color w:val="999999"/>
      <w:sz w:val="22"/>
      <w:szCs w:val="2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Inter Medium" w:cs="Inter Medium" w:eastAsia="Inter Medium" w:hAnsi="Inter Medium"/>
      <w:sz w:val="52"/>
      <w:szCs w:val="52"/>
    </w:rPr>
  </w:style>
  <w:style w:type="paragraph" w:styleId="Subtitle">
    <w:name w:val="Subtitle"/>
    <w:basedOn w:val="Normal"/>
    <w:next w:val="Normal"/>
    <w:pPr>
      <w:keepNext w:val="1"/>
      <w:keepLines w:val="1"/>
    </w:pPr>
    <w:rPr>
      <w:rFonts w:ascii="Inter" w:cs="Inter" w:eastAsia="Inter" w:hAnsi="Inter"/>
      <w:color w:val="999999"/>
      <w:sz w:val="20"/>
      <w:szCs w:val="20"/>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2.xml"/><Relationship Id="rId13" Type="http://schemas.openxmlformats.org/officeDocument/2006/relationships/image" Target="media/image3.png"/><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forms/d/e/1FAIpQLSf7rzE0_UYL8L1RL1fSrGZ00bvBUHW-Ue4W6YsiZMPF1ZSZ1Q/viewform?usp=sf_link" TargetMode="External"/><Relationship Id="rId7" Type="http://schemas.openxmlformats.org/officeDocument/2006/relationships/hyperlink" Target="https://docs.google.com/forms/d/e/1FAIpQLSesOALiJ19h3y9t0JPBPCJHwC5dzPOFi6QbAjmcfmzAqjt9hQ/viewform?usp=header" TargetMode="External"/><Relationship Id="rId8" Type="http://schemas.openxmlformats.org/officeDocument/2006/relationships/hyperlink" Target="https://help.rippling.com/s/article/360056298993"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InterExtraBold-bold.ttf"/><Relationship Id="rId12" Type="http://schemas.openxmlformats.org/officeDocument/2006/relationships/font" Target="fonts/Inter-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Inter-regular.ttf"/><Relationship Id="rId15" Type="http://schemas.openxmlformats.org/officeDocument/2006/relationships/font" Target="fonts/InterMedium-regular.ttf"/><Relationship Id="rId14" Type="http://schemas.openxmlformats.org/officeDocument/2006/relationships/font" Target="fonts/InterExtraBold-boldItalic.ttf"/><Relationship Id="rId17" Type="http://schemas.openxmlformats.org/officeDocument/2006/relationships/font" Target="fonts/InterMedium-italic.ttf"/><Relationship Id="rId16" Type="http://schemas.openxmlformats.org/officeDocument/2006/relationships/font" Target="fonts/InterMedium-bold.ttf"/><Relationship Id="rId5" Type="http://schemas.openxmlformats.org/officeDocument/2006/relationships/font" Target="fonts/ProximaNova-regular.ttf"/><Relationship Id="rId6" Type="http://schemas.openxmlformats.org/officeDocument/2006/relationships/font" Target="fonts/ProximaNova-bold.ttf"/><Relationship Id="rId18" Type="http://schemas.openxmlformats.org/officeDocument/2006/relationships/font" Target="fonts/InterMedium-boldItalic.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