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4ufsd7mcnrp" w:id="0"/>
      <w:bookmarkEnd w:id="0"/>
      <w:r w:rsidDel="00000000" w:rsidR="00000000" w:rsidRPr="00000000">
        <w:rPr>
          <w:rtl w:val="0"/>
        </w:rPr>
        <w:t xml:space="preserve">Customization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custom directory is an injection point for custom user configurations.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prt7prbsr1j" w:id="1"/>
      <w:bookmarkEnd w:id="1"/>
      <w:r w:rsidDel="00000000" w:rsidR="00000000" w:rsidRPr="00000000">
        <w:rPr>
          <w:rtl w:val="0"/>
        </w:rPr>
        <w:t xml:space="preserve">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gmock-port.h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macros can be defined: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vsvzjolpfbp" w:id="2"/>
      <w:bookmarkEnd w:id="2"/>
      <w:r w:rsidDel="00000000" w:rsidR="00000000" w:rsidRPr="00000000">
        <w:rPr>
          <w:rtl w:val="0"/>
        </w:rPr>
        <w:t xml:space="preserve">Flag related macros: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GMOCK_DECLARE_bool_(name)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GMOCK_DECLARE_int32_(name)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GMOCK_DECLARE_string_(name)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GMOCK_DEFINE_bool_(name, default_val,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GMOCK_DEFINE_int32_(name, default_val,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GMOCK_DEFINE_string_(name, default_val,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