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la implementación de la interfaz, se identificó el conocimiento de los miembros del equipo acerca de la integración de la base de datos a un entorno gráfico, acorde a los requerimientos del proyecto. Del resultado de ese análisis se decidió desarrollar la interfaz por medio de Java AWT (Abstract Window Toolkit), </w:t>
      </w:r>
      <w:r w:rsidDel="00000000" w:rsidR="00000000" w:rsidRPr="00000000">
        <w:rPr>
          <w:rtl w:val="0"/>
        </w:rPr>
        <w:t xml:space="preserve">integrándose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 las bibliotecas de Java para manejar bases de datos con SQL.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Posteriormente se determinaron las ventanas y los componentes interactivos necesarios (botones, cuadros de texto, listas, etc.) para que el usuario final intervenga y utilice el sistema de una manera adecuada, asegurando que se respeten las reglas e integridad de la información en la base de datos. Además se asegura que los datos sólo se modifiquen por un determinado usuario con contraseña.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La interfaz gráfica también fue mejorada en el aspecto estético, colocando el logo y otros elementos gráficos.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