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8A82" w14:textId="544AD5F5" w:rsidR="00F23459" w:rsidRPr="00F23459" w:rsidRDefault="00F23459" w:rsidP="00575951">
      <w:p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Title:</w:t>
      </w:r>
      <w:r w:rsidRPr="00F23459">
        <w:rPr>
          <w:rFonts w:ascii="Times New Roman" w:eastAsia="Times New Roman" w:hAnsi="Times New Roman" w:cs="Times New Roman"/>
          <w:kern w:val="0"/>
          <w14:ligatures w14:val="none"/>
        </w:rPr>
        <w:t xml:space="preserve"> Forecasting Employee Attrition to Improve Retention Strategies</w:t>
      </w:r>
      <w:r w:rsidRPr="00F23459">
        <w:rPr>
          <w:rFonts w:ascii="Times New Roman" w:eastAsia="Times New Roman" w:hAnsi="Times New Roman" w:cs="Times New Roman"/>
          <w:kern w:val="0"/>
          <w14:ligatures w14:val="none"/>
        </w:rPr>
        <w:br/>
      </w:r>
      <w:r w:rsidRPr="00F23459">
        <w:rPr>
          <w:rFonts w:ascii="Times New Roman" w:eastAsia="Times New Roman" w:hAnsi="Times New Roman" w:cs="Times New Roman"/>
          <w:b/>
          <w:bCs/>
          <w:kern w:val="0"/>
          <w14:ligatures w14:val="none"/>
        </w:rPr>
        <w:t>Course:</w:t>
      </w:r>
      <w:r w:rsidRPr="00F23459">
        <w:rPr>
          <w:rFonts w:ascii="Times New Roman" w:eastAsia="Times New Roman" w:hAnsi="Times New Roman" w:cs="Times New Roman"/>
          <w:kern w:val="0"/>
          <w14:ligatures w14:val="none"/>
        </w:rPr>
        <w:t xml:space="preserve"> ALY 6120 – Leading Analytics-Based Organizations</w:t>
      </w:r>
      <w:r w:rsidRPr="00F23459">
        <w:rPr>
          <w:rFonts w:ascii="Times New Roman" w:eastAsia="Times New Roman" w:hAnsi="Times New Roman" w:cs="Times New Roman"/>
          <w:kern w:val="0"/>
          <w14:ligatures w14:val="none"/>
        </w:rPr>
        <w:br/>
      </w:r>
      <w:r w:rsidRPr="00F23459">
        <w:rPr>
          <w:rFonts w:ascii="Times New Roman" w:eastAsia="Times New Roman" w:hAnsi="Times New Roman" w:cs="Times New Roman"/>
          <w:b/>
          <w:bCs/>
          <w:kern w:val="0"/>
          <w14:ligatures w14:val="none"/>
        </w:rPr>
        <w:t>Instructor:</w:t>
      </w:r>
      <w:r w:rsidRPr="00F2345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Abeba Turi</w:t>
      </w:r>
      <w:r w:rsidRPr="00F23459">
        <w:rPr>
          <w:rFonts w:ascii="Times New Roman" w:eastAsia="Times New Roman" w:hAnsi="Times New Roman" w:cs="Times New Roman"/>
          <w:kern w:val="0"/>
          <w14:ligatures w14:val="none"/>
        </w:rPr>
        <w:br/>
      </w:r>
      <w:r w:rsidRPr="00F23459">
        <w:rPr>
          <w:rFonts w:ascii="Times New Roman" w:eastAsia="Times New Roman" w:hAnsi="Times New Roman" w:cs="Times New Roman"/>
          <w:b/>
          <w:bCs/>
          <w:kern w:val="0"/>
          <w14:ligatures w14:val="none"/>
        </w:rPr>
        <w:t>Student Name:</w:t>
      </w:r>
      <w:r w:rsidRPr="00F2345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Parita Gala, </w:t>
      </w:r>
      <w:r>
        <w:t xml:space="preserve">Josephine Agbedoawu, Godfred Akoto, </w:t>
      </w:r>
      <w:proofErr w:type="spellStart"/>
      <w:r>
        <w:t>Jiansheng</w:t>
      </w:r>
      <w:proofErr w:type="spellEnd"/>
      <w:r>
        <w:t xml:space="preserve"> Shentu</w:t>
      </w:r>
      <w:r w:rsidRPr="00F23459">
        <w:rPr>
          <w:rFonts w:ascii="Times New Roman" w:eastAsia="Times New Roman" w:hAnsi="Times New Roman" w:cs="Times New Roman"/>
          <w:kern w:val="0"/>
          <w14:ligatures w14:val="none"/>
        </w:rPr>
        <w:br/>
      </w:r>
      <w:r w:rsidRPr="00F23459">
        <w:rPr>
          <w:rFonts w:ascii="Times New Roman" w:eastAsia="Times New Roman" w:hAnsi="Times New Roman" w:cs="Times New Roman"/>
          <w:b/>
          <w:bCs/>
          <w:kern w:val="0"/>
          <w14:ligatures w14:val="none"/>
        </w:rPr>
        <w:t>Date:</w:t>
      </w:r>
      <w:r w:rsidRPr="00F2345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November 11, 2025</w:t>
      </w:r>
    </w:p>
    <w:p w14:paraId="499C52BA" w14:textId="77777777" w:rsidR="00F23459" w:rsidRPr="00F23459" w:rsidRDefault="00F23459" w:rsidP="00F2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459">
        <w:rPr>
          <w:rFonts w:ascii="Times New Roman" w:eastAsia="Times New Roman" w:hAnsi="Times New Roman" w:cs="Times New Roman"/>
          <w:b/>
          <w:bCs/>
          <w:kern w:val="0"/>
          <w:sz w:val="27"/>
          <w:szCs w:val="27"/>
          <w14:ligatures w14:val="none"/>
        </w:rPr>
        <w:t>CRISP-DM Phase: Business Understanding</w:t>
      </w:r>
    </w:p>
    <w:p w14:paraId="64DDF93F" w14:textId="37469787" w:rsidR="00F23459" w:rsidRPr="00B54EAC" w:rsidRDefault="00F23459" w:rsidP="00575951">
      <w:pPr>
        <w:spacing w:before="100" w:beforeAutospacing="1" w:after="100" w:afterAutospacing="1" w:line="240" w:lineRule="auto"/>
        <w:rPr>
          <w:rFonts w:ascii="Times New Roman" w:eastAsia="Times New Roman" w:hAnsi="Times New Roman" w:cs="Times New Roman"/>
          <w:kern w:val="0"/>
          <w14:ligatures w14:val="none"/>
        </w:rPr>
      </w:pPr>
      <w:r w:rsidRPr="00B54EAC">
        <w:rPr>
          <w:rFonts w:ascii="Times New Roman" w:eastAsia="Times New Roman" w:hAnsi="Times New Roman" w:cs="Times New Roman"/>
          <w:b/>
          <w:bCs/>
          <w:kern w:val="0"/>
          <w14:ligatures w14:val="none"/>
        </w:rPr>
        <w:t>Business Problem Overview</w:t>
      </w:r>
      <w:r w:rsidRPr="00B54EAC">
        <w:rPr>
          <w:rFonts w:ascii="Times New Roman" w:eastAsia="Times New Roman" w:hAnsi="Times New Roman" w:cs="Times New Roman"/>
          <w:kern w:val="0"/>
          <w14:ligatures w14:val="none"/>
        </w:rPr>
        <w:br/>
        <w:t xml:space="preserve">Employee attrition presents a significant challenge for organizations striving to maintain workforce stability, productivity, and morale. High turnover rates not only increase recruitment and training costs but also disrupt institutional knowledge and team performance. In competitive </w:t>
      </w:r>
      <w:proofErr w:type="spellStart"/>
      <w:r w:rsidR="0012773C" w:rsidRPr="00B54EAC">
        <w:rPr>
          <w:rFonts w:ascii="Times New Roman" w:eastAsia="Times New Roman" w:hAnsi="Times New Roman" w:cs="Times New Roman"/>
          <w:kern w:val="0"/>
          <w14:ligatures w14:val="none"/>
        </w:rPr>
        <w:t>labour</w:t>
      </w:r>
      <w:proofErr w:type="spellEnd"/>
      <w:r w:rsidRPr="00B54EAC">
        <w:rPr>
          <w:rFonts w:ascii="Times New Roman" w:eastAsia="Times New Roman" w:hAnsi="Times New Roman" w:cs="Times New Roman"/>
          <w:kern w:val="0"/>
          <w14:ligatures w14:val="none"/>
        </w:rPr>
        <w:t xml:space="preserve"> markets, understanding the drivers of employee departure has become a strategic imperative. This project proposes an analytics-based approach to forecast employee attrition and develop proactive retention strategies using HR and organizational data. The objective is to enhance talent retention, strengthen workforce planning, and support evidence-based decision-making in human capital management.</w:t>
      </w:r>
    </w:p>
    <w:p w14:paraId="32AFE497" w14:textId="77777777" w:rsidR="00F23459" w:rsidRPr="00F23459" w:rsidRDefault="00F23459" w:rsidP="00F23459">
      <w:p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Business Objectives</w:t>
      </w:r>
      <w:r w:rsidRPr="00F23459">
        <w:rPr>
          <w:rFonts w:ascii="Times New Roman" w:eastAsia="Times New Roman" w:hAnsi="Times New Roman" w:cs="Times New Roman"/>
          <w:kern w:val="0"/>
          <w14:ligatures w14:val="none"/>
        </w:rPr>
        <w:br/>
        <w:t>From a business perspective, the analytics-based solution will address the following objectives:</w:t>
      </w:r>
    </w:p>
    <w:p w14:paraId="20E1549E" w14:textId="77777777" w:rsidR="00F23459" w:rsidRPr="00F23459" w:rsidRDefault="00F23459" w:rsidP="00F23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Predict Attrition Risk:</w:t>
      </w:r>
      <w:r w:rsidRPr="00F23459">
        <w:rPr>
          <w:rFonts w:ascii="Times New Roman" w:eastAsia="Times New Roman" w:hAnsi="Times New Roman" w:cs="Times New Roman"/>
          <w:kern w:val="0"/>
          <w14:ligatures w14:val="none"/>
        </w:rPr>
        <w:t xml:space="preserve"> Develop predictive models to identify employees at high risk of leaving, enabling HR teams to intervene proactively with retention programs.</w:t>
      </w:r>
    </w:p>
    <w:p w14:paraId="7F77EA1E" w14:textId="77777777" w:rsidR="00F23459" w:rsidRPr="00F23459" w:rsidRDefault="00F23459" w:rsidP="00F23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Optimize Retention Strategies:</w:t>
      </w:r>
      <w:r w:rsidRPr="00F23459">
        <w:rPr>
          <w:rFonts w:ascii="Times New Roman" w:eastAsia="Times New Roman" w:hAnsi="Times New Roman" w:cs="Times New Roman"/>
          <w:kern w:val="0"/>
          <w14:ligatures w14:val="none"/>
        </w:rPr>
        <w:t xml:space="preserve"> Use insights from data (e.g., compensation trends, job satisfaction, promotion frequency, performance scores) to tailor policies and benefits that align with employee needs and organizational goals.</w:t>
      </w:r>
    </w:p>
    <w:p w14:paraId="39519519" w14:textId="6872BE91" w:rsidR="00F23459" w:rsidRPr="00575951" w:rsidRDefault="00F23459" w:rsidP="005759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Enhance Workforce Planning:</w:t>
      </w:r>
      <w:r w:rsidRPr="00F23459">
        <w:rPr>
          <w:rFonts w:ascii="Times New Roman" w:eastAsia="Times New Roman" w:hAnsi="Times New Roman" w:cs="Times New Roman"/>
          <w:kern w:val="0"/>
          <w14:ligatures w14:val="none"/>
        </w:rPr>
        <w:t xml:space="preserve"> Leverage predictive analytics to forecast future staffing needs, improve succession planning, and minimize the operational disruptions associated with turnover.</w:t>
      </w:r>
    </w:p>
    <w:p w14:paraId="09D1A22C" w14:textId="77777777" w:rsidR="00F23459" w:rsidRPr="00F23459" w:rsidRDefault="00F23459" w:rsidP="00F23459">
      <w:p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Leadership Requirements</w:t>
      </w:r>
      <w:r w:rsidRPr="00F23459">
        <w:rPr>
          <w:rFonts w:ascii="Times New Roman" w:eastAsia="Times New Roman" w:hAnsi="Times New Roman" w:cs="Times New Roman"/>
          <w:kern w:val="0"/>
          <w14:ligatures w14:val="none"/>
        </w:rPr>
        <w:br/>
        <w:t>To ensure a successful analytics-based solution, leaders must demonstrate the following capabilities:</w:t>
      </w:r>
    </w:p>
    <w:p w14:paraId="4A472D67" w14:textId="77777777" w:rsidR="00F23459" w:rsidRPr="00F23459" w:rsidRDefault="00F23459" w:rsidP="00F234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Data-Driven Culture Development:</w:t>
      </w:r>
      <w:r w:rsidRPr="00F23459">
        <w:rPr>
          <w:rFonts w:ascii="Times New Roman" w:eastAsia="Times New Roman" w:hAnsi="Times New Roman" w:cs="Times New Roman"/>
          <w:kern w:val="0"/>
          <w14:ligatures w14:val="none"/>
        </w:rPr>
        <w:t xml:space="preserve"> Leaders must cultivate a culture where decisions are informed by data rather than intuition, encouraging HR teams to rely on analytics insights for strategic planning (Davenport &amp; Harris, 2017).</w:t>
      </w:r>
    </w:p>
    <w:p w14:paraId="27A5A3D5" w14:textId="77777777" w:rsidR="00F23459" w:rsidRPr="00F23459" w:rsidRDefault="00F23459" w:rsidP="00F234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Cross-Functional Collaboration:</w:t>
      </w:r>
      <w:r w:rsidRPr="00F23459">
        <w:rPr>
          <w:rFonts w:ascii="Times New Roman" w:eastAsia="Times New Roman" w:hAnsi="Times New Roman" w:cs="Times New Roman"/>
          <w:kern w:val="0"/>
          <w14:ligatures w14:val="none"/>
        </w:rPr>
        <w:t xml:space="preserve"> Successful implementation requires alignment between HR, IT, and business units to ensure data integrity, relevance, and ethical use (McKinsey, 2023).</w:t>
      </w:r>
    </w:p>
    <w:p w14:paraId="24B05C66" w14:textId="42BDB34E" w:rsidR="00F23459" w:rsidRPr="00575951" w:rsidRDefault="00F23459" w:rsidP="005759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Ethical Stewardship and Transparency:</w:t>
      </w:r>
      <w:r w:rsidRPr="00F23459">
        <w:rPr>
          <w:rFonts w:ascii="Times New Roman" w:eastAsia="Times New Roman" w:hAnsi="Times New Roman" w:cs="Times New Roman"/>
          <w:kern w:val="0"/>
          <w14:ligatures w14:val="none"/>
        </w:rPr>
        <w:t xml:space="preserve"> As employee data is highly sensitive, leaders must enforce ethical governance and transparent communication to maintain employee trust while using predictive models (Forbes, 2021).</w:t>
      </w:r>
    </w:p>
    <w:p w14:paraId="4747FF54" w14:textId="205F1E25" w:rsidR="00F23459" w:rsidRPr="00F23459" w:rsidRDefault="00F23459" w:rsidP="00575951">
      <w:p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Connecting the Business Problem to a Data Mining Solution</w:t>
      </w:r>
      <w:r w:rsidRPr="00F23459">
        <w:rPr>
          <w:rFonts w:ascii="Times New Roman" w:eastAsia="Times New Roman" w:hAnsi="Times New Roman" w:cs="Times New Roman"/>
          <w:kern w:val="0"/>
          <w14:ligatures w14:val="none"/>
        </w:rPr>
        <w:br/>
        <w:t>Using the CRISP-DM methodology, data mining can uncover patterns that contribute to employee attrition, such as job satisfaction levels, tenure, compensation ratios, and manager feedback. By combining classification algorithms (e.g., logistic regression or random forest) with HRIS data, organizations can forecast the likelihood of attrition at an individual level. Insights derived from this analysis can guide leadership in designing personalized engagement and retention strategies</w:t>
      </w:r>
      <w:r w:rsidR="005B20B3">
        <w:rPr>
          <w:rFonts w:ascii="Times New Roman" w:eastAsia="Times New Roman" w:hAnsi="Times New Roman" w:cs="Times New Roman"/>
          <w:kern w:val="0"/>
          <w14:ligatures w14:val="none"/>
        </w:rPr>
        <w:t xml:space="preserve">, </w:t>
      </w:r>
      <w:r w:rsidRPr="00F23459">
        <w:rPr>
          <w:rFonts w:ascii="Times New Roman" w:eastAsia="Times New Roman" w:hAnsi="Times New Roman" w:cs="Times New Roman"/>
          <w:kern w:val="0"/>
          <w14:ligatures w14:val="none"/>
        </w:rPr>
        <w:t xml:space="preserve">reducing turnover costs and improving overall workforce stability. Ultimately, this analytics initiative </w:t>
      </w:r>
      <w:r w:rsidRPr="00F23459">
        <w:rPr>
          <w:rFonts w:ascii="Times New Roman" w:eastAsia="Times New Roman" w:hAnsi="Times New Roman" w:cs="Times New Roman"/>
          <w:kern w:val="0"/>
          <w14:ligatures w14:val="none"/>
        </w:rPr>
        <w:lastRenderedPageBreak/>
        <w:t>transforms HR decision-making from reactive to proactive, positioning human capital management as a strategic driver of organizational performance.</w:t>
      </w:r>
    </w:p>
    <w:p w14:paraId="1BD343F0" w14:textId="20F1644E" w:rsidR="00F23459" w:rsidRPr="00F23459" w:rsidRDefault="00F23459" w:rsidP="00575951">
      <w:pPr>
        <w:spacing w:before="100" w:beforeAutospacing="1" w:after="100" w:afterAutospacing="1" w:line="240" w:lineRule="auto"/>
        <w:rPr>
          <w:rFonts w:ascii="Times New Roman" w:eastAsia="Times New Roman" w:hAnsi="Times New Roman" w:cs="Times New Roman"/>
          <w:kern w:val="0"/>
          <w14:ligatures w14:val="none"/>
        </w:rPr>
      </w:pPr>
      <w:r w:rsidRPr="00F23459">
        <w:rPr>
          <w:rFonts w:ascii="Times New Roman" w:eastAsia="Times New Roman" w:hAnsi="Times New Roman" w:cs="Times New Roman"/>
          <w:b/>
          <w:bCs/>
          <w:kern w:val="0"/>
          <w14:ligatures w14:val="none"/>
        </w:rPr>
        <w:t>References</w:t>
      </w:r>
      <w:r w:rsidRPr="00F23459">
        <w:rPr>
          <w:rFonts w:ascii="Times New Roman" w:eastAsia="Times New Roman" w:hAnsi="Times New Roman" w:cs="Times New Roman"/>
          <w:kern w:val="0"/>
          <w14:ligatures w14:val="none"/>
        </w:rPr>
        <w:br/>
        <w:t xml:space="preserve">Davenport, T. H., &amp; Harris, J. G. (2017). </w:t>
      </w:r>
      <w:r w:rsidRPr="00F23459">
        <w:rPr>
          <w:rFonts w:ascii="Times New Roman" w:eastAsia="Times New Roman" w:hAnsi="Times New Roman" w:cs="Times New Roman"/>
          <w:i/>
          <w:iCs/>
          <w:kern w:val="0"/>
          <w14:ligatures w14:val="none"/>
        </w:rPr>
        <w:t>Competing on analytics: The new science of winning.</w:t>
      </w:r>
      <w:r w:rsidRPr="00F23459">
        <w:rPr>
          <w:rFonts w:ascii="Times New Roman" w:eastAsia="Times New Roman" w:hAnsi="Times New Roman" w:cs="Times New Roman"/>
          <w:kern w:val="0"/>
          <w14:ligatures w14:val="none"/>
        </w:rPr>
        <w:t xml:space="preserve"> Harvard Business Review Press.</w:t>
      </w:r>
      <w:r w:rsidRPr="00F23459">
        <w:rPr>
          <w:rFonts w:ascii="Times New Roman" w:eastAsia="Times New Roman" w:hAnsi="Times New Roman" w:cs="Times New Roman"/>
          <w:kern w:val="0"/>
          <w14:ligatures w14:val="none"/>
        </w:rPr>
        <w:br/>
        <w:t xml:space="preserve">Forbes. (2021). </w:t>
      </w:r>
      <w:r w:rsidRPr="00F23459">
        <w:rPr>
          <w:rFonts w:ascii="Times New Roman" w:eastAsia="Times New Roman" w:hAnsi="Times New Roman" w:cs="Times New Roman"/>
          <w:i/>
          <w:iCs/>
          <w:kern w:val="0"/>
          <w14:ligatures w14:val="none"/>
        </w:rPr>
        <w:t>Data governance: Transforming data into business strategy.</w:t>
      </w:r>
      <w:r w:rsidRPr="00F23459">
        <w:rPr>
          <w:rFonts w:ascii="Times New Roman" w:eastAsia="Times New Roman" w:hAnsi="Times New Roman" w:cs="Times New Roman"/>
          <w:kern w:val="0"/>
          <w14:ligatures w14:val="none"/>
        </w:rPr>
        <w:t xml:space="preserve"> Forbes Media LLC.</w:t>
      </w:r>
      <w:r w:rsidRPr="00F23459">
        <w:rPr>
          <w:rFonts w:ascii="Times New Roman" w:eastAsia="Times New Roman" w:hAnsi="Times New Roman" w:cs="Times New Roman"/>
          <w:kern w:val="0"/>
          <w14:ligatures w14:val="none"/>
        </w:rPr>
        <w:br/>
        <w:t xml:space="preserve">McKinsey &amp; Company. (2023). </w:t>
      </w:r>
      <w:r w:rsidRPr="00F23459">
        <w:rPr>
          <w:rFonts w:ascii="Times New Roman" w:eastAsia="Times New Roman" w:hAnsi="Times New Roman" w:cs="Times New Roman"/>
          <w:i/>
          <w:iCs/>
          <w:kern w:val="0"/>
          <w14:ligatures w14:val="none"/>
        </w:rPr>
        <w:t>The data-driven enterprise of 2025: Five insights into progress to date.</w:t>
      </w:r>
      <w:r w:rsidRPr="00F23459">
        <w:rPr>
          <w:rFonts w:ascii="Times New Roman" w:eastAsia="Times New Roman" w:hAnsi="Times New Roman" w:cs="Times New Roman"/>
          <w:kern w:val="0"/>
          <w14:ligatures w14:val="none"/>
        </w:rPr>
        <w:t xml:space="preserve"> McKinsey &amp; Company.</w:t>
      </w:r>
    </w:p>
    <w:p w14:paraId="1251AEC8" w14:textId="77777777" w:rsidR="00DB6C10" w:rsidRDefault="00DB6C10"/>
    <w:sectPr w:rsidR="00DB6C10" w:rsidSect="00864005">
      <w:pgSz w:w="12240" w:h="15840"/>
      <w:pgMar w:top="993" w:right="1183"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1D44"/>
    <w:multiLevelType w:val="multilevel"/>
    <w:tmpl w:val="BC40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294879"/>
    <w:multiLevelType w:val="multilevel"/>
    <w:tmpl w:val="1886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007363">
    <w:abstractNumId w:val="0"/>
  </w:num>
  <w:num w:numId="2" w16cid:durableId="87327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59"/>
    <w:rsid w:val="0012773C"/>
    <w:rsid w:val="00283468"/>
    <w:rsid w:val="003841A6"/>
    <w:rsid w:val="00575951"/>
    <w:rsid w:val="00581F06"/>
    <w:rsid w:val="005B20B3"/>
    <w:rsid w:val="00864005"/>
    <w:rsid w:val="008A30D1"/>
    <w:rsid w:val="00A23F11"/>
    <w:rsid w:val="00B54EAC"/>
    <w:rsid w:val="00D25C20"/>
    <w:rsid w:val="00DB6C10"/>
    <w:rsid w:val="00F2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DB82D"/>
  <w15:chartTrackingRefBased/>
  <w15:docId w15:val="{68DA043E-6B5D-664F-B1AD-D47EECB5F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459"/>
    <w:rPr>
      <w:rFonts w:eastAsiaTheme="majorEastAsia" w:cstheme="majorBidi"/>
      <w:color w:val="272727" w:themeColor="text1" w:themeTint="D8"/>
    </w:rPr>
  </w:style>
  <w:style w:type="paragraph" w:styleId="Title">
    <w:name w:val="Title"/>
    <w:basedOn w:val="Normal"/>
    <w:next w:val="Normal"/>
    <w:link w:val="TitleChar"/>
    <w:uiPriority w:val="10"/>
    <w:qFormat/>
    <w:rsid w:val="00F23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459"/>
    <w:pPr>
      <w:spacing w:before="160"/>
      <w:jc w:val="center"/>
    </w:pPr>
    <w:rPr>
      <w:i/>
      <w:iCs/>
      <w:color w:val="404040" w:themeColor="text1" w:themeTint="BF"/>
    </w:rPr>
  </w:style>
  <w:style w:type="character" w:customStyle="1" w:styleId="QuoteChar">
    <w:name w:val="Quote Char"/>
    <w:basedOn w:val="DefaultParagraphFont"/>
    <w:link w:val="Quote"/>
    <w:uiPriority w:val="29"/>
    <w:rsid w:val="00F23459"/>
    <w:rPr>
      <w:i/>
      <w:iCs/>
      <w:color w:val="404040" w:themeColor="text1" w:themeTint="BF"/>
    </w:rPr>
  </w:style>
  <w:style w:type="paragraph" w:styleId="ListParagraph">
    <w:name w:val="List Paragraph"/>
    <w:basedOn w:val="Normal"/>
    <w:uiPriority w:val="34"/>
    <w:qFormat/>
    <w:rsid w:val="00F23459"/>
    <w:pPr>
      <w:ind w:left="720"/>
      <w:contextualSpacing/>
    </w:pPr>
  </w:style>
  <w:style w:type="character" w:styleId="IntenseEmphasis">
    <w:name w:val="Intense Emphasis"/>
    <w:basedOn w:val="DefaultParagraphFont"/>
    <w:uiPriority w:val="21"/>
    <w:qFormat/>
    <w:rsid w:val="00F23459"/>
    <w:rPr>
      <w:i/>
      <w:iCs/>
      <w:color w:val="0F4761" w:themeColor="accent1" w:themeShade="BF"/>
    </w:rPr>
  </w:style>
  <w:style w:type="paragraph" w:styleId="IntenseQuote">
    <w:name w:val="Intense Quote"/>
    <w:basedOn w:val="Normal"/>
    <w:next w:val="Normal"/>
    <w:link w:val="IntenseQuoteChar"/>
    <w:uiPriority w:val="30"/>
    <w:qFormat/>
    <w:rsid w:val="00F23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459"/>
    <w:rPr>
      <w:i/>
      <w:iCs/>
      <w:color w:val="0F4761" w:themeColor="accent1" w:themeShade="BF"/>
    </w:rPr>
  </w:style>
  <w:style w:type="character" w:styleId="IntenseReference">
    <w:name w:val="Intense Reference"/>
    <w:basedOn w:val="DefaultParagraphFont"/>
    <w:uiPriority w:val="32"/>
    <w:qFormat/>
    <w:rsid w:val="00F23459"/>
    <w:rPr>
      <w:b/>
      <w:bCs/>
      <w:smallCaps/>
      <w:color w:val="0F4761" w:themeColor="accent1" w:themeShade="BF"/>
      <w:spacing w:val="5"/>
    </w:rPr>
  </w:style>
  <w:style w:type="character" w:styleId="Strong">
    <w:name w:val="Strong"/>
    <w:basedOn w:val="DefaultParagraphFont"/>
    <w:uiPriority w:val="22"/>
    <w:qFormat/>
    <w:rsid w:val="00F23459"/>
    <w:rPr>
      <w:b/>
      <w:bCs/>
    </w:rPr>
  </w:style>
  <w:style w:type="paragraph" w:styleId="NormalWeb">
    <w:name w:val="Normal (Web)"/>
    <w:basedOn w:val="Normal"/>
    <w:uiPriority w:val="99"/>
    <w:semiHidden/>
    <w:unhideWhenUsed/>
    <w:rsid w:val="00F234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234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469</Words>
  <Characters>3147</Characters>
  <Application>Microsoft Office Word</Application>
  <DocSecurity>0</DocSecurity>
  <Lines>49</Lines>
  <Paragraphs>15</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 Gala</dc:creator>
  <cp:keywords/>
  <dc:description/>
  <cp:lastModifiedBy>Godfred Akoto</cp:lastModifiedBy>
  <cp:revision>10</cp:revision>
  <dcterms:created xsi:type="dcterms:W3CDTF">2025-11-11T15:19:00Z</dcterms:created>
  <dcterms:modified xsi:type="dcterms:W3CDTF">2025-11-13T03:21:00Z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67fb07e7-c791-458d-a1fe-9c6c714fb1b8</vt:lpwstr>
  </property>
</Properties>
</file>