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068e6d1b23c1cc2b16045bbc7b8c56a7ca1c17"/>
    <w:p>
      <w:pPr>
        <w:pStyle w:val="Heading1"/>
      </w:pPr>
      <w:r>
        <w:t xml:space="preserve">Bulletin SDK Integration with Host API: Architecture Analysis</w:t>
      </w:r>
    </w:p>
    <w:p>
      <w:pPr>
        <w:pStyle w:val="FirstParagraph"/>
      </w:pPr>
      <w:r>
        <w:rPr>
          <w:b/>
          <w:bCs/>
        </w:rPr>
        <w:t xml:space="preserve">Author:</w:t>
      </w:r>
      <w:r>
        <w:t xml:space="preserve"> </w:t>
      </w:r>
      <w:r>
        <w:t xml:space="preserve">Naren</w:t>
      </w:r>
      <w:r>
        <w:t xml:space="preserve"> </w:t>
      </w:r>
      <w:r>
        <w:rPr>
          <w:b/>
          <w:bCs/>
        </w:rPr>
        <w:t xml:space="preserve">Date:</w:t>
      </w:r>
      <w:r>
        <w:t xml:space="preserve"> </w:t>
      </w:r>
      <w:r>
        <w:t xml:space="preserve">12 Mar 2026</w:t>
      </w:r>
      <w:r>
        <w:t xml:space="preserve"> </w:t>
      </w:r>
      <w:r>
        <w:rPr>
          <w:b/>
          <w:bCs/>
        </w:rPr>
        <w:t xml:space="preserve">Status:</w:t>
      </w:r>
      <w:r>
        <w:t xml:space="preserve"> </w:t>
      </w:r>
      <w:r>
        <w:t xml:space="preserve">Draft, for discussion</w:t>
      </w:r>
    </w:p>
    <w:p>
      <w:r>
        <w:pict>
          <v:rect style="width:0;height:1.5pt" o:hralign="center" o:hrstd="t" o:hr="t"/>
        </w:pict>
      </w:r>
    </w:p>
    <w:bookmarkStart w:id="11" w:name="context"/>
    <w:p>
      <w:pPr>
        <w:pStyle w:val="Heading2"/>
      </w:pPr>
      <w:r>
        <w:t xml:space="preserve">Context</w:t>
      </w:r>
    </w:p>
    <w:p>
      <w:pPr>
        <w:pStyle w:val="FirstParagraph"/>
      </w:pPr>
      <w:r>
        <w:t xml:space="preserve">Products in the Polkadot Triangle run inside a sandboxed iframe or webview. The Host API mediates all interaction with the outside world: network, storage, accounts. The Bulletin SDK provides data storage and retrieval on Bulletin Chain. This document analyzes how the Bulletin SDK should integrate with the Host API sandbox model.</w:t>
      </w:r>
    </w:p>
    <w:bookmarkStart w:id="9" w:name="the-layers"/>
    <w:p>
      <w:pPr>
        <w:pStyle w:val="Heading3"/>
      </w:pPr>
      <w:r>
        <w:t xml:space="preserve">The Layers</w:t>
      </w:r>
    </w:p>
    <w:tbl>
      <w:tblPr>
        <w:tblStyle w:val="Table"/>
        <w:tblW w:type="pct" w:w="5000"/>
        <w:tblLayout w:type="fixed"/>
        <w:tblLook w:firstRow="1" w:lastRow="0" w:firstColumn="0" w:lastColumn="0" w:noHBand="0" w:noVBand="0" w:val="0020"/>
      </w:tblPr>
      <w:tblGrid>
        <w:gridCol w:w="2520"/>
        <w:gridCol w:w="3240"/>
        <w:gridCol w:w="2160"/>
      </w:tblGrid>
      <w:tr>
        <w:trPr>
          <w:tblHeader w:val="on"/>
        </w:trPr>
        <w:tc>
          <w:tcPr/>
          <w:p>
            <w:pPr>
              <w:pStyle w:val="Compact"/>
            </w:pPr>
            <w:r>
              <w:t xml:space="preserve">Layer</w:t>
            </w:r>
          </w:p>
        </w:tc>
        <w:tc>
          <w:tcPr/>
          <w:p>
            <w:pPr>
              <w:pStyle w:val="Compact"/>
            </w:pPr>
            <w:r>
              <w:t xml:space="preserve">Package</w:t>
            </w:r>
          </w:p>
        </w:tc>
        <w:tc>
          <w:tcPr/>
          <w:p>
            <w:pPr>
              <w:pStyle w:val="Compact"/>
            </w:pPr>
            <w:r>
              <w:t xml:space="preserve">Role</w:t>
            </w:r>
          </w:p>
        </w:tc>
      </w:tr>
      <w:tr>
        <w:tc>
          <w:tcPr/>
          <w:p>
            <w:pPr>
              <w:pStyle w:val="Compact"/>
            </w:pPr>
            <w:r>
              <w:t xml:space="preserve">Host API</w:t>
            </w:r>
          </w:p>
        </w:tc>
        <w:tc>
          <w:tcPr/>
          <w:p>
            <w:pPr>
              <w:pStyle w:val="Compact"/>
            </w:pPr>
            <w:r>
              <w:rPr>
                <w:rStyle w:val="VerbatimChar"/>
              </w:rPr>
              <w:t xml:space="preserve">@novasamatech/host-api</w:t>
            </w:r>
          </w:p>
        </w:tc>
        <w:tc>
          <w:tcPr/>
          <w:p>
            <w:pPr>
              <w:pStyle w:val="Compact"/>
            </w:pPr>
            <w:r>
              <w:t xml:space="preserve">Wire protocol (SCALE-encoded messages over</w:t>
            </w:r>
            <w:r>
              <w:t xml:space="preserve"> </w:t>
            </w:r>
            <w:r>
              <w:rPr>
                <w:rStyle w:val="VerbatimChar"/>
              </w:rPr>
              <w:t xml:space="preserve">postMessage</w:t>
            </w:r>
            <w:r>
              <w:t xml:space="preserve">)</w:t>
            </w:r>
          </w:p>
        </w:tc>
      </w:tr>
      <w:tr>
        <w:tc>
          <w:tcPr/>
          <w:p>
            <w:pPr>
              <w:pStyle w:val="Compact"/>
            </w:pPr>
            <w:r>
              <w:t xml:space="preserve">Product SDK</w:t>
            </w:r>
          </w:p>
        </w:tc>
        <w:tc>
          <w:tcPr/>
          <w:p>
            <w:pPr>
              <w:pStyle w:val="Compact"/>
            </w:pPr>
            <w:r>
              <w:rPr>
                <w:rStyle w:val="VerbatimChar"/>
              </w:rPr>
              <w:t xml:space="preserve">@novasamatech/product-sdk</w:t>
            </w:r>
          </w:p>
        </w:tc>
        <w:tc>
          <w:tcPr/>
          <w:p>
            <w:pPr>
              <w:pStyle w:val="Compact"/>
            </w:pPr>
            <w:r>
              <w:t xml:space="preserve">Product-facing wrappers (accounts, storage, PAPI proxy, etc.)</w:t>
            </w:r>
          </w:p>
        </w:tc>
      </w:tr>
      <w:tr>
        <w:tc>
          <w:tcPr/>
          <w:p>
            <w:pPr>
              <w:pStyle w:val="Compact"/>
            </w:pPr>
            <w:r>
              <w:t xml:space="preserve">Host SDK</w:t>
            </w:r>
          </w:p>
        </w:tc>
        <w:tc>
          <w:tcPr/>
          <w:p>
            <w:pPr>
              <w:pStyle w:val="Compact"/>
            </w:pPr>
            <w:r>
              <w:rPr>
                <w:rStyle w:val="VerbatimChar"/>
              </w:rPr>
              <w:t xml:space="preserve">paritytech/host-sdk</w:t>
            </w:r>
            <w:r>
              <w:t xml:space="preserve"> </w:t>
            </w:r>
            <w:r>
              <w:t xml:space="preserve">(Rust)</w:t>
            </w:r>
          </w:p>
        </w:tc>
        <w:tc>
          <w:tcPr/>
          <w:p>
            <w:pPr>
              <w:pStyle w:val="Compact"/>
            </w:pPr>
            <w:r>
              <w:t xml:space="preserve">Native host implementation (smoldot, wallet, DOTNS, IPFS)</w:t>
            </w:r>
          </w:p>
        </w:tc>
      </w:tr>
      <w:tr>
        <w:tc>
          <w:tcPr/>
          <w:p>
            <w:pPr>
              <w:pStyle w:val="Compact"/>
            </w:pPr>
            <w:r>
              <w:t xml:space="preserve">Bulletin SDK</w:t>
            </w:r>
          </w:p>
        </w:tc>
        <w:tc>
          <w:tcPr/>
          <w:p>
            <w:pPr>
              <w:pStyle w:val="Compact"/>
            </w:pPr>
            <w:r>
              <w:rPr>
                <w:rStyle w:val="VerbatimChar"/>
              </w:rPr>
              <w:t xml:space="preserve">@bulletin/sdk</w:t>
            </w:r>
            <w:r>
              <w:t xml:space="preserve"> </w:t>
            </w:r>
            <w:r>
              <w:t xml:space="preserve">(this repo)</w:t>
            </w:r>
          </w:p>
        </w:tc>
        <w:tc>
          <w:tcPr/>
          <w:p>
            <w:pPr>
              <w:pStyle w:val="Compact"/>
            </w:pPr>
            <w:r>
              <w:t xml:space="preserve">CID calculation, chunking, DAG building, transaction construction</w:t>
            </w:r>
          </w:p>
        </w:tc>
      </w:tr>
    </w:tbl>
    <w:bookmarkEnd w:id="9"/>
    <w:bookmarkStart w:id="10" w:name="sandbox-constraints"/>
    <w:p>
      <w:pPr>
        <w:pStyle w:val="Heading3"/>
      </w:pPr>
      <w:r>
        <w:t xml:space="preserve">Sandbox Constraints</w:t>
      </w:r>
    </w:p>
    <w:p>
      <w:pPr>
        <w:pStyle w:val="FirstParagraph"/>
      </w:pPr>
      <w:r>
        <w:t xml:space="preserve">Per the Host API Sandbox Scope Definition, products must not directly access:</w:t>
      </w:r>
    </w:p>
    <w:p>
      <w:pPr>
        <w:pStyle w:val="Compact"/>
        <w:numPr>
          <w:ilvl w:val="0"/>
          <w:numId w:val="1001"/>
        </w:numPr>
      </w:pPr>
      <w:r>
        <w:rPr>
          <w:b/>
          <w:bCs/>
        </w:rPr>
        <w:t xml:space="preserve">Network</w:t>
      </w:r>
      <w:r>
        <w:t xml:space="preserve"> </w:t>
      </w:r>
      <w:r>
        <w:t xml:space="preserve">(fetch, WebSocket, etc.) — routed through Host API</w:t>
      </w:r>
    </w:p>
    <w:p>
      <w:pPr>
        <w:pStyle w:val="Compact"/>
        <w:numPr>
          <w:ilvl w:val="0"/>
          <w:numId w:val="1001"/>
        </w:numPr>
      </w:pPr>
      <w:r>
        <w:rPr>
          <w:b/>
          <w:bCs/>
        </w:rPr>
        <w:t xml:space="preserve">Wallet</w:t>
      </w:r>
      <w:r>
        <w:t xml:space="preserve"> </w:t>
      </w:r>
      <w:r>
        <w:t xml:space="preserve">(</w:t>
      </w:r>
      <w:r>
        <w:rPr>
          <w:rStyle w:val="VerbatimChar"/>
        </w:rPr>
        <w:t xml:space="preserve">window.injectedWeb3</w:t>
      </w:r>
      <w:r>
        <w:t xml:space="preserve">, etc.) — host is the wallet</w:t>
      </w:r>
    </w:p>
    <w:p>
      <w:pPr>
        <w:pStyle w:val="Compact"/>
        <w:numPr>
          <w:ilvl w:val="0"/>
          <w:numId w:val="1001"/>
        </w:numPr>
      </w:pPr>
      <w:r>
        <w:rPr>
          <w:b/>
          <w:bCs/>
        </w:rPr>
        <w:t xml:space="preserve">Storage</w:t>
      </w:r>
      <w:r>
        <w:t xml:space="preserve"> </w:t>
      </w:r>
      <w:r>
        <w:t xml:space="preserve">(localStorage, IndexedDB) — routed through Host API</w:t>
      </w:r>
    </w:p>
    <w:p>
      <w:pPr>
        <w:pStyle w:val="FirstParagraph"/>
      </w:pPr>
      <w:r>
        <w:t xml:space="preserve">Any integration must respect these boundaries.</w:t>
      </w:r>
    </w:p>
    <w:p>
      <w:r>
        <w:pict>
          <v:rect style="width:0;height:1.5pt" o:hralign="center" o:hrstd="t" o:hr="t"/>
        </w:pict>
      </w:r>
    </w:p>
    <w:bookmarkEnd w:id="10"/>
    <w:bookmarkEnd w:id="11"/>
    <w:bookmarkStart w:id="14" w:name="the-two-approaches"/>
    <w:p>
      <w:pPr>
        <w:pStyle w:val="Heading2"/>
      </w:pPr>
      <w:r>
        <w:t xml:space="preserve">The Two Approaches</w:t>
      </w:r>
    </w:p>
    <w:bookmarkStart w:id="12" w:name="X6b6058144f23e46378911daff405ffff614a64b"/>
    <w:p>
      <w:pPr>
        <w:pStyle w:val="Heading3"/>
      </w:pPr>
      <w:r>
        <w:t xml:space="preserve">Approach A: PAPI Proxy — Heavy Product Side, Thin Host API</w:t>
      </w:r>
    </w:p>
    <w:p>
      <w:pPr>
        <w:pStyle w:val="FirstParagraph"/>
      </w:pPr>
      <w:r>
        <w:t xml:space="preserve">The Product SDK proxies PAPI requests to the host’s light client. The Bulletin SDK runs inside the sandbox doing all computation (chunking, CID calculation, DAG building), and only chain interactions cross the sandbox boundary via the existing PAPI proxy.</w:t>
      </w:r>
    </w:p>
    <w:p>
      <w:pPr>
        <w:pStyle w:val="BodyText"/>
      </w:pPr>
      <w:r>
        <w:rPr>
          <w:b/>
          <w:bCs/>
        </w:rPr>
        <w:t xml:space="preserve">How it works:</w:t>
      </w:r>
    </w:p>
    <w:p>
      <w:pPr>
        <w:pStyle w:val="SourceCode"/>
      </w:pPr>
      <w:r>
        <w:rPr>
          <w:rStyle w:val="VerbatimChar"/>
        </w:rPr>
        <w:t xml:space="preserve">Product App (sandbox)</w:t>
      </w:r>
      <w:r>
        <w:br/>
      </w:r>
      <w:r>
        <w:rPr>
          <w:rStyle w:val="VerbatimChar"/>
        </w:rPr>
        <w:t xml:space="preserve">    │</w:t>
      </w:r>
      <w:r>
        <w:br/>
      </w:r>
      <w:r>
        <w:rPr>
          <w:rStyle w:val="VerbatimChar"/>
        </w:rPr>
        <w:t xml:space="preserve">    ▼</w:t>
      </w:r>
      <w:r>
        <w:br/>
      </w:r>
      <w:r>
        <w:rPr>
          <w:rStyle w:val="VerbatimChar"/>
        </w:rPr>
        <w:t xml:space="preserve">Bulletin SDK (runs in sandbox)</w:t>
      </w:r>
      <w:r>
        <w:br/>
      </w:r>
      <w:r>
        <w:rPr>
          <w:rStyle w:val="VerbatimChar"/>
        </w:rPr>
        <w:t xml:space="preserve">  - CID calculation (pure JS, multiformats)</w:t>
      </w:r>
      <w:r>
        <w:br/>
      </w:r>
      <w:r>
        <w:rPr>
          <w:rStyle w:val="VerbatimChar"/>
        </w:rPr>
        <w:t xml:space="preserve">  - Fixed-size chunking</w:t>
      </w:r>
      <w:r>
        <w:br/>
      </w:r>
      <w:r>
        <w:rPr>
          <w:rStyle w:val="VerbatimChar"/>
        </w:rPr>
        <w:t xml:space="preserve">  - DAG-PB manifest building</w:t>
      </w:r>
      <w:r>
        <w:br/>
      </w:r>
      <w:r>
        <w:rPr>
          <w:rStyle w:val="VerbatimChar"/>
        </w:rPr>
        <w:t xml:space="preserve">  - Transaction construction via PAPI TypedApi</w:t>
      </w:r>
      <w:r>
        <w:br/>
      </w:r>
      <w:r>
        <w:rPr>
          <w:rStyle w:val="VerbatimChar"/>
        </w:rPr>
        <w:t xml:space="preserve">    │</w:t>
      </w:r>
      <w:r>
        <w:br/>
      </w:r>
      <w:r>
        <w:rPr>
          <w:rStyle w:val="VerbatimChar"/>
        </w:rPr>
        <w:t xml:space="preserve">    │  PAPI calls proxied via createPapiProvider()</w:t>
      </w:r>
      <w:r>
        <w:br/>
      </w:r>
      <w:r>
        <w:rPr>
          <w:rStyle w:val="VerbatimChar"/>
        </w:rPr>
        <w:t xml:space="preserve">    │  Signing proxied via accountsProvider.getProductAccountSigner()</w:t>
      </w:r>
      <w:r>
        <w:br/>
      </w:r>
      <w:r>
        <w:rPr>
          <w:rStyle w:val="VerbatimChar"/>
        </w:rPr>
        <w:t xml:space="preserve">    ▼</w:t>
      </w:r>
      <w:r>
        <w:br/>
      </w:r>
      <w:r>
        <w:rPr>
          <w:rStyle w:val="VerbatimChar"/>
        </w:rPr>
        <w:t xml:space="preserve">Host API Transport (postMessage)</w:t>
      </w:r>
      <w:r>
        <w:br/>
      </w:r>
      <w:r>
        <w:rPr>
          <w:rStyle w:val="VerbatimChar"/>
        </w:rPr>
        <w:t xml:space="preserve">    │</w:t>
      </w:r>
      <w:r>
        <w:br/>
      </w:r>
      <w:r>
        <w:rPr>
          <w:rStyle w:val="VerbatimChar"/>
        </w:rPr>
        <w:t xml:space="preserve">    ▼</w:t>
      </w:r>
      <w:r>
        <w:br/>
      </w:r>
      <w:r>
        <w:rPr>
          <w:rStyle w:val="VerbatimChar"/>
        </w:rPr>
        <w:t xml:space="preserve">Host SDK (native)</w:t>
      </w:r>
      <w:r>
        <w:br/>
      </w:r>
      <w:r>
        <w:rPr>
          <w:rStyle w:val="VerbatimChar"/>
        </w:rPr>
        <w:t xml:space="preserve">  - smoldot light client (Bulletin Chain)</w:t>
      </w:r>
      <w:r>
        <w:br/>
      </w:r>
      <w:r>
        <w:rPr>
          <w:rStyle w:val="VerbatimChar"/>
        </w:rPr>
        <w:t xml:space="preserve">  - Wallet signing (host-wallet)</w:t>
      </w:r>
      <w:r>
        <w:br/>
      </w:r>
      <w:r>
        <w:rPr>
          <w:rStyle w:val="VerbatimChar"/>
        </w:rPr>
        <w:t xml:space="preserve">  - Transaction broadcast</w:t>
      </w:r>
      <w:r>
        <w:br/>
      </w:r>
      <w:r>
        <w:rPr>
          <w:rStyle w:val="VerbatimChar"/>
        </w:rPr>
        <w:t xml:space="preserve">    │</w:t>
      </w:r>
      <w:r>
        <w:br/>
      </w:r>
      <w:r>
        <w:rPr>
          <w:rStyle w:val="VerbatimChar"/>
        </w:rPr>
        <w:t xml:space="preserve">    ▼</w:t>
      </w:r>
      <w:r>
        <w:br/>
      </w:r>
      <w:r>
        <w:rPr>
          <w:rStyle w:val="VerbatimChar"/>
        </w:rPr>
        <w:t xml:space="preserve">Bulletin Chain</w:t>
      </w:r>
    </w:p>
    <w:p>
      <w:pPr>
        <w:pStyle w:val="FirstParagraph"/>
      </w:pPr>
      <w:r>
        <w:rPr>
          <w:b/>
          <w:bCs/>
        </w:rPr>
        <w:t xml:space="preserve">Integration code (Product SDK side):</w:t>
      </w:r>
    </w:p>
    <w:p>
      <w:pPr>
        <w:pStyle w:val="SourceCode"/>
      </w:pPr>
      <w:r>
        <w:rPr>
          <w:rStyle w:val="ImportTok"/>
        </w:rPr>
        <w:t xml:space="preserve">import</w:t>
      </w:r>
      <w:r>
        <w:rPr>
          <w:rStyle w:val="NormalTok"/>
        </w:rPr>
        <w:t xml:space="preserve"> { createPapiProvider</w:t>
      </w:r>
      <w:r>
        <w:rPr>
          <w:rStyle w:val="OperatorTok"/>
        </w:rPr>
        <w:t xml:space="preserve">,</w:t>
      </w:r>
      <w:r>
        <w:rPr>
          <w:rStyle w:val="NormalTok"/>
        </w:rPr>
        <w:t xml:space="preserve"> createAccountsProvider } </w:t>
      </w:r>
      <w:r>
        <w:rPr>
          <w:rStyle w:val="ImportTok"/>
        </w:rPr>
        <w:t xml:space="preserve">from</w:t>
      </w:r>
      <w:r>
        <w:rPr>
          <w:rStyle w:val="NormalTok"/>
        </w:rPr>
        <w:t xml:space="preserve"> </w:t>
      </w:r>
      <w:r>
        <w:rPr>
          <w:rStyle w:val="StringTok"/>
        </w:rPr>
        <w:t xml:space="preserve">'@novasamatech/product-sdk'</w:t>
      </w:r>
      <w:r>
        <w:rPr>
          <w:rStyle w:val="OperatorTok"/>
        </w:rPr>
        <w:t xml:space="preserve">;</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'polkadot-api'</w:t>
      </w:r>
      <w:r>
        <w:rPr>
          <w:rStyle w:val="OperatorTok"/>
        </w:rPr>
        <w:t xml:space="preserve">;</w:t>
      </w:r>
      <w:r>
        <w:br/>
      </w:r>
      <w:r>
        <w:rPr>
          <w:rStyle w:val="ImportTok"/>
        </w:rPr>
        <w:t xml:space="preserve">import</w:t>
      </w:r>
      <w:r>
        <w:rPr>
          <w:rStyle w:val="NormalTok"/>
        </w:rPr>
        <w:t xml:space="preserve"> { AsyncBulletinClient } </w:t>
      </w:r>
      <w:r>
        <w:rPr>
          <w:rStyle w:val="ImportTok"/>
        </w:rPr>
        <w:t xml:space="preserve">from</w:t>
      </w:r>
      <w:r>
        <w:rPr>
          <w:rStyle w:val="NormalTok"/>
        </w:rPr>
        <w:t xml:space="preserve"> </w:t>
      </w:r>
      <w:r>
        <w:rPr>
          <w:rStyle w:val="StringTok"/>
        </w:rPr>
        <w:t xml:space="preserve">'@bulletin/sdk'</w:t>
      </w:r>
      <w:r>
        <w:rPr>
          <w:rStyle w:val="OperatorTok"/>
        </w:rPr>
        <w:t xml:space="preserve">;</w:t>
      </w:r>
      <w:r>
        <w:br/>
      </w:r>
      <w:r>
        <w:br/>
      </w:r>
      <w:r>
        <w:rPr>
          <w:rStyle w:val="CommentTok"/>
        </w:rPr>
        <w:t xml:space="preserve">// PAPI provider routes chain requests through host's smoldot</w:t>
      </w:r>
      <w:r>
        <w:br/>
      </w: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FunctionTok"/>
        </w:rPr>
        <w:t xml:space="preserve">createPapiProvider</w:t>
      </w:r>
      <w:r>
        <w:rPr>
          <w:rStyle w:val="NormalTok"/>
        </w:rPr>
        <w:t xml:space="preserve">({</w:t>
      </w:r>
      <w:r>
        <w:br/>
      </w:r>
      <w:r>
        <w:rPr>
          <w:rStyle w:val="NormalTok"/>
        </w:rPr>
        <w:t xml:space="preserve">  chainId</w:t>
      </w:r>
      <w:r>
        <w:rPr>
          <w:rStyle w:val="OperatorTok"/>
        </w:rPr>
        <w:t xml:space="preserve">:</w:t>
      </w:r>
      <w:r>
        <w:rPr>
          <w:rStyle w:val="NormalTok"/>
        </w:rPr>
        <w:t xml:space="preserve"> WellKnownChain</w:t>
      </w:r>
      <w:r>
        <w:rPr>
          <w:rStyle w:val="OperatorTok"/>
        </w:rPr>
        <w:t xml:space="preserve">.</w:t>
      </w:r>
      <w:r>
        <w:rPr>
          <w:rStyle w:val="AttributeTok"/>
        </w:rPr>
        <w:t xml:space="preserve">bulletinPolkadot</w:t>
      </w:r>
      <w:r>
        <w:rPr>
          <w:rStyle w:val="OperatorTok"/>
        </w:rPr>
        <w:t xml:space="preserve">,</w:t>
      </w:r>
      <w:r>
        <w:br/>
      </w:r>
      <w:r>
        <w:rPr>
          <w:rStyle w:val="NormalTok"/>
        </w:rPr>
        <w:t xml:space="preserve">  fallback</w:t>
      </w:r>
      <w:r>
        <w:rPr>
          <w:rStyle w:val="OperatorTok"/>
        </w:rPr>
        <w:t xml:space="preserve">:</w:t>
      </w:r>
      <w:r>
        <w:rPr>
          <w:rStyle w:val="NormalTok"/>
        </w:rPr>
        <w:t xml:space="preserve"> </w:t>
      </w:r>
      <w:r>
        <w:rPr>
          <w:rStyle w:val="FunctionTok"/>
        </w:rPr>
        <w:t xml:space="preserve">getWsProvider</w:t>
      </w:r>
      <w:r>
        <w:rPr>
          <w:rStyle w:val="NormalTok"/>
        </w:rPr>
        <w:t xml:space="preserve">(</w:t>
      </w:r>
      <w:r>
        <w:rPr>
          <w:rStyle w:val="StringTok"/>
        </w:rPr>
        <w:t xml:space="preserve">'wss://bulletin-rpc.polkadot.io'</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FunctionTok"/>
        </w:rPr>
        <w:t xml:space="preserve">createClient</w:t>
      </w:r>
      <w:r>
        <w:rPr>
          <w:rStyle w:val="NormalTok"/>
        </w:rPr>
        <w:t xml:space="preserve">(provider)</w:t>
      </w:r>
      <w:r>
        <w:rPr>
          <w:rStyle w:val="OperatorTok"/>
        </w:rPr>
        <w:t xml:space="preserve">;</w:t>
      </w:r>
      <w:r>
        <w:br/>
      </w:r>
      <w:r>
        <w:rPr>
          <w:rStyle w:val="KeywordTok"/>
        </w:rPr>
        <w:t xml:space="preserve">const</w:t>
      </w:r>
      <w:r>
        <w:rPr>
          <w:rStyle w:val="NormalTok"/>
        </w:rPr>
        <w:t xml:space="preserve"> api </w:t>
      </w:r>
      <w:r>
        <w:rPr>
          <w:rStyle w:val="OperatorTok"/>
        </w:rPr>
        <w:t xml:space="preserve">=</w:t>
      </w:r>
      <w:r>
        <w:rPr>
          <w:rStyle w:val="NormalTok"/>
        </w:rPr>
        <w:t xml:space="preserve"> client</w:t>
      </w:r>
      <w:r>
        <w:rPr>
          <w:rStyle w:val="OperatorTok"/>
        </w:rPr>
        <w:t xml:space="preserve">.</w:t>
      </w:r>
      <w:r>
        <w:rPr>
          <w:rStyle w:val="FunctionTok"/>
        </w:rPr>
        <w:t xml:space="preserve">getTypedApi</w:t>
      </w:r>
      <w:r>
        <w:rPr>
          <w:rStyle w:val="NormalTok"/>
        </w:rPr>
        <w:t xml:space="preserve">(bulletinDescriptor)</w:t>
      </w:r>
      <w:r>
        <w:rPr>
          <w:rStyle w:val="OperatorTok"/>
        </w:rPr>
        <w:t xml:space="preserve">;</w:t>
      </w:r>
      <w:r>
        <w:br/>
      </w:r>
      <w:r>
        <w:br/>
      </w:r>
      <w:r>
        <w:rPr>
          <w:rStyle w:val="CommentTok"/>
        </w:rPr>
        <w:t xml:space="preserve">// Signer routes through host's wallet</w:t>
      </w:r>
      <w:r>
        <w:br/>
      </w:r>
      <w:r>
        <w:rPr>
          <w:rStyle w:val="KeywordTok"/>
        </w:rPr>
        <w:t xml:space="preserve">const</w:t>
      </w:r>
      <w:r>
        <w:rPr>
          <w:rStyle w:val="NormalTok"/>
        </w:rPr>
        <w:t xml:space="preserve"> accounts </w:t>
      </w:r>
      <w:r>
        <w:rPr>
          <w:rStyle w:val="OperatorTok"/>
        </w:rPr>
        <w:t xml:space="preserve">=</w:t>
      </w:r>
      <w:r>
        <w:rPr>
          <w:rStyle w:val="NormalTok"/>
        </w:rPr>
        <w:t xml:space="preserve"> </w:t>
      </w:r>
      <w:r>
        <w:rPr>
          <w:rStyle w:val="FunctionTok"/>
        </w:rPr>
        <w:t xml:space="preserve">createAccountsProvider</w:t>
      </w:r>
      <w:r>
        <w:rPr>
          <w:rStyle w:val="NormalTok"/>
        </w:rPr>
        <w:t xml:space="preserve">()</w:t>
      </w:r>
      <w:r>
        <w:rPr>
          <w:rStyle w:val="OperatorTok"/>
        </w:rPr>
        <w:t xml:space="preserve">;</w:t>
      </w:r>
      <w:r>
        <w:br/>
      </w:r>
      <w:r>
        <w:rPr>
          <w:rStyle w:val="KeywordTok"/>
        </w:rPr>
        <w:t xml:space="preserve">const</w:t>
      </w:r>
      <w:r>
        <w:rPr>
          <w:rStyle w:val="NormalTok"/>
        </w:rPr>
        <w:t xml:space="preserve"> signer </w:t>
      </w:r>
      <w:r>
        <w:rPr>
          <w:rStyle w:val="OperatorTok"/>
        </w:rPr>
        <w:t xml:space="preserve">=</w:t>
      </w:r>
      <w:r>
        <w:rPr>
          <w:rStyle w:val="NormalTok"/>
        </w:rPr>
        <w:t xml:space="preserve"> accounts</w:t>
      </w:r>
      <w:r>
        <w:rPr>
          <w:rStyle w:val="OperatorTok"/>
        </w:rPr>
        <w:t xml:space="preserve">.</w:t>
      </w:r>
      <w:r>
        <w:rPr>
          <w:rStyle w:val="FunctionTok"/>
        </w:rPr>
        <w:t xml:space="preserve">getProductAccountSigner</w:t>
      </w:r>
      <w:r>
        <w:rPr>
          <w:rStyle w:val="NormalTok"/>
        </w:rPr>
        <w:t xml:space="preserve">(account)</w:t>
      </w:r>
      <w:r>
        <w:rPr>
          <w:rStyle w:val="OperatorTok"/>
        </w:rPr>
        <w:t xml:space="preserve">;</w:t>
      </w:r>
      <w:r>
        <w:br/>
      </w:r>
      <w:r>
        <w:br/>
      </w:r>
      <w:r>
        <w:rPr>
          <w:rStyle w:val="CommentTok"/>
        </w:rPr>
        <w:t xml:space="preserve">// Our SDK works unchanged — chain calls go through sandbox transparently</w:t>
      </w:r>
      <w:r>
        <w:br/>
      </w:r>
      <w:r>
        <w:rPr>
          <w:rStyle w:val="KeywordTok"/>
        </w:rPr>
        <w:t xml:space="preserve">const</w:t>
      </w:r>
      <w:r>
        <w:rPr>
          <w:rStyle w:val="NormalTok"/>
        </w:rPr>
        <w:t xml:space="preserve"> bulletin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AsyncBulletinClient</w:t>
      </w:r>
      <w:r>
        <w:rPr>
          <w:rStyle w:val="NormalTok"/>
        </w:rPr>
        <w:t xml:space="preserve">(api</w:t>
      </w:r>
      <w:r>
        <w:rPr>
          <w:rStyle w:val="OperatorTok"/>
        </w:rPr>
        <w:t xml:space="preserve">,</w:t>
      </w:r>
      <w:r>
        <w:rPr>
          <w:rStyle w:val="NormalTok"/>
        </w:rPr>
        <w:t xml:space="preserve"> signer</w:t>
      </w:r>
      <w:r>
        <w:rPr>
          <w:rStyle w:val="OperatorTok"/>
        </w:rPr>
        <w:t xml:space="preserve">,</w:t>
      </w:r>
      <w:r>
        <w:rPr>
          <w:rStyle w:val="NormalTok"/>
        </w:rPr>
        <w:t xml:space="preserve"> client</w:t>
      </w:r>
      <w:r>
        <w:rPr>
          <w:rStyle w:val="OperatorTok"/>
        </w:rPr>
        <w:t xml:space="preserve">.</w:t>
      </w:r>
      <w:r>
        <w:rPr>
          <w:rStyle w:val="AttributeTok"/>
        </w:rPr>
        <w:t xml:space="preserve">submit</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bulletin</w:t>
      </w:r>
      <w:r>
        <w:rPr>
          <w:rStyle w:val="OperatorTok"/>
        </w:rPr>
        <w:t xml:space="preserve">.</w:t>
      </w:r>
      <w:r>
        <w:rPr>
          <w:rStyle w:val="FunctionTok"/>
        </w:rPr>
        <w:t xml:space="preserve">store</w:t>
      </w:r>
      <w:r>
        <w:rPr>
          <w:rStyle w:val="NormalTok"/>
        </w:rPr>
        <w:t xml:space="preserve">(data)</w:t>
      </w:r>
      <w:r>
        <w:rPr>
          <w:rStyle w:val="OperatorTok"/>
        </w:rPr>
        <w:t xml:space="preserve">.</w:t>
      </w:r>
      <w:r>
        <w:rPr>
          <w:rStyle w:val="FunctionTok"/>
        </w:rPr>
        <w:t xml:space="preserve">send</w:t>
      </w:r>
      <w:r>
        <w:rPr>
          <w:rStyle w:val="NormalTok"/>
        </w:rPr>
        <w:t xml:space="preserve">()</w:t>
      </w:r>
      <w:r>
        <w:rPr>
          <w:rStyle w:val="OperatorTok"/>
        </w:rPr>
        <w:t xml:space="preserve">;</w:t>
      </w:r>
    </w:p>
    <w:p>
      <w:r>
        <w:pict>
          <v:rect style="width:0;height:1.5pt" o:hralign="center" o:hrstd="t" o:hr="t"/>
        </w:pict>
      </w:r>
    </w:p>
    <w:bookmarkEnd w:id="12"/>
    <w:bookmarkStart w:id="13" w:name="Xafa8372f8bfccaad44253722412d01b62a95f42"/>
    <w:p>
      <w:pPr>
        <w:pStyle w:val="Heading3"/>
      </w:pPr>
      <w:r>
        <w:t xml:space="preserve">Approach B: Dedicated Host API Methods — Thin Product Side, Heavy Host</w:t>
      </w:r>
    </w:p>
    <w:p>
      <w:pPr>
        <w:pStyle w:val="FirstParagraph"/>
      </w:pPr>
      <w:r>
        <w:t xml:space="preserve">The Host API exposes high-level Bulletin-specific methods (</w:t>
      </w:r>
      <w:r>
        <w:rPr>
          <w:rStyle w:val="VerbatimChar"/>
        </w:rPr>
        <w:t xml:space="preserve">bulletinStore</w:t>
      </w:r>
      <w:r>
        <w:t xml:space="preserve">,</w:t>
      </w:r>
      <w:r>
        <w:t xml:space="preserve"> </w:t>
      </w:r>
      <w:r>
        <w:rPr>
          <w:rStyle w:val="VerbatimChar"/>
        </w:rPr>
        <w:t xml:space="preserve">bulletinRetrieve</w:t>
      </w:r>
      <w:r>
        <w:t xml:space="preserve">, etc.). The Product SDK is a thin wrapper. All logic (chunking, CID calculation, DAG building, submission) runs on the host side in Rust.</w:t>
      </w:r>
    </w:p>
    <w:p>
      <w:pPr>
        <w:pStyle w:val="BodyText"/>
      </w:pPr>
      <w:r>
        <w:rPr>
          <w:b/>
          <w:bCs/>
        </w:rPr>
        <w:t xml:space="preserve">How it works:</w:t>
      </w:r>
    </w:p>
    <w:p>
      <w:pPr>
        <w:pStyle w:val="SourceCode"/>
      </w:pPr>
      <w:r>
        <w:rPr>
          <w:rStyle w:val="VerbatimChar"/>
        </w:rPr>
        <w:t xml:space="preserve">Product App (sandbox)</w:t>
      </w:r>
      <w:r>
        <w:br/>
      </w:r>
      <w:r>
        <w:rPr>
          <w:rStyle w:val="VerbatimChar"/>
        </w:rPr>
        <w:t xml:space="preserve">    │</w:t>
      </w:r>
      <w:r>
        <w:br/>
      </w:r>
      <w:r>
        <w:rPr>
          <w:rStyle w:val="VerbatimChar"/>
        </w:rPr>
        <w:t xml:space="preserve">    ▼</w:t>
      </w:r>
      <w:r>
        <w:br/>
      </w:r>
      <w:r>
        <w:rPr>
          <w:rStyle w:val="VerbatimChar"/>
        </w:rPr>
        <w:t xml:space="preserve">Product SDK - Bulletin module (thin wrapper)</w:t>
      </w:r>
      <w:r>
        <w:br/>
      </w:r>
      <w:r>
        <w:rPr>
          <w:rStyle w:val="VerbatimChar"/>
        </w:rPr>
        <w:t xml:space="preserve">  - Validates input</w:t>
      </w:r>
      <w:r>
        <w:br/>
      </w:r>
      <w:r>
        <w:rPr>
          <w:rStyle w:val="VerbatimChar"/>
        </w:rPr>
        <w:t xml:space="preserve">  - Serializes request</w:t>
      </w:r>
      <w:r>
        <w:br/>
      </w:r>
      <w:r>
        <w:rPr>
          <w:rStyle w:val="VerbatimChar"/>
        </w:rPr>
        <w:t xml:space="preserve">    │</w:t>
      </w:r>
      <w:r>
        <w:br/>
      </w:r>
      <w:r>
        <w:rPr>
          <w:rStyle w:val="VerbatimChar"/>
        </w:rPr>
        <w:t xml:space="preserve">    │  hostApi.bulletinStore(data, options)</w:t>
      </w:r>
      <w:r>
        <w:br/>
      </w:r>
      <w:r>
        <w:rPr>
          <w:rStyle w:val="VerbatimChar"/>
        </w:rPr>
        <w:t xml:space="preserve">    │  hostApi.bulletinRetrieve(cid)</w:t>
      </w:r>
      <w:r>
        <w:br/>
      </w:r>
      <w:r>
        <w:rPr>
          <w:rStyle w:val="VerbatimChar"/>
        </w:rPr>
        <w:t xml:space="preserve">    ▼</w:t>
      </w:r>
      <w:r>
        <w:br/>
      </w:r>
      <w:r>
        <w:rPr>
          <w:rStyle w:val="VerbatimChar"/>
        </w:rPr>
        <w:t xml:space="preserve">Host API Transport (postMessage)</w:t>
      </w:r>
      <w:r>
        <w:br/>
      </w:r>
      <w:r>
        <w:rPr>
          <w:rStyle w:val="VerbatimChar"/>
        </w:rPr>
        <w:t xml:space="preserve">    │</w:t>
      </w:r>
      <w:r>
        <w:br/>
      </w:r>
      <w:r>
        <w:rPr>
          <w:rStyle w:val="VerbatimChar"/>
        </w:rPr>
        <w:t xml:space="preserve">    ▼</w:t>
      </w:r>
      <w:r>
        <w:br/>
      </w:r>
      <w:r>
        <w:rPr>
          <w:rStyle w:val="VerbatimChar"/>
        </w:rPr>
        <w:t xml:space="preserve">Host SDK (native)</w:t>
      </w:r>
      <w:r>
        <w:br/>
      </w:r>
      <w:r>
        <w:rPr>
          <w:rStyle w:val="VerbatimChar"/>
        </w:rPr>
        <w:t xml:space="preserve">  - Bulletin Rust SDK (chunking, CID, DAG)</w:t>
      </w:r>
      <w:r>
        <w:br/>
      </w:r>
      <w:r>
        <w:rPr>
          <w:rStyle w:val="VerbatimChar"/>
        </w:rPr>
        <w:t xml:space="preserve">  - smoldot light client</w:t>
      </w:r>
      <w:r>
        <w:br/>
      </w:r>
      <w:r>
        <w:rPr>
          <w:rStyle w:val="VerbatimChar"/>
        </w:rPr>
        <w:t xml:space="preserve">  - Wallet signing</w:t>
      </w:r>
      <w:r>
        <w:br/>
      </w:r>
      <w:r>
        <w:rPr>
          <w:rStyle w:val="VerbatimChar"/>
        </w:rPr>
        <w:t xml:space="preserve">  - Transaction broadcast</w:t>
      </w:r>
      <w:r>
        <w:br/>
      </w:r>
      <w:r>
        <w:rPr>
          <w:rStyle w:val="VerbatimChar"/>
        </w:rPr>
        <w:t xml:space="preserve">    │</w:t>
      </w:r>
      <w:r>
        <w:br/>
      </w:r>
      <w:r>
        <w:rPr>
          <w:rStyle w:val="VerbatimChar"/>
        </w:rPr>
        <w:t xml:space="preserve">    ▼</w:t>
      </w:r>
      <w:r>
        <w:br/>
      </w:r>
      <w:r>
        <w:rPr>
          <w:rStyle w:val="VerbatimChar"/>
        </w:rPr>
        <w:t xml:space="preserve">Bulletin Chain</w:t>
      </w:r>
    </w:p>
    <w:p>
      <w:pPr>
        <w:pStyle w:val="FirstParagraph"/>
      </w:pPr>
      <w:r>
        <w:rPr>
          <w:b/>
          <w:bCs/>
        </w:rPr>
        <w:t xml:space="preserve">Integration code (Product SDK side):</w:t>
      </w:r>
    </w:p>
    <w:p>
      <w:pPr>
        <w:pStyle w:val="SourceCode"/>
      </w:pPr>
      <w:r>
        <w:rPr>
          <w:rStyle w:val="ImportTok"/>
        </w:rPr>
        <w:t xml:space="preserve">import</w:t>
      </w:r>
      <w:r>
        <w:rPr>
          <w:rStyle w:val="NormalTok"/>
        </w:rPr>
        <w:t xml:space="preserve"> { createBulletinStore } </w:t>
      </w:r>
      <w:r>
        <w:rPr>
          <w:rStyle w:val="ImportTok"/>
        </w:rPr>
        <w:t xml:space="preserve">from</w:t>
      </w:r>
      <w:r>
        <w:rPr>
          <w:rStyle w:val="NormalTok"/>
        </w:rPr>
        <w:t xml:space="preserve"> </w:t>
      </w:r>
      <w:r>
        <w:rPr>
          <w:rStyle w:val="StringTok"/>
        </w:rPr>
        <w:t xml:space="preserve">'@novasamatech/product-sdk'</w:t>
      </w:r>
      <w:r>
        <w:rPr>
          <w:rStyle w:val="OperatorTok"/>
        </w:rPr>
        <w:t xml:space="preserve">;</w:t>
      </w:r>
      <w:r>
        <w:br/>
      </w:r>
      <w:r>
        <w:br/>
      </w:r>
      <w:r>
        <w:rPr>
          <w:rStyle w:val="KeywordTok"/>
        </w:rPr>
        <w:t xml:space="preserve">const</w:t>
      </w:r>
      <w:r>
        <w:rPr>
          <w:rStyle w:val="NormalTok"/>
        </w:rPr>
        <w:t xml:space="preserve"> bulletin </w:t>
      </w:r>
      <w:r>
        <w:rPr>
          <w:rStyle w:val="OperatorTok"/>
        </w:rPr>
        <w:t xml:space="preserve">=</w:t>
      </w:r>
      <w:r>
        <w:rPr>
          <w:rStyle w:val="NormalTok"/>
        </w:rPr>
        <w:t xml:space="preserve"> </w:t>
      </w:r>
      <w:r>
        <w:rPr>
          <w:rStyle w:val="FunctionTok"/>
        </w:rPr>
        <w:t xml:space="preserve">createBulletinStore</w:t>
      </w:r>
      <w:r>
        <w:rPr>
          <w:rStyle w:val="NormalTok"/>
        </w:rPr>
        <w:t xml:space="preserve">()</w:t>
      </w:r>
      <w:r>
        <w:rPr>
          <w:rStyle w:val="OperatorTok"/>
        </w:rPr>
        <w:t xml:space="preserve">;</w:t>
      </w:r>
      <w:r>
        <w:br/>
      </w:r>
      <w:r>
        <w:br/>
      </w:r>
      <w:r>
        <w:rPr>
          <w:rStyle w:val="CommentTok"/>
        </w:rPr>
        <w:t xml:space="preserve">// All logic happens on the host side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bulletin</w:t>
      </w:r>
      <w:r>
        <w:rPr>
          <w:rStyle w:val="OperatorTok"/>
        </w:rPr>
        <w:t xml:space="preserve">.</w:t>
      </w:r>
      <w:r>
        <w:rPr>
          <w:rStyle w:val="FunctionTok"/>
        </w:rPr>
        <w:t xml:space="preserve">store</w:t>
      </w:r>
      <w:r>
        <w:rPr>
          <w:rStyle w:val="NormalTok"/>
        </w:rPr>
        <w:t xml:space="preserve">(data</w:t>
      </w:r>
      <w:r>
        <w:rPr>
          <w:rStyle w:val="OperatorTok"/>
        </w:rPr>
        <w:t xml:space="preserve">,</w:t>
      </w:r>
      <w:r>
        <w:rPr>
          <w:rStyle w:val="NormalTok"/>
        </w:rPr>
        <w:t xml:space="preserve"> { codec</w:t>
      </w:r>
      <w:r>
        <w:rPr>
          <w:rStyle w:val="OperatorTok"/>
        </w:rPr>
        <w:t xml:space="preserve">:</w:t>
      </w:r>
      <w:r>
        <w:rPr>
          <w:rStyle w:val="NormalTok"/>
        </w:rPr>
        <w:t xml:space="preserve"> </w:t>
      </w:r>
      <w:r>
        <w:rPr>
          <w:rStyle w:val="StringTok"/>
        </w:rPr>
        <w:t xml:space="preserve">'raw'</w:t>
      </w:r>
      <w:r>
        <w:rPr>
          <w:rStyle w:val="OperatorTok"/>
        </w:rPr>
        <w:t xml:space="preserve">,</w:t>
      </w:r>
      <w:r>
        <w:rPr>
          <w:rStyle w:val="NormalTok"/>
        </w:rPr>
        <w:t xml:space="preserve"> hash</w:t>
      </w:r>
      <w:r>
        <w:rPr>
          <w:rStyle w:val="OperatorTok"/>
        </w:rPr>
        <w:t xml:space="preserve">:</w:t>
      </w:r>
      <w:r>
        <w:rPr>
          <w:rStyle w:val="NormalTok"/>
        </w:rPr>
        <w:t xml:space="preserve"> </w:t>
      </w:r>
      <w:r>
        <w:rPr>
          <w:rStyle w:val="StringTok"/>
        </w:rPr>
        <w:t xml:space="preserve">'blake2b-256'</w:t>
      </w:r>
      <w:r>
        <w:rPr>
          <w:rStyle w:val="NormalTok"/>
        </w:rPr>
        <w:t xml:space="preserve"> })</w:t>
      </w:r>
      <w:r>
        <w:rPr>
          <w:rStyle w:val="OperatorTok"/>
        </w:rPr>
        <w:t xml:space="preserve">;</w:t>
      </w:r>
      <w:r>
        <w:br/>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bulletin</w:t>
      </w:r>
      <w:r>
        <w:rPr>
          <w:rStyle w:val="OperatorTok"/>
        </w:rPr>
        <w:t xml:space="preserve">.</w:t>
      </w:r>
      <w:r>
        <w:rPr>
          <w:rStyle w:val="FunctionTok"/>
        </w:rPr>
        <w:t xml:space="preserve">retrieve</w:t>
      </w:r>
      <w:r>
        <w:rPr>
          <w:rStyle w:val="NormalTok"/>
        </w:rPr>
        <w:t xml:space="preserve">(result</w:t>
      </w:r>
      <w:r>
        <w:rPr>
          <w:rStyle w:val="OperatorTok"/>
        </w:rPr>
        <w:t xml:space="preserve">.</w:t>
      </w:r>
      <w:r>
        <w:rPr>
          <w:rStyle w:val="AttributeTok"/>
        </w:rPr>
        <w:t xml:space="preserve">cid</w:t>
      </w:r>
      <w:r>
        <w:rPr>
          <w:rStyle w:val="NormalTok"/>
        </w:rPr>
        <w:t xml:space="preserve">)</w:t>
      </w:r>
      <w:r>
        <w:rPr>
          <w:rStyle w:val="OperatorTok"/>
        </w:rPr>
        <w:t xml:space="preserve">;</w:t>
      </w:r>
    </w:p>
    <w:p>
      <w:pPr>
        <w:pStyle w:val="FirstParagraph"/>
      </w:pPr>
      <w:r>
        <w:rPr>
          <w:b/>
          <w:bCs/>
        </w:rPr>
        <w:t xml:space="preserve">Host API protocol additions:</w:t>
      </w:r>
    </w:p>
    <w:p>
      <w:pPr>
        <w:pStyle w:val="SourceCode"/>
      </w:pPr>
      <w:r>
        <w:rPr>
          <w:rStyle w:val="VerbatimChar"/>
        </w:rPr>
        <w:t xml:space="preserve">bulletin_store(v1, { data, codec?, hashAlgorithm?, waitFor? }) → { cid, blockNumber, extrinsicIndex }</w:t>
      </w:r>
      <w:r>
        <w:br/>
      </w:r>
      <w:r>
        <w:rPr>
          <w:rStyle w:val="VerbatimChar"/>
        </w:rPr>
        <w:t xml:space="preserve">bulletin_store_chunked(v1, { data, chunkSize?, createManifest? }) → { manifestCid, chunkCids, totalSize }</w:t>
      </w:r>
      <w:r>
        <w:br/>
      </w:r>
      <w:r>
        <w:rPr>
          <w:rStyle w:val="VerbatimChar"/>
        </w:rPr>
        <w:t xml:space="preserve">bulletin_retrieve(v1, { cid }) → { data }</w:t>
      </w:r>
      <w:r>
        <w:br/>
      </w:r>
      <w:r>
        <w:rPr>
          <w:rStyle w:val="VerbatimChar"/>
        </w:rPr>
        <w:t xml:space="preserve">bulletin_renew(v1, { block, index }) → { newBlock, newIndex }</w:t>
      </w:r>
      <w:r>
        <w:br/>
      </w:r>
      <w:r>
        <w:rPr>
          <w:rStyle w:val="VerbatimChar"/>
        </w:rPr>
        <w:t xml:space="preserve">bulletin_authorize_account(v1, { who, transactions, bytes }) → { blockHash }</w:t>
      </w:r>
    </w:p>
    <w:p>
      <w:r>
        <w:pict>
          <v:rect style="width:0;height:1.5pt" o:hralign="center" o:hrstd="t" o:hr="t"/>
        </w:pict>
      </w:r>
    </w:p>
    <w:bookmarkEnd w:id="13"/>
    <w:bookmarkEnd w:id="14"/>
    <w:bookmarkStart w:id="21" w:name="comparison"/>
    <w:p>
      <w:pPr>
        <w:pStyle w:val="Heading2"/>
      </w:pPr>
      <w:r>
        <w:t xml:space="preserve">Comparison</w:t>
      </w:r>
    </w:p>
    <w:bookmarkStart w:id="17" w:name="approach-a-papi-proxy-heavy-product-side"/>
    <w:p>
      <w:pPr>
        <w:pStyle w:val="Heading3"/>
      </w:pPr>
      <w:r>
        <w:t xml:space="preserve">Approach A: PAPI Proxy (Heavy Product Side)</w:t>
      </w:r>
    </w:p>
    <w:bookmarkStart w:id="15" w:name="pros"/>
    <w:p>
      <w:pPr>
        <w:pStyle w:val="Heading4"/>
      </w:pPr>
      <w:r>
        <w:t xml:space="preserve">Pros</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w:t>
            </w:r>
          </w:p>
        </w:tc>
        <w:tc>
          <w:tcPr/>
          <w:p>
            <w:pPr>
              <w:pStyle w:val="Compact"/>
            </w:pPr>
            <w:r>
              <w:t xml:space="preserve">Pro</w:t>
            </w:r>
          </w:p>
        </w:tc>
        <w:tc>
          <w:tcPr/>
          <w:p>
            <w:pPr>
              <w:pStyle w:val="Compact"/>
            </w:pPr>
            <w:r>
              <w:t xml:space="preserve">Detail</w:t>
            </w:r>
          </w:p>
        </w:tc>
      </w:tr>
      <w:tr>
        <w:tc>
          <w:tcPr/>
          <w:p>
            <w:pPr>
              <w:pStyle w:val="Compact"/>
            </w:pPr>
            <w:r>
              <w:t xml:space="preserve">1</w:t>
            </w:r>
          </w:p>
        </w:tc>
        <w:tc>
          <w:tcPr/>
          <w:p>
            <w:pPr>
              <w:pStyle w:val="Compact"/>
            </w:pPr>
            <w:r>
              <w:rPr>
                <w:b/>
                <w:bCs/>
              </w:rPr>
              <w:t xml:space="preserve">Zero Host API changes</w:t>
            </w:r>
          </w:p>
        </w:tc>
        <w:tc>
          <w:tcPr/>
          <w:p>
            <w:pPr>
              <w:pStyle w:val="Compact"/>
            </w:pPr>
            <w:r>
              <w:t xml:space="preserve">Uses the existing</w:t>
            </w:r>
            <w:r>
              <w:t xml:space="preserve"> </w:t>
            </w:r>
            <w:r>
              <w:rPr>
                <w:rStyle w:val="VerbatimChar"/>
              </w:rPr>
              <w:t xml:space="preserve">createPapiProvider()</w:t>
            </w:r>
            <w:r>
              <w:t xml:space="preserve"> </w:t>
            </w:r>
            <w:r>
              <w:t xml:space="preserve">infrastructure. No new Host API methods needed, no protocol versioning overhead.</w:t>
            </w:r>
          </w:p>
        </w:tc>
      </w:tr>
      <w:tr>
        <w:tc>
          <w:tcPr/>
          <w:p>
            <w:pPr>
              <w:pStyle w:val="Compact"/>
            </w:pPr>
            <w:r>
              <w:t xml:space="preserve">2</w:t>
            </w:r>
          </w:p>
        </w:tc>
        <w:tc>
          <w:tcPr/>
          <w:p>
            <w:pPr>
              <w:pStyle w:val="Compact"/>
            </w:pPr>
            <w:r>
              <w:rPr>
                <w:b/>
                <w:bCs/>
              </w:rPr>
              <w:t xml:space="preserve">Existing SDK works unchanged</w:t>
            </w:r>
          </w:p>
        </w:tc>
        <w:tc>
          <w:tcPr/>
          <w:p>
            <w:pPr>
              <w:pStyle w:val="Compact"/>
            </w:pPr>
            <w:r>
              <w:t xml:space="preserve">Our</w:t>
            </w:r>
            <w:r>
              <w:t xml:space="preserve"> </w:t>
            </w:r>
            <w:r>
              <w:rPr>
                <w:rStyle w:val="VerbatimChar"/>
              </w:rPr>
              <w:t xml:space="preserve">AsyncBulletinClient</w:t>
            </w:r>
            <w:r>
              <w:t xml:space="preserve"> </w:t>
            </w:r>
            <w:r>
              <w:t xml:space="preserve">runs as-is in the sandbox. No need to rewrite or duplicate logic in Rust.</w:t>
            </w:r>
          </w:p>
        </w:tc>
      </w:tr>
      <w:tr>
        <w:tc>
          <w:tcPr/>
          <w:p>
            <w:pPr>
              <w:pStyle w:val="Compact"/>
            </w:pPr>
            <w:r>
              <w:t xml:space="preserve">3</w:t>
            </w:r>
          </w:p>
        </w:tc>
        <w:tc>
          <w:tcPr/>
          <w:p>
            <w:pPr>
              <w:pStyle w:val="Compact"/>
            </w:pPr>
            <w:r>
              <w:rPr>
                <w:b/>
                <w:bCs/>
              </w:rPr>
              <w:t xml:space="preserve">Faster iteration</w:t>
            </w:r>
          </w:p>
        </w:tc>
        <w:tc>
          <w:tcPr/>
          <w:p>
            <w:pPr>
              <w:pStyle w:val="Compact"/>
            </w:pPr>
            <w:r>
              <w:t xml:space="preserve">Bulletin SDK updates ship independently — just update the npm package. No coordinated Host SDK + Host API + Product SDK releases.</w:t>
            </w:r>
          </w:p>
        </w:tc>
      </w:tr>
      <w:tr>
        <w:tc>
          <w:tcPr/>
          <w:p>
            <w:pPr>
              <w:pStyle w:val="Compact"/>
            </w:pPr>
            <w:r>
              <w:t xml:space="preserve">4</w:t>
            </w:r>
          </w:p>
        </w:tc>
        <w:tc>
          <w:tcPr/>
          <w:p>
            <w:pPr>
              <w:pStyle w:val="Compact"/>
            </w:pPr>
            <w:r>
              <w:rPr>
                <w:b/>
                <w:bCs/>
              </w:rPr>
              <w:t xml:space="preserve">Consistent with existing patterns</w:t>
            </w:r>
          </w:p>
        </w:tc>
        <w:tc>
          <w:tcPr/>
          <w:p>
            <w:pPr>
              <w:pStyle w:val="Compact"/>
            </w:pPr>
            <w:r>
              <w:t xml:space="preserve">The PAPI proxy pattern is already established. Products already use</w:t>
            </w:r>
            <w:r>
              <w:t xml:space="preserve"> </w:t>
            </w:r>
            <w:r>
              <w:rPr>
                <w:rStyle w:val="VerbatimChar"/>
              </w:rPr>
              <w:t xml:space="preserve">createPapiProvider()</w:t>
            </w:r>
            <w:r>
              <w:t xml:space="preserve"> </w:t>
            </w:r>
            <w:r>
              <w:t xml:space="preserve">for chain interactions.</w:t>
            </w:r>
          </w:p>
        </w:tc>
      </w:tr>
      <w:tr>
        <w:tc>
          <w:tcPr/>
          <w:p>
            <w:pPr>
              <w:pStyle w:val="Compact"/>
            </w:pPr>
            <w:r>
              <w:t xml:space="preserve">5</w:t>
            </w:r>
          </w:p>
        </w:tc>
        <w:tc>
          <w:tcPr/>
          <w:p>
            <w:pPr>
              <w:pStyle w:val="Compact"/>
            </w:pPr>
            <w:r>
              <w:rPr>
                <w:b/>
                <w:bCs/>
              </w:rPr>
              <w:t xml:space="preserve">Full flexibility for products</w:t>
            </w:r>
          </w:p>
        </w:tc>
        <w:tc>
          <w:tcPr/>
          <w:p>
            <w:pPr>
              <w:pStyle w:val="Compact"/>
            </w:pPr>
            <w:r>
              <w:t xml:space="preserve">Products can use the builder pattern, progress callbacks, custom chunking configs — the full SDK API surface is available.</w:t>
            </w:r>
          </w:p>
        </w:tc>
      </w:tr>
      <w:tr>
        <w:tc>
          <w:tcPr/>
          <w:p>
            <w:pPr>
              <w:pStyle w:val="Compact"/>
            </w:pPr>
            <w:r>
              <w:t xml:space="preserve">6</w:t>
            </w:r>
          </w:p>
        </w:tc>
        <w:tc>
          <w:tcPr/>
          <w:p>
            <w:pPr>
              <w:pStyle w:val="Compact"/>
            </w:pPr>
            <w:r>
              <w:rPr>
                <w:b/>
                <w:bCs/>
              </w:rPr>
              <w:t xml:space="preserve">Single source of truth</w:t>
            </w:r>
          </w:p>
        </w:tc>
        <w:tc>
          <w:tcPr/>
          <w:p>
            <w:pPr>
              <w:pStyle w:val="Compact"/>
            </w:pPr>
            <w:r>
              <w:t xml:space="preserve">One TypeScript SDK implementation. No risk of Rust and TypeScript implementations diverging in behavior.</w:t>
            </w:r>
          </w:p>
        </w:tc>
      </w:tr>
      <w:tr>
        <w:tc>
          <w:tcPr/>
          <w:p>
            <w:pPr>
              <w:pStyle w:val="Compact"/>
            </w:pPr>
            <w:r>
              <w:t xml:space="preserve">7</w:t>
            </w:r>
          </w:p>
        </w:tc>
        <w:tc>
          <w:tcPr/>
          <w:p>
            <w:pPr>
              <w:pStyle w:val="Compact"/>
            </w:pPr>
            <w:r>
              <w:rPr>
                <w:b/>
                <w:bCs/>
              </w:rPr>
              <w:t xml:space="preserve">Easier debugging</w:t>
            </w:r>
          </w:p>
        </w:tc>
        <w:tc>
          <w:tcPr/>
          <w:p>
            <w:pPr>
              <w:pStyle w:val="Compact"/>
            </w:pPr>
            <w:r>
              <w:t xml:space="preserve">Product developers can step through the SDK code in browser DevTools since it runs in their sandbox context.</w:t>
            </w:r>
          </w:p>
        </w:tc>
      </w:tr>
    </w:tbl>
    <w:bookmarkEnd w:id="15"/>
    <w:bookmarkStart w:id="16" w:name="cons"/>
    <w:p>
      <w:pPr>
        <w:pStyle w:val="Heading4"/>
      </w:pPr>
      <w:r>
        <w:t xml:space="preserve">Cons</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w:t>
            </w:r>
          </w:p>
        </w:tc>
        <w:tc>
          <w:tcPr/>
          <w:p>
            <w:pPr>
              <w:pStyle w:val="Compact"/>
            </w:pPr>
            <w:r>
              <w:t xml:space="preserve">Con</w:t>
            </w:r>
          </w:p>
        </w:tc>
        <w:tc>
          <w:tcPr/>
          <w:p>
            <w:pPr>
              <w:pStyle w:val="Compact"/>
            </w:pPr>
            <w:r>
              <w:t xml:space="preserve">Detail</w:t>
            </w:r>
          </w:p>
        </w:tc>
      </w:tr>
      <w:tr>
        <w:tc>
          <w:tcPr/>
          <w:p>
            <w:pPr>
              <w:pStyle w:val="Compact"/>
            </w:pPr>
            <w:r>
              <w:t xml:space="preserve">1</w:t>
            </w:r>
          </w:p>
        </w:tc>
        <w:tc>
          <w:tcPr/>
          <w:p>
            <w:pPr>
              <w:pStyle w:val="Compact"/>
            </w:pPr>
            <w:r>
              <w:rPr>
                <w:b/>
                <w:bCs/>
              </w:rPr>
              <w:t xml:space="preserve">Large data crosses sandbox boundary</w:t>
            </w:r>
          </w:p>
        </w:tc>
        <w:tc>
          <w:tcPr/>
          <w:p>
            <w:pPr>
              <w:pStyle w:val="Compact"/>
            </w:pPr>
            <w:r>
              <w:t xml:space="preserve">For chunked uploads, each chunk’s PAPI</w:t>
            </w:r>
            <w:r>
              <w:t xml:space="preserve"> </w:t>
            </w:r>
            <w:r>
              <w:rPr>
                <w:rStyle w:val="VerbatimChar"/>
              </w:rPr>
              <w:t xml:space="preserve">store</w:t>
            </w:r>
            <w:r>
              <w:t xml:space="preserve"> </w:t>
            </w:r>
            <w:r>
              <w:t xml:space="preserve">call sends the chunk data over</w:t>
            </w:r>
            <w:r>
              <w:t xml:space="preserve"> </w:t>
            </w:r>
            <w:r>
              <w:rPr>
                <w:rStyle w:val="VerbatimChar"/>
              </w:rPr>
              <w:t xml:space="preserve">postMessage</w:t>
            </w:r>
            <w:r>
              <w:t xml:space="preserve">. For a 64 MiB file, that’s 64 MiB of data serialized through the message channel.</w:t>
            </w:r>
          </w:p>
        </w:tc>
      </w:tr>
      <w:tr>
        <w:tc>
          <w:tcPr/>
          <w:p>
            <w:pPr>
              <w:pStyle w:val="Compact"/>
            </w:pPr>
            <w:r>
              <w:t xml:space="preserve">2</w:t>
            </w:r>
          </w:p>
        </w:tc>
        <w:tc>
          <w:tcPr/>
          <w:p>
            <w:pPr>
              <w:pStyle w:val="Compact"/>
            </w:pPr>
            <w:r>
              <w:rPr>
                <w:b/>
                <w:bCs/>
              </w:rPr>
              <w:t xml:space="preserve">Computation in sandbox</w:t>
            </w:r>
          </w:p>
        </w:tc>
        <w:tc>
          <w:tcPr/>
          <w:p>
            <w:pPr>
              <w:pStyle w:val="Compact"/>
            </w:pPr>
            <w:r>
              <w:t xml:space="preserve">CID calculation (hashing), DAG-PB encoding all run in the product’s JS context. Could be slower than native Rust, and consumes the product’s CPU/memory budget.</w:t>
            </w:r>
          </w:p>
        </w:tc>
      </w:tr>
      <w:tr>
        <w:tc>
          <w:tcPr/>
          <w:p>
            <w:pPr>
              <w:pStyle w:val="Compact"/>
            </w:pPr>
            <w:r>
              <w:t xml:space="preserve">3</w:t>
            </w:r>
          </w:p>
        </w:tc>
        <w:tc>
          <w:tcPr/>
          <w:p>
            <w:pPr>
              <w:pStyle w:val="Compact"/>
            </w:pPr>
            <w:r>
              <w:rPr>
                <w:b/>
                <w:bCs/>
              </w:rPr>
              <w:t xml:space="preserve">Dependency weight</w:t>
            </w:r>
          </w:p>
        </w:tc>
        <w:tc>
          <w:tcPr/>
          <w:p>
            <w:pPr>
              <w:pStyle w:val="Compact"/>
            </w:pPr>
            <w:r>
              <w:t xml:space="preserve">Products must bundle</w:t>
            </w:r>
            <w:r>
              <w:t xml:space="preserve"> </w:t>
            </w:r>
            <w:r>
              <w:rPr>
                <w:rStyle w:val="VerbatimChar"/>
              </w:rPr>
              <w:t xml:space="preserve">multiformats</w:t>
            </w:r>
            <w:r>
              <w:t xml:space="preserve">,</w:t>
            </w:r>
            <w:r>
              <w:t xml:space="preserve"> </w:t>
            </w:r>
            <w:r>
              <w:rPr>
                <w:rStyle w:val="VerbatimChar"/>
              </w:rPr>
              <w:t xml:space="preserve">@noble/hashes</w:t>
            </w:r>
            <w:r>
              <w:t xml:space="preserve">, protobuf encoding, and the Bulletin SDK. Adds to sandbox bundle size.</w:t>
            </w:r>
          </w:p>
        </w:tc>
      </w:tr>
      <w:tr>
        <w:tc>
          <w:tcPr/>
          <w:p>
            <w:pPr>
              <w:pStyle w:val="Compact"/>
            </w:pPr>
            <w:r>
              <w:t xml:space="preserve">4</w:t>
            </w:r>
          </w:p>
        </w:tc>
        <w:tc>
          <w:tcPr/>
          <w:p>
            <w:pPr>
              <w:pStyle w:val="Compact"/>
            </w:pPr>
            <w:r>
              <w:rPr>
                <w:b/>
                <w:bCs/>
              </w:rPr>
              <w:t xml:space="preserve">No offline/background processing</w:t>
            </w:r>
          </w:p>
        </w:tc>
        <w:tc>
          <w:tcPr/>
          <w:p>
            <w:pPr>
              <w:pStyle w:val="Compact"/>
            </w:pPr>
            <w:r>
              <w:t xml:space="preserve">If the product’s iframe is closed, in-progress chunked uploads are lost. The host can’t continue uploads independently.</w:t>
            </w:r>
          </w:p>
        </w:tc>
      </w:tr>
      <w:tr>
        <w:tc>
          <w:tcPr/>
          <w:p>
            <w:pPr>
              <w:pStyle w:val="Compact"/>
            </w:pPr>
            <w:r>
              <w:t xml:space="preserve">5</w:t>
            </w:r>
          </w:p>
        </w:tc>
        <w:tc>
          <w:tcPr/>
          <w:p>
            <w:pPr>
              <w:pStyle w:val="Compact"/>
            </w:pPr>
            <w:r>
              <w:rPr>
                <w:b/>
                <w:bCs/>
              </w:rPr>
              <w:t xml:space="preserve">Retrieval requires Bitswap on host side anyway</w:t>
            </w:r>
          </w:p>
        </w:tc>
        <w:tc>
          <w:tcPr/>
          <w:p>
            <w:pPr>
              <w:pStyle w:val="Compact"/>
            </w:pPr>
            <w:r>
              <w:t xml:space="preserve">For</w:t>
            </w:r>
            <w:r>
              <w:t xml:space="preserve"> </w:t>
            </w:r>
            <w:r>
              <w:rPr>
                <w:rStyle w:val="VerbatimChar"/>
              </w:rPr>
              <w:t xml:space="preserve">retrieve()</w:t>
            </w:r>
            <w:r>
              <w:t xml:space="preserve">, the host needs to fetch blocks via Bitswap (smoldot). This can’t be proxied through PAPI alone — it requires dedicated Host API support regardless.</w:t>
            </w:r>
          </w:p>
        </w:tc>
      </w:tr>
      <w:tr>
        <w:tc>
          <w:tcPr/>
          <w:p>
            <w:pPr>
              <w:pStyle w:val="Compact"/>
            </w:pPr>
            <w:r>
              <w:t xml:space="preserve">6</w:t>
            </w:r>
          </w:p>
        </w:tc>
        <w:tc>
          <w:tcPr/>
          <w:p>
            <w:pPr>
              <w:pStyle w:val="Compact"/>
            </w:pPr>
            <w:r>
              <w:rPr>
                <w:b/>
                <w:bCs/>
              </w:rPr>
              <w:t xml:space="preserve">Multiple round-trips for chunked uploads</w:t>
            </w:r>
          </w:p>
        </w:tc>
        <w:tc>
          <w:tcPr/>
          <w:p>
            <w:pPr>
              <w:pStyle w:val="Compact"/>
            </w:pPr>
            <w:r>
              <w:t xml:space="preserve">Each chunk is a separate PAPI transaction crossing the sandbox boundary. N chunks = N round-trips through</w:t>
            </w:r>
            <w:r>
              <w:t xml:space="preserve"> </w:t>
            </w:r>
            <w:r>
              <w:rPr>
                <w:rStyle w:val="VerbatimChar"/>
              </w:rPr>
              <w:t xml:space="preserve">postMessage</w:t>
            </w:r>
            <w:r>
              <w:t xml:space="preserve"> </w:t>
            </w:r>
            <w:r>
              <w:t xml:space="preserve">+ smoldot.</w:t>
            </w:r>
          </w:p>
        </w:tc>
      </w:tr>
    </w:tbl>
    <w:p>
      <w:r>
        <w:pict>
          <v:rect style="width:0;height:1.5pt" o:hralign="center" o:hrstd="t" o:hr="t"/>
        </w:pict>
      </w:r>
    </w:p>
    <w:bookmarkEnd w:id="16"/>
    <w:bookmarkEnd w:id="17"/>
    <w:bookmarkStart w:id="20" w:name="Xb39e4b5e79c7a67e6bac2914eb98ea3dff2ba5b"/>
    <w:p>
      <w:pPr>
        <w:pStyle w:val="Heading3"/>
      </w:pPr>
      <w:r>
        <w:t xml:space="preserve">Approach B: Dedicated Host API Methods (Heavy Host Side)</w:t>
      </w:r>
    </w:p>
    <w:bookmarkStart w:id="18" w:name="pros-1"/>
    <w:p>
      <w:pPr>
        <w:pStyle w:val="Heading4"/>
      </w:pPr>
      <w:r>
        <w:t xml:space="preserve">Pros</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w:t>
            </w:r>
          </w:p>
        </w:tc>
        <w:tc>
          <w:tcPr/>
          <w:p>
            <w:pPr>
              <w:pStyle w:val="Compact"/>
            </w:pPr>
            <w:r>
              <w:t xml:space="preserve">Pro</w:t>
            </w:r>
          </w:p>
        </w:tc>
        <w:tc>
          <w:tcPr/>
          <w:p>
            <w:pPr>
              <w:pStyle w:val="Compact"/>
            </w:pPr>
            <w:r>
              <w:t xml:space="preserve">Detail</w:t>
            </w:r>
          </w:p>
        </w:tc>
      </w:tr>
      <w:tr>
        <w:tc>
          <w:tcPr/>
          <w:p>
            <w:pPr>
              <w:pStyle w:val="Compact"/>
            </w:pPr>
            <w:r>
              <w:t xml:space="preserve">1</w:t>
            </w:r>
          </w:p>
        </w:tc>
        <w:tc>
          <w:tcPr/>
          <w:p>
            <w:pPr>
              <w:pStyle w:val="Compact"/>
            </w:pPr>
            <w:r>
              <w:rPr>
                <w:b/>
                <w:bCs/>
              </w:rPr>
              <w:t xml:space="preserve">Minimal data over sandbox boundary</w:t>
            </w:r>
          </w:p>
        </w:tc>
        <w:tc>
          <w:tcPr/>
          <w:p>
            <w:pPr>
              <w:pStyle w:val="Compact"/>
            </w:pPr>
            <w:r>
              <w:t xml:space="preserve">Product sends raw data once. All chunking, CID calculation, and multi-transaction submission happen on the host side without crossing the boundary repeatedly.</w:t>
            </w:r>
          </w:p>
        </w:tc>
      </w:tr>
      <w:tr>
        <w:tc>
          <w:tcPr/>
          <w:p>
            <w:pPr>
              <w:pStyle w:val="Compact"/>
            </w:pPr>
            <w:r>
              <w:t xml:space="preserve">2</w:t>
            </w:r>
          </w:p>
        </w:tc>
        <w:tc>
          <w:tcPr/>
          <w:p>
            <w:pPr>
              <w:pStyle w:val="Compact"/>
            </w:pPr>
            <w:r>
              <w:rPr>
                <w:b/>
                <w:bCs/>
              </w:rPr>
              <w:t xml:space="preserve">Native performance</w:t>
            </w:r>
          </w:p>
        </w:tc>
        <w:tc>
          <w:tcPr/>
          <w:p>
            <w:pPr>
              <w:pStyle w:val="Compact"/>
            </w:pPr>
            <w:r>
              <w:t xml:space="preserve">Rust SDK handles hashing (blake2b, sha256), chunking, and DAG encoding natively. Significantly faster for large files.</w:t>
            </w:r>
          </w:p>
        </w:tc>
      </w:tr>
      <w:tr>
        <w:tc>
          <w:tcPr/>
          <w:p>
            <w:pPr>
              <w:pStyle w:val="Compact"/>
            </w:pPr>
            <w:r>
              <w:t xml:space="preserve">3</w:t>
            </w:r>
          </w:p>
        </w:tc>
        <w:tc>
          <w:tcPr/>
          <w:p>
            <w:pPr>
              <w:pStyle w:val="Compact"/>
            </w:pPr>
            <w:r>
              <w:rPr>
                <w:b/>
                <w:bCs/>
              </w:rPr>
              <w:t xml:space="preserve">Tiny product bundle</w:t>
            </w:r>
          </w:p>
        </w:tc>
        <w:tc>
          <w:tcPr/>
          <w:p>
            <w:pPr>
              <w:pStyle w:val="Compact"/>
            </w:pPr>
            <w:r>
              <w:t xml:space="preserve">Product only needs a thin wrapper — no</w:t>
            </w:r>
            <w:r>
              <w:t xml:space="preserve"> </w:t>
            </w:r>
            <w:r>
              <w:rPr>
                <w:rStyle w:val="VerbatimChar"/>
              </w:rPr>
              <w:t xml:space="preserve">multiformats</w:t>
            </w:r>
            <w:r>
              <w:t xml:space="preserve">, no hashing libraries, no protobuf.</w:t>
            </w:r>
          </w:p>
        </w:tc>
      </w:tr>
      <w:tr>
        <w:tc>
          <w:tcPr/>
          <w:p>
            <w:pPr>
              <w:pStyle w:val="Compact"/>
            </w:pPr>
            <w:r>
              <w:t xml:space="preserve">4</w:t>
            </w:r>
          </w:p>
        </w:tc>
        <w:tc>
          <w:tcPr/>
          <w:p>
            <w:pPr>
              <w:pStyle w:val="Compact"/>
            </w:pPr>
            <w:r>
              <w:rPr>
                <w:b/>
                <w:bCs/>
              </w:rPr>
              <w:t xml:space="preserve">Host can manage long-running operations</w:t>
            </w:r>
          </w:p>
        </w:tc>
        <w:tc>
          <w:tcPr/>
          <w:p>
            <w:pPr>
              <w:pStyle w:val="Compact"/>
            </w:pPr>
            <w:r>
              <w:t xml:space="preserve">Chunked uploads can continue even if the product’s iframe is briefly unloaded. The host owns the operation lifecycle.</w:t>
            </w:r>
          </w:p>
        </w:tc>
      </w:tr>
      <w:tr>
        <w:tc>
          <w:tcPr/>
          <w:p>
            <w:pPr>
              <w:pStyle w:val="Compact"/>
            </w:pPr>
            <w:r>
              <w:t xml:space="preserve">5</w:t>
            </w:r>
          </w:p>
        </w:tc>
        <w:tc>
          <w:tcPr/>
          <w:p>
            <w:pPr>
              <w:pStyle w:val="Compact"/>
            </w:pPr>
            <w:r>
              <w:rPr>
                <w:b/>
                <w:bCs/>
              </w:rPr>
              <w:t xml:space="preserve">Retrieval is naturally host-side</w:t>
            </w:r>
          </w:p>
        </w:tc>
        <w:tc>
          <w:tcPr/>
          <w:p>
            <w:pPr>
              <w:pStyle w:val="Compact"/>
            </w:pPr>
            <w:r>
              <w:t xml:space="preserve">Block fetching via Bitswap already requires host-side smoldot. Having store also on the host side keeps both operations in the same layer.</w:t>
            </w:r>
          </w:p>
        </w:tc>
      </w:tr>
      <w:tr>
        <w:tc>
          <w:tcPr/>
          <w:p>
            <w:pPr>
              <w:pStyle w:val="Compact"/>
            </w:pPr>
            <w:r>
              <w:t xml:space="preserve">6</w:t>
            </w:r>
          </w:p>
        </w:tc>
        <w:tc>
          <w:tcPr/>
          <w:p>
            <w:pPr>
              <w:pStyle w:val="Compact"/>
            </w:pPr>
            <w:r>
              <w:rPr>
                <w:b/>
                <w:bCs/>
              </w:rPr>
              <w:t xml:space="preserve">Simpler product code</w:t>
            </w:r>
          </w:p>
        </w:tc>
        <w:tc>
          <w:tcPr/>
          <w:p>
            <w:pPr>
              <w:pStyle w:val="Compact"/>
            </w:pPr>
            <w:r>
              <w:t xml:space="preserve">Products call</w:t>
            </w:r>
            <w:r>
              <w:t xml:space="preserve"> </w:t>
            </w:r>
            <w:r>
              <w:rPr>
                <w:rStyle w:val="VerbatimChar"/>
              </w:rPr>
              <w:t xml:space="preserve">bulletin.store(data)</w:t>
            </w:r>
            <w:r>
              <w:t xml:space="preserve"> </w:t>
            </w:r>
            <w:r>
              <w:t xml:space="preserve">and get back a CID. No chunking config, no progress wiring, no PAPI setup.</w:t>
            </w:r>
          </w:p>
        </w:tc>
      </w:tr>
      <w:tr>
        <w:tc>
          <w:tcPr/>
          <w:p>
            <w:pPr>
              <w:pStyle w:val="Compact"/>
            </w:pPr>
            <w:r>
              <w:t xml:space="preserve">7</w:t>
            </w:r>
          </w:p>
        </w:tc>
        <w:tc>
          <w:tcPr/>
          <w:p>
            <w:pPr>
              <w:pStyle w:val="Compact"/>
            </w:pPr>
            <w:r>
              <w:rPr>
                <w:b/>
                <w:bCs/>
              </w:rPr>
              <w:t xml:space="preserve">Consistent across platforms</w:t>
            </w:r>
          </w:p>
        </w:tc>
        <w:tc>
          <w:tcPr/>
          <w:p>
            <w:pPr>
              <w:pStyle w:val="Compact"/>
            </w:pPr>
            <w:r>
              <w:t xml:space="preserve">The same Rust SDK handles Bulletin logic on desktop (dot.li), mobile (Epoca), and web. Product code is identical everywhere.</w:t>
            </w:r>
          </w:p>
        </w:tc>
      </w:tr>
    </w:tbl>
    <w:bookmarkEnd w:id="18"/>
    <w:bookmarkStart w:id="19" w:name="cons-1"/>
    <w:p>
      <w:pPr>
        <w:pStyle w:val="Heading4"/>
      </w:pPr>
      <w:r>
        <w:t xml:space="preserve">Cons</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w:t>
            </w:r>
          </w:p>
        </w:tc>
        <w:tc>
          <w:tcPr/>
          <w:p>
            <w:pPr>
              <w:pStyle w:val="Compact"/>
            </w:pPr>
            <w:r>
              <w:t xml:space="preserve">Con</w:t>
            </w:r>
          </w:p>
        </w:tc>
        <w:tc>
          <w:tcPr/>
          <w:p>
            <w:pPr>
              <w:pStyle w:val="Compact"/>
            </w:pPr>
            <w:r>
              <w:t xml:space="preserve">Detail</w:t>
            </w:r>
          </w:p>
        </w:tc>
      </w:tr>
      <w:tr>
        <w:tc>
          <w:tcPr/>
          <w:p>
            <w:pPr>
              <w:pStyle w:val="Compact"/>
            </w:pPr>
            <w:r>
              <w:t xml:space="preserve">1</w:t>
            </w:r>
          </w:p>
        </w:tc>
        <w:tc>
          <w:tcPr/>
          <w:p>
            <w:pPr>
              <w:pStyle w:val="Compact"/>
            </w:pPr>
            <w:r>
              <w:rPr>
                <w:b/>
                <w:bCs/>
              </w:rPr>
              <w:t xml:space="preserve">New Host API methods required</w:t>
            </w:r>
          </w:p>
        </w:tc>
        <w:tc>
          <w:tcPr/>
          <w:p>
            <w:pPr>
              <w:pStyle w:val="Compact"/>
            </w:pPr>
            <w:r>
              <w:t xml:space="preserve">Must design, version, and maintain Bulletin-specific protocol messages. Adds to the Host API surface area.</w:t>
            </w:r>
          </w:p>
        </w:tc>
      </w:tr>
      <w:tr>
        <w:tc>
          <w:tcPr/>
          <w:p>
            <w:pPr>
              <w:pStyle w:val="Compact"/>
            </w:pPr>
            <w:r>
              <w:t xml:space="preserve">2</w:t>
            </w:r>
          </w:p>
        </w:tc>
        <w:tc>
          <w:tcPr/>
          <w:p>
            <w:pPr>
              <w:pStyle w:val="Compact"/>
            </w:pPr>
            <w:r>
              <w:rPr>
                <w:b/>
                <w:bCs/>
              </w:rPr>
              <w:t xml:space="preserve">Coordinated releases</w:t>
            </w:r>
          </w:p>
        </w:tc>
        <w:tc>
          <w:tcPr/>
          <w:p>
            <w:pPr>
              <w:pStyle w:val="Compact"/>
            </w:pPr>
            <w:r>
              <w:t xml:space="preserve">Bulletin SDK changes require updating: Rust SDK → Host SDK → Host API protocol → Product SDK wrapper. Four packages in sync.</w:t>
            </w:r>
          </w:p>
        </w:tc>
      </w:tr>
      <w:tr>
        <w:tc>
          <w:tcPr/>
          <w:p>
            <w:pPr>
              <w:pStyle w:val="Compact"/>
            </w:pPr>
            <w:r>
              <w:t xml:space="preserve">3</w:t>
            </w:r>
          </w:p>
        </w:tc>
        <w:tc>
          <w:tcPr/>
          <w:p>
            <w:pPr>
              <w:pStyle w:val="Compact"/>
            </w:pPr>
            <w:r>
              <w:rPr>
                <w:b/>
                <w:bCs/>
              </w:rPr>
              <w:t xml:space="preserve">Duplicated implementation</w:t>
            </w:r>
          </w:p>
        </w:tc>
        <w:tc>
          <w:tcPr/>
          <w:p>
            <w:pPr>
              <w:pStyle w:val="Compact"/>
            </w:pPr>
            <w:r>
              <w:t xml:space="preserve">The Bulletin Rust SDK and TypeScript SDK must produce identical CIDs, DAG structures, and chunking behavior. Divergence = bugs. (Though the Rust SDK already exists.)</w:t>
            </w:r>
          </w:p>
        </w:tc>
      </w:tr>
      <w:tr>
        <w:tc>
          <w:tcPr/>
          <w:p>
            <w:pPr>
              <w:pStyle w:val="Compact"/>
            </w:pPr>
            <w:r>
              <w:t xml:space="preserve">4</w:t>
            </w:r>
          </w:p>
        </w:tc>
        <w:tc>
          <w:tcPr/>
          <w:p>
            <w:pPr>
              <w:pStyle w:val="Compact"/>
            </w:pPr>
            <w:r>
              <w:rPr>
                <w:b/>
                <w:bCs/>
              </w:rPr>
              <w:t xml:space="preserve">Less flexibility for products</w:t>
            </w:r>
          </w:p>
        </w:tc>
        <w:tc>
          <w:tcPr/>
          <w:p>
            <w:pPr>
              <w:pStyle w:val="Compact"/>
            </w:pPr>
            <w:r>
              <w:t xml:space="preserve">Products get a fixed API. Custom chunking strategies, custom codecs, or advanced progress handling require Host API changes.</w:t>
            </w:r>
          </w:p>
        </w:tc>
      </w:tr>
      <w:tr>
        <w:tc>
          <w:tcPr/>
          <w:p>
            <w:pPr>
              <w:pStyle w:val="Compact"/>
            </w:pPr>
            <w:r>
              <w:t xml:space="preserve">5</w:t>
            </w:r>
          </w:p>
        </w:tc>
        <w:tc>
          <w:tcPr/>
          <w:p>
            <w:pPr>
              <w:pStyle w:val="Compact"/>
            </w:pPr>
            <w:r>
              <w:rPr>
                <w:b/>
                <w:bCs/>
              </w:rPr>
              <w:t xml:space="preserve">Harder to debug</w:t>
            </w:r>
          </w:p>
        </w:tc>
        <w:tc>
          <w:tcPr/>
          <w:p>
            <w:pPr>
              <w:pStyle w:val="Compact"/>
            </w:pPr>
            <w:r>
              <w:t xml:space="preserve">Product developers can’t step through the storage logic — it’s a black box on the host side. Errors come back as serialized messages.</w:t>
            </w:r>
          </w:p>
        </w:tc>
      </w:tr>
      <w:tr>
        <w:tc>
          <w:tcPr/>
          <w:p>
            <w:pPr>
              <w:pStyle w:val="Compact"/>
            </w:pPr>
            <w:r>
              <w:t xml:space="preserve">6</w:t>
            </w:r>
          </w:p>
        </w:tc>
        <w:tc>
          <w:tcPr/>
          <w:p>
            <w:pPr>
              <w:pStyle w:val="Compact"/>
            </w:pPr>
            <w:r>
              <w:rPr>
                <w:b/>
                <w:bCs/>
              </w:rPr>
              <w:t xml:space="preserve">Large data still crosses the boundary (once)</w:t>
            </w:r>
          </w:p>
        </w:tc>
        <w:tc>
          <w:tcPr/>
          <w:p>
            <w:pPr>
              <w:pStyle w:val="Compact"/>
            </w:pPr>
            <w:r>
              <w:t xml:space="preserve">A 64 MiB file still needs to be sent from sandbox to host via</w:t>
            </w:r>
            <w:r>
              <w:t xml:space="preserve"> </w:t>
            </w:r>
            <w:r>
              <w:rPr>
                <w:rStyle w:val="VerbatimChar"/>
              </w:rPr>
              <w:t xml:space="preserve">postMessage</w:t>
            </w:r>
            <w:r>
              <w:t xml:space="preserve">. Though this is one transfer vs. N chunk transfers.</w:t>
            </w:r>
          </w:p>
        </w:tc>
      </w:tr>
      <w:tr>
        <w:tc>
          <w:tcPr/>
          <w:p>
            <w:pPr>
              <w:pStyle w:val="Compact"/>
            </w:pPr>
            <w:r>
              <w:t xml:space="preserve">7</w:t>
            </w:r>
          </w:p>
        </w:tc>
        <w:tc>
          <w:tcPr/>
          <w:p>
            <w:pPr>
              <w:pStyle w:val="Compact"/>
            </w:pPr>
            <w:r>
              <w:rPr>
                <w:b/>
                <w:bCs/>
              </w:rPr>
              <w:t xml:space="preserve">Host API coupling</w:t>
            </w:r>
          </w:p>
        </w:tc>
        <w:tc>
          <w:tcPr/>
          <w:p>
            <w:pPr>
              <w:pStyle w:val="Compact"/>
            </w:pPr>
            <w:r>
              <w:t xml:space="preserve">Bulletin becomes a first-class Host API concern. If other chains need similar storage, each needs its own Host API methods.</w:t>
            </w:r>
          </w:p>
        </w:tc>
      </w:tr>
    </w:tbl>
    <w:p>
      <w:r>
        <w:pict>
          <v:rect style="width:0;height:1.5pt" o:hralign="center" o:hrstd="t" o:hr="t"/>
        </w:pict>
      </w:r>
    </w:p>
    <w:bookmarkEnd w:id="19"/>
    <w:bookmarkEnd w:id="20"/>
    <w:bookmarkEnd w:id="21"/>
    <w:bookmarkStart w:id="22" w:name="hybrid-approach-recommended"/>
    <w:p>
      <w:pPr>
        <w:pStyle w:val="Heading2"/>
      </w:pPr>
      <w:r>
        <w:t xml:space="preserve">Hybrid Approach (Recommended)</w:t>
      </w:r>
    </w:p>
    <w:p>
      <w:pPr>
        <w:pStyle w:val="FirstParagraph"/>
      </w:pPr>
      <w:r>
        <w:t xml:space="preserve">A pragmatic path combines both approaches based on the operation:</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Operation</w:t>
            </w:r>
          </w:p>
        </w:tc>
        <w:tc>
          <w:tcPr/>
          <w:p>
            <w:pPr>
              <w:pStyle w:val="Compact"/>
            </w:pPr>
            <w:r>
              <w:t xml:space="preserve">Where</w:t>
            </w:r>
          </w:p>
        </w:tc>
        <w:tc>
          <w:tcPr/>
          <w:p>
            <w:pPr>
              <w:pStyle w:val="Compact"/>
            </w:pPr>
            <w:r>
              <w:t xml:space="preserve">Rationale</w:t>
            </w:r>
          </w:p>
        </w:tc>
      </w:tr>
      <w:tr>
        <w:tc>
          <w:tcPr/>
          <w:p>
            <w:pPr>
              <w:pStyle w:val="Compact"/>
            </w:pPr>
            <w:r>
              <w:rPr>
                <w:b/>
                <w:bCs/>
              </w:rPr>
              <w:t xml:space="preserve">Store (small, ≤ 2 MiB)</w:t>
            </w:r>
          </w:p>
        </w:tc>
        <w:tc>
          <w:tcPr/>
          <w:p>
            <w:pPr>
              <w:pStyle w:val="Compact"/>
            </w:pPr>
            <w:r>
              <w:t xml:space="preserve">Product side (Approach A)</w:t>
            </w:r>
          </w:p>
        </w:tc>
        <w:tc>
          <w:tcPr/>
          <w:p>
            <w:pPr>
              <w:pStyle w:val="Compact"/>
            </w:pPr>
            <w:r>
              <w:t xml:space="preserve">Single transaction, PAPI proxy works well, data crosses boundary once</w:t>
            </w:r>
          </w:p>
        </w:tc>
      </w:tr>
      <w:tr>
        <w:tc>
          <w:tcPr/>
          <w:p>
            <w:pPr>
              <w:pStyle w:val="Compact"/>
            </w:pPr>
            <w:r>
              <w:rPr>
                <w:b/>
                <w:bCs/>
              </w:rPr>
              <w:t xml:space="preserve">Store (large, chunked)</w:t>
            </w:r>
          </w:p>
        </w:tc>
        <w:tc>
          <w:tcPr/>
          <w:p>
            <w:pPr>
              <w:pStyle w:val="Compact"/>
            </w:pPr>
            <w:r>
              <w:t xml:space="preserve">Host side (Approach B)</w:t>
            </w:r>
          </w:p>
        </w:tc>
        <w:tc>
          <w:tcPr/>
          <w:p>
            <w:pPr>
              <w:pStyle w:val="Compact"/>
            </w:pPr>
            <w:r>
              <w:t xml:space="preserve">Avoid N round-trips, leverage native Rust performance for hashing</w:t>
            </w:r>
          </w:p>
        </w:tc>
      </w:tr>
      <w:tr>
        <w:tc>
          <w:tcPr/>
          <w:p>
            <w:pPr>
              <w:pStyle w:val="Compact"/>
            </w:pPr>
            <w:r>
              <w:rPr>
                <w:b/>
                <w:bCs/>
              </w:rPr>
              <w:t xml:space="preserve">Retrieve</w:t>
            </w:r>
          </w:p>
        </w:tc>
        <w:tc>
          <w:tcPr/>
          <w:p>
            <w:pPr>
              <w:pStyle w:val="Compact"/>
            </w:pPr>
            <w:r>
              <w:t xml:space="preserve">Host side (Approach B)</w:t>
            </w:r>
          </w:p>
        </w:tc>
        <w:tc>
          <w:tcPr/>
          <w:p>
            <w:pPr>
              <w:pStyle w:val="Compact"/>
            </w:pPr>
            <w:r>
              <w:t xml:space="preserve">Bitswap block fetching requires host’s smoldot — no alternative</w:t>
            </w:r>
          </w:p>
        </w:tc>
      </w:tr>
      <w:tr>
        <w:tc>
          <w:tcPr/>
          <w:p>
            <w:pPr>
              <w:pStyle w:val="Compact"/>
            </w:pPr>
            <w:r>
              <w:rPr>
                <w:b/>
                <w:bCs/>
              </w:rPr>
              <w:t xml:space="preserve">Authorize</w:t>
            </w:r>
          </w:p>
        </w:tc>
        <w:tc>
          <w:tcPr/>
          <w:p>
            <w:pPr>
              <w:pStyle w:val="Compact"/>
            </w:pPr>
            <w:r>
              <w:t xml:space="preserve">Product side (Approach A)</w:t>
            </w:r>
          </w:p>
        </w:tc>
        <w:tc>
          <w:tcPr/>
          <w:p>
            <w:pPr>
              <w:pStyle w:val="Compact"/>
            </w:pPr>
            <w:r>
              <w:t xml:space="preserve">Simple PAPI extrinsic, no data transfer</w:t>
            </w:r>
          </w:p>
        </w:tc>
      </w:tr>
      <w:tr>
        <w:tc>
          <w:tcPr/>
          <w:p>
            <w:pPr>
              <w:pStyle w:val="Compact"/>
            </w:pPr>
            <w:r>
              <w:rPr>
                <w:b/>
                <w:bCs/>
              </w:rPr>
              <w:t xml:space="preserve">Renew</w:t>
            </w:r>
          </w:p>
        </w:tc>
        <w:tc>
          <w:tcPr/>
          <w:p>
            <w:pPr>
              <w:pStyle w:val="Compact"/>
            </w:pPr>
            <w:r>
              <w:t xml:space="preserve">Product side (Approach A)</w:t>
            </w:r>
          </w:p>
        </w:tc>
        <w:tc>
          <w:tcPr/>
          <w:p>
            <w:pPr>
              <w:pStyle w:val="Compact"/>
            </w:pPr>
            <w:r>
              <w:t xml:space="preserve">Simple PAPI extrinsic, no data transfer</w:t>
            </w:r>
          </w:p>
        </w:tc>
      </w:tr>
      <w:tr>
        <w:tc>
          <w:tcPr/>
          <w:p>
            <w:pPr>
              <w:pStyle w:val="Compact"/>
            </w:pPr>
            <w:r>
              <w:rPr>
                <w:b/>
                <w:bCs/>
              </w:rPr>
              <w:t xml:space="preserve">CID calculation</w:t>
            </w:r>
          </w:p>
        </w:tc>
        <w:tc>
          <w:tcPr/>
          <w:p>
            <w:pPr>
              <w:pStyle w:val="Compact"/>
            </w:pPr>
            <w:r>
              <w:t xml:space="preserve">Either</w:t>
            </w:r>
          </w:p>
        </w:tc>
        <w:tc>
          <w:tcPr/>
          <w:p>
            <w:pPr>
              <w:pStyle w:val="Compact"/>
            </w:pPr>
            <w:r>
              <w:t xml:space="preserve">Pure computation, works in both contexts</w:t>
            </w:r>
          </w:p>
        </w:tc>
      </w:tr>
    </w:tbl>
    <w:p>
      <w:pPr>
        <w:pStyle w:val="BodyText"/>
      </w:pPr>
      <w:r>
        <w:rPr>
          <w:b/>
          <w:bCs/>
        </w:rPr>
        <w:t xml:space="preserve">Phase 1 (Ship now):</w:t>
      </w:r>
      <w:r>
        <w:t xml:space="preserve"> </w:t>
      </w:r>
      <w:r>
        <w:t xml:space="preserve">Use Approach A entirely via PAPI proxy. This works today with zero Host API changes and covers all Bulletin functionality. Retrieval is deferred until Bitswap is available in smoldot.</w:t>
      </w:r>
    </w:p>
    <w:p>
      <w:pPr>
        <w:pStyle w:val="BodyText"/>
      </w:pPr>
      <w:r>
        <w:rPr>
          <w:b/>
          <w:bCs/>
        </w:rPr>
        <w:t xml:space="preserve">Phase 2 (When Bitswap lands):</w:t>
      </w:r>
      <w:r>
        <w:t xml:space="preserve"> </w:t>
      </w:r>
      <w:r>
        <w:t xml:space="preserve">Add</w:t>
      </w:r>
      <w:r>
        <w:t xml:space="preserve"> </w:t>
      </w:r>
      <w:r>
        <w:rPr>
          <w:rStyle w:val="VerbatimChar"/>
        </w:rPr>
        <w:t xml:space="preserve">bulletin_retrieve</w:t>
      </w:r>
      <w:r>
        <w:t xml:space="preserve"> </w:t>
      </w:r>
      <w:r>
        <w:t xml:space="preserve">as a dedicated Host API method since it inherently requires host-side Bitswap. Evaluate whether</w:t>
      </w:r>
      <w:r>
        <w:t xml:space="preserve"> </w:t>
      </w:r>
      <w:r>
        <w:rPr>
          <w:rStyle w:val="VerbatimChar"/>
        </w:rPr>
        <w:t xml:space="preserve">bulletin_store_chunked</w:t>
      </w:r>
      <w:r>
        <w:t xml:space="preserve"> </w:t>
      </w:r>
      <w:r>
        <w:t xml:space="preserve">is worth adding based on real product usage patterns and performance data from Phase 1.</w:t>
      </w:r>
    </w:p>
    <w:p>
      <w:r>
        <w:pict>
          <v:rect style="width:0;height:1.5pt" o:hralign="center" o:hrstd="t" o:hr="t"/>
        </w:pict>
      </w:r>
    </w:p>
    <w:bookmarkEnd w:id="22"/>
    <w:bookmarkStart w:id="23" w:name="open-questions"/>
    <w:p>
      <w:pPr>
        <w:pStyle w:val="Heading2"/>
      </w:pPr>
      <w:r>
        <w:t xml:space="preserve">Open Questions</w:t>
      </w:r>
    </w:p>
    <w:p>
      <w:pPr>
        <w:pStyle w:val="Compact"/>
        <w:numPr>
          <w:ilvl w:val="0"/>
          <w:numId w:val="1002"/>
        </w:numPr>
      </w:pPr>
      <w:r>
        <w:rPr>
          <w:b/>
          <w:bCs/>
        </w:rPr>
        <w:t xml:space="preserve">What is the maximum practical file size for products?</w:t>
      </w:r>
      <w:r>
        <w:t xml:space="preserve"> </w:t>
      </w:r>
      <w:r>
        <w:t xml:space="preserve">If products mostly store small data (proofs, attestations &lt; 2 MiB), Approach A may be sufficient permanently.</w:t>
      </w:r>
    </w:p>
    <w:p>
      <w:pPr>
        <w:pStyle w:val="Compact"/>
        <w:numPr>
          <w:ilvl w:val="0"/>
          <w:numId w:val="1002"/>
        </w:numPr>
      </w:pPr>
      <w:r>
        <w:rPr>
          <w:b/>
          <w:bCs/>
        </w:rPr>
        <w:t xml:space="preserve">Is retrieval in scope for Phase 1?</w:t>
      </w:r>
      <w:r>
        <w:t xml:space="preserve"> </w:t>
      </w:r>
      <w:r>
        <w:t xml:space="preserve">If not, Approach A covers all current needs with no Host API changes.</w:t>
      </w:r>
    </w:p>
    <w:p>
      <w:pPr>
        <w:pStyle w:val="Compact"/>
        <w:numPr>
          <w:ilvl w:val="0"/>
          <w:numId w:val="1002"/>
        </w:numPr>
      </w:pPr>
      <w:r>
        <w:rPr>
          <w:b/>
          <w:bCs/>
        </w:rPr>
        <w:t xml:space="preserve">Should the Host API expose generic Bitswap methods or Bulletin-specific methods?</w:t>
      </w:r>
      <w:r>
        <w:t xml:space="preserve"> </w:t>
      </w:r>
      <w:r>
        <w:t xml:space="preserve">Generic</w:t>
      </w:r>
      <w:r>
        <w:t xml:space="preserve"> </w:t>
      </w:r>
      <w:r>
        <w:rPr>
          <w:rStyle w:val="VerbatimChar"/>
        </w:rPr>
        <w:t xml:space="preserve">bitswap_stream(cids)</w:t>
      </w:r>
      <w:r>
        <w:t xml:space="preserve"> </w:t>
      </w:r>
      <w:r>
        <w:t xml:space="preserve">is more reusable; Bulletin-specific</w:t>
      </w:r>
      <w:r>
        <w:t xml:space="preserve"> </w:t>
      </w:r>
      <w:r>
        <w:rPr>
          <w:rStyle w:val="VerbatimChar"/>
        </w:rPr>
        <w:t xml:space="preserve">bulletin_retrieve(cid)</w:t>
      </w:r>
      <w:r>
        <w:t xml:space="preserve"> </w:t>
      </w:r>
      <w:r>
        <w:t xml:space="preserve">is more ergonomic.</w:t>
      </w:r>
    </w:p>
    <w:p>
      <w:pPr>
        <w:pStyle w:val="Compact"/>
        <w:numPr>
          <w:ilvl w:val="0"/>
          <w:numId w:val="1002"/>
        </w:numPr>
      </w:pPr>
      <w:r>
        <w:rPr>
          <w:b/>
          <w:bCs/>
        </w:rPr>
        <w:t xml:space="preserve">How do progress events cross the sandbox boundary?</w:t>
      </w:r>
      <w:r>
        <w:t xml:space="preserve"> </w:t>
      </w:r>
      <w:r>
        <w:t xml:space="preserve">For chunked uploads via Approach B, the host needs to stream progress back to the product via Host API subscriptions.</w:t>
      </w:r>
    </w:p>
    <w:p>
      <w:r>
        <w:pict>
          <v:rect style="width:0;height:1.5pt" o:hralign="center" o:hrstd="t" o:hr="t"/>
        </w:pict>
      </w:r>
    </w:p>
    <w:bookmarkEnd w:id="23"/>
    <w:bookmarkStart w:id="30" w:name="references"/>
    <w:p>
      <w:pPr>
        <w:pStyle w:val="Heading2"/>
      </w:pPr>
      <w:r>
        <w:t xml:space="preserve">References</w:t>
      </w:r>
    </w:p>
    <w:p>
      <w:pPr>
        <w:pStyle w:val="Compact"/>
        <w:numPr>
          <w:ilvl w:val="0"/>
          <w:numId w:val="1003"/>
        </w:numPr>
      </w:pPr>
      <w:hyperlink r:id="rId24">
        <w:r>
          <w:rPr>
            <w:rStyle w:val="Hyperlink"/>
          </w:rPr>
          <w:t xml:space="preserve">Host API Sandbox Scope Definition</w:t>
        </w:r>
      </w:hyperlink>
      <w:r>
        <w:t xml:space="preserve"> </w:t>
      </w:r>
      <w:r>
        <w:t xml:space="preserve">(Torsten Stüber, 10 Mar 2026)</w:t>
      </w:r>
    </w:p>
    <w:p>
      <w:pPr>
        <w:pStyle w:val="Compact"/>
        <w:numPr>
          <w:ilvl w:val="0"/>
          <w:numId w:val="1003"/>
        </w:numPr>
      </w:pPr>
      <w:hyperlink r:id="rId25">
        <w:r>
          <w:rPr>
            <w:rStyle w:val="Hyperlink"/>
          </w:rPr>
          <w:t xml:space="preserve">Product SDK</w:t>
        </w:r>
      </w:hyperlink>
    </w:p>
    <w:p>
      <w:pPr>
        <w:pStyle w:val="Compact"/>
        <w:numPr>
          <w:ilvl w:val="0"/>
          <w:numId w:val="1003"/>
        </w:numPr>
      </w:pPr>
      <w:hyperlink r:id="rId26">
        <w:r>
          <w:rPr>
            <w:rStyle w:val="Hyperlink"/>
          </w:rPr>
          <w:t xml:space="preserve">Host SDK (Rust)</w:t>
        </w:r>
      </w:hyperlink>
    </w:p>
    <w:p>
      <w:pPr>
        <w:pStyle w:val="Compact"/>
        <w:numPr>
          <w:ilvl w:val="0"/>
          <w:numId w:val="1003"/>
        </w:numPr>
      </w:pPr>
      <w:hyperlink r:id="rId27">
        <w:r>
          <w:rPr>
            <w:rStyle w:val="Hyperlink"/>
          </w:rPr>
          <w:t xml:space="preserve">Bulletin SDK (this repo)</w:t>
        </w:r>
      </w:hyperlink>
    </w:p>
    <w:p>
      <w:pPr>
        <w:pStyle w:val="Compact"/>
        <w:numPr>
          <w:ilvl w:val="0"/>
          <w:numId w:val="1003"/>
        </w:numPr>
      </w:pPr>
      <w:hyperlink r:id="rId28">
        <w:r>
          <w:rPr>
            <w:rStyle w:val="Hyperlink"/>
          </w:rPr>
          <w:t xml:space="preserve">Bitswap Design Doc</w:t>
        </w:r>
      </w:hyperlink>
    </w:p>
    <w:p>
      <w:pPr>
        <w:pStyle w:val="Compact"/>
        <w:numPr>
          <w:ilvl w:val="0"/>
          <w:numId w:val="1003"/>
        </w:numPr>
      </w:pPr>
      <w:hyperlink r:id="rId29">
        <w:r>
          <w:rPr>
            <w:rStyle w:val="Hyperlink"/>
          </w:rPr>
          <w:t xml:space="preserve">smoldot bitswap_stream PoC</w:t>
        </w:r>
      </w:hyperlink>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docs.google.com/document/d/1_Gqh_pFiIiPg3FNumkPeE-RSuVV9i4fdD9GBQF422a8/" TargetMode="External" /><Relationship Type="http://schemas.openxmlformats.org/officeDocument/2006/relationships/hyperlink" Id="rId24" Target="https://docs.google.com/document/d/1yqV4k7_bNgEUx-UBOEA04USSOE2jD3nUq2Hs4zsiVPw/" TargetMode="External" /><Relationship Type="http://schemas.openxmlformats.org/officeDocument/2006/relationships/hyperlink" Id="rId29" Target="https://github.com/dmitry-markin/smoldot/pull/1" TargetMode="External" /><Relationship Type="http://schemas.openxmlformats.org/officeDocument/2006/relationships/hyperlink" Id="rId26" Target="https://github.com/paritytech/host-sdk" TargetMode="External" /><Relationship Type="http://schemas.openxmlformats.org/officeDocument/2006/relationships/hyperlink" Id="rId27" Target="https://github.com/paritytech/polkadot-bulletin-chain/tree/main/sdk" TargetMode="External" /><Relationship Type="http://schemas.openxmlformats.org/officeDocument/2006/relationships/hyperlink" Id="rId25" Target="https://github.com/paritytech/triangle-js-sdks/tree/main/packages/product-sdk" TargetMode="External" /></Relationships>
</file>

<file path=word/_rels/footnotes.xml.rels><?xml version="1.0" encoding="UTF-8"?><Relationships xmlns="http://schemas.openxmlformats.org/package/2006/relationships"><Relationship Type="http://schemas.openxmlformats.org/officeDocument/2006/relationships/hyperlink" Id="rId28" Target="https://docs.google.com/document/d/1_Gqh_pFiIiPg3FNumkPeE-RSuVV9i4fdD9GBQF422a8/" TargetMode="External" /><Relationship Type="http://schemas.openxmlformats.org/officeDocument/2006/relationships/hyperlink" Id="rId24" Target="https://docs.google.com/document/d/1yqV4k7_bNgEUx-UBOEA04USSOE2jD3nUq2Hs4zsiVPw/" TargetMode="External" /><Relationship Type="http://schemas.openxmlformats.org/officeDocument/2006/relationships/hyperlink" Id="rId29" Target="https://github.com/dmitry-markin/smoldot/pull/1" TargetMode="External" /><Relationship Type="http://schemas.openxmlformats.org/officeDocument/2006/relationships/hyperlink" Id="rId26" Target="https://github.com/paritytech/host-sdk" TargetMode="External" /><Relationship Type="http://schemas.openxmlformats.org/officeDocument/2006/relationships/hyperlink" Id="rId27" Target="https://github.com/paritytech/polkadot-bulletin-chain/tree/main/sdk" TargetMode="External" /><Relationship Type="http://schemas.openxmlformats.org/officeDocument/2006/relationships/hyperlink" Id="rId25" Target="https://github.com/paritytech/triangle-js-sdks/tree/main/packages/product-s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2026-03-12T10:13:40Z</dcterms:created>
  <dcterms:modified xsi:type="dcterms:W3CDTF">2026-03-12T10:13:40Z</dcterms:modified>
</cp:coreProperties>
</file>

<file path=docProps/custom.xml><?xml version="1.0" encoding="utf-8"?>
<Properties xmlns="http://schemas.openxmlformats.org/officeDocument/2006/custom-properties" xmlns:vt="http://schemas.openxmlformats.org/officeDocument/2006/docPropsVTypes"/>
</file>