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C682" w14:textId="69E3AE8A" w:rsidR="00F7423B" w:rsidRPr="00995BB4" w:rsidRDefault="0037744C" w:rsidP="00995BB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5BB4">
        <w:rPr>
          <w:rFonts w:ascii="Times New Roman" w:hAnsi="Times New Roman" w:cs="Times New Roman"/>
          <w:b/>
          <w:bCs/>
          <w:sz w:val="24"/>
          <w:szCs w:val="24"/>
        </w:rPr>
        <w:t>List of</w:t>
      </w:r>
      <w:r w:rsidR="008106BB" w:rsidRPr="00995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5BB4">
        <w:rPr>
          <w:rFonts w:ascii="Times New Roman" w:hAnsi="Times New Roman" w:cs="Times New Roman"/>
          <w:b/>
          <w:bCs/>
          <w:sz w:val="24"/>
          <w:szCs w:val="24"/>
        </w:rPr>
        <w:t>Customer Need</w:t>
      </w:r>
      <w:r w:rsidR="00956E58" w:rsidRPr="00995BB4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6ADCB00" w14:textId="6B856D8A" w:rsidR="008106BB" w:rsidRDefault="008106BB" w:rsidP="00995BB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34943E3" w14:textId="64BBB250" w:rsidR="00BC620F" w:rsidRDefault="00BC620F" w:rsidP="00995BB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customers of our BargainHunter project are categorized into </w:t>
      </w:r>
      <w:r w:rsidR="007F573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four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main groups-:</w:t>
      </w:r>
    </w:p>
    <w:p w14:paraId="1D278E5B" w14:textId="77FF30DB" w:rsidR="007F5733" w:rsidRDefault="007F5733" w:rsidP="00AD0DA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Property Owners/Landlords</w:t>
      </w:r>
    </w:p>
    <w:p w14:paraId="7F645ED8" w14:textId="5738126C" w:rsidR="00AD0DA9" w:rsidRDefault="00AD0DA9" w:rsidP="00AD0DA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Students </w:t>
      </w:r>
    </w:p>
    <w:p w14:paraId="545C33A7" w14:textId="22103BE3" w:rsidR="00AD0DA9" w:rsidRDefault="00AD0DA9" w:rsidP="00AD0DA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Working Professionals</w:t>
      </w:r>
    </w:p>
    <w:p w14:paraId="35E6A47C" w14:textId="7F23B77F" w:rsidR="007F5733" w:rsidRDefault="007F5733" w:rsidP="00AD0DA9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Sellers</w:t>
      </w:r>
    </w:p>
    <w:p w14:paraId="2C108129" w14:textId="77777777" w:rsidR="00AD0DA9" w:rsidRPr="00BC620F" w:rsidRDefault="00AD0DA9" w:rsidP="008D1E6E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CE3C379" w14:textId="3F6FCE9D" w:rsidR="008106BB" w:rsidRPr="00995BB4" w:rsidRDefault="008106BB" w:rsidP="00995BB4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995BB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1</w:t>
      </w:r>
      <w:r w:rsidR="007441D7" w:rsidRPr="00995BB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. </w:t>
      </w:r>
      <w:r w:rsidRPr="00995BB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69496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Students</w:t>
      </w:r>
    </w:p>
    <w:tbl>
      <w:tblPr>
        <w:tblW w:w="4955" w:type="pct"/>
        <w:tblInd w:w="85" w:type="dxa"/>
        <w:tblLook w:val="04A0" w:firstRow="1" w:lastRow="0" w:firstColumn="1" w:lastColumn="0" w:noHBand="0" w:noVBand="1"/>
      </w:tblPr>
      <w:tblGrid>
        <w:gridCol w:w="336"/>
        <w:gridCol w:w="5348"/>
        <w:gridCol w:w="2224"/>
        <w:gridCol w:w="1358"/>
      </w:tblGrid>
      <w:tr w:rsidR="005E4C44" w:rsidRPr="00995BB4" w14:paraId="57E86C98" w14:textId="77777777" w:rsidTr="008D1E6E">
        <w:trPr>
          <w:trHeight w:val="480"/>
        </w:trPr>
        <w:tc>
          <w:tcPr>
            <w:tcW w:w="30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A1338A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Requirements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432AEB" w14:textId="623B6176" w:rsidR="004E507E" w:rsidRPr="00995BB4" w:rsidRDefault="004E507E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Subscribed </w:t>
            </w:r>
            <w:r w:rsidR="004D37D7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Student</w:t>
            </w:r>
          </w:p>
        </w:tc>
        <w:tc>
          <w:tcPr>
            <w:tcW w:w="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D267E4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Guest User</w:t>
            </w:r>
          </w:p>
        </w:tc>
      </w:tr>
      <w:tr w:rsidR="005E4C44" w:rsidRPr="00995BB4" w14:paraId="2A691305" w14:textId="77777777" w:rsidTr="008D1E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EA19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839E" w14:textId="41F509FA" w:rsidR="004E507E" w:rsidRPr="00995BB4" w:rsidRDefault="004D34AF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A</w:t>
            </w:r>
            <w:r w:rsidR="008D1E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bility to manage Accounts</w:t>
            </w:r>
            <w:r w:rsidR="004E507E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  <w:r w:rsidR="00944ED4" w:rsidRPr="00944E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Subscribed </w:t>
            </w:r>
            <w:r w:rsidR="00842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students</w:t>
            </w:r>
            <w:r w:rsidR="00944ED4" w:rsidRPr="00944E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842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can create, edit, and </w:t>
            </w:r>
            <w:r w:rsidR="008423C7" w:rsidRPr="00842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securely delete accounts for personalized experiences. They also have the ability to modify account details.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29A1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C840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995BB4" w14:paraId="38D74105" w14:textId="77777777" w:rsidTr="008D1E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55EA" w14:textId="771096E3" w:rsidR="004E507E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BB98" w14:textId="1C9B2A0D" w:rsidR="004E507E" w:rsidRPr="00995BB4" w:rsidRDefault="00402D16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Password/User</w:t>
            </w:r>
            <w:r w:rsidR="00F85FC7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ID Recovery</w:t>
            </w:r>
            <w:r w:rsidR="004E507E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  <w:r w:rsidR="006A3CEE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691C2B" w:rsidRPr="0069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Subscribed students can recover credentials; guest users don't have recovery options.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5D11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4920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995BB4" w14:paraId="33DF33E2" w14:textId="77777777" w:rsidTr="008D1E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21FA" w14:textId="186BE4E8" w:rsidR="004E507E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4065" w14:textId="26A19B17" w:rsidR="004E507E" w:rsidRPr="00995BB4" w:rsidRDefault="00402D16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Secure Sign In/Out</w:t>
            </w:r>
            <w:r w:rsidR="004E507E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  <w:r w:rsidR="004E507E"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691C2B" w:rsidRPr="0069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Subscribed students have secure access; guest users browse without sign-in.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54F6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14FF" w14:textId="77777777" w:rsidR="004E507E" w:rsidRPr="00995BB4" w:rsidRDefault="004E507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995BB4" w14:paraId="1C213673" w14:textId="77777777" w:rsidTr="008D1E6E">
        <w:trPr>
          <w:trHeight w:val="1581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449F" w14:textId="7797BD96" w:rsidR="004E507E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8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45ED" w14:textId="60C3206C" w:rsidR="005E4C44" w:rsidRPr="00995BB4" w:rsidRDefault="00402D16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Searc</w:t>
            </w:r>
            <w:r w:rsidR="00F54D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h and view listings</w:t>
            </w:r>
            <w:r w:rsidR="004E507E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  <w:r w:rsidR="004E507E"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691C2B" w:rsidRPr="0069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Both subscribed students and guest users can explore available items or accommodations.</w:t>
            </w:r>
          </w:p>
          <w:p w14:paraId="7B133371" w14:textId="1E0DFCD3" w:rsidR="004E507E" w:rsidRPr="00995BB4" w:rsidRDefault="004E507E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7249" w14:textId="2251B0B9" w:rsidR="004E507E" w:rsidRPr="00995BB4" w:rsidRDefault="007E5453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            </w:t>
            </w:r>
            <w:r w:rsidR="004E507E"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CF38" w14:textId="77777777" w:rsidR="007E5453" w:rsidRPr="00995BB4" w:rsidRDefault="007E5453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5764E1AD" w14:textId="77777777" w:rsidR="007E5453" w:rsidRPr="00995BB4" w:rsidRDefault="007E5453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15A5DECE" w14:textId="252FBC29" w:rsidR="004E507E" w:rsidRPr="00995BB4" w:rsidRDefault="007E5453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      </w:t>
            </w:r>
            <w:r w:rsidR="004E507E"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  <w:p w14:paraId="0955343F" w14:textId="77777777" w:rsidR="005E4C44" w:rsidRPr="00995BB4" w:rsidRDefault="005E4C44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40A2A229" w14:textId="77777777" w:rsidR="005E4C44" w:rsidRPr="00995BB4" w:rsidRDefault="005E4C44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4192144A" w14:textId="77777777" w:rsidR="005E4C44" w:rsidRPr="00995BB4" w:rsidRDefault="005E4C44" w:rsidP="00995BB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</w:tr>
    </w:tbl>
    <w:p w14:paraId="09A0ACF5" w14:textId="77777777" w:rsidR="00EC34D6" w:rsidRPr="00995BB4" w:rsidRDefault="00EC34D6" w:rsidP="00995BB4">
      <w:pPr>
        <w:pStyle w:val="NormalWeb"/>
        <w:spacing w:before="0" w:beforeAutospacing="0" w:after="0" w:afterAutospacing="0" w:line="276" w:lineRule="auto"/>
        <w:contextualSpacing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6"/>
        <w:gridCol w:w="5300"/>
        <w:gridCol w:w="1778"/>
        <w:gridCol w:w="1816"/>
      </w:tblGrid>
      <w:tr w:rsidR="005E4C44" w:rsidRPr="00995BB4" w14:paraId="38EF03D9" w14:textId="77777777" w:rsidTr="007F1798">
        <w:trPr>
          <w:trHeight w:val="1581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633D" w14:textId="27359F0E" w:rsidR="005E4C44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D71A" w14:textId="5D43071C" w:rsidR="005E4C44" w:rsidRPr="00995BB4" w:rsidRDefault="00C65E41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r w:rsidR="00F54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 information about listings</w:t>
            </w:r>
            <w:r w:rsidRPr="00995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91C2B" w:rsidRPr="00691C2B">
              <w:rPr>
                <w:rFonts w:ascii="Times New Roman" w:hAnsi="Times New Roman" w:cs="Times New Roman"/>
                <w:sz w:val="24"/>
                <w:szCs w:val="24"/>
              </w:rPr>
              <w:t>Subscribed students can seek details; guest users have limited inquiry options.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E645" w14:textId="77777777" w:rsidR="005E4C44" w:rsidRPr="00995BB4" w:rsidRDefault="005E4C44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F7F" w14:textId="18EB1989" w:rsidR="005E4C44" w:rsidRPr="00995BB4" w:rsidRDefault="00E8212F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5E4C44" w:rsidRPr="00995BB4" w14:paraId="232D35E8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36736" w14:textId="26A586AE" w:rsidR="005E4C44" w:rsidRPr="009C7D4B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C7D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lastRenderedPageBreak/>
              <w:t>6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B521E" w14:textId="08015362" w:rsidR="005E4C44" w:rsidRPr="009C7D4B" w:rsidRDefault="00F54DF3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 w:rsidRPr="009C7D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Add/Remove Items </w:t>
            </w:r>
            <w:r w:rsidR="009C7D4B" w:rsidRPr="009C7D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from</w:t>
            </w:r>
            <w:r w:rsidRPr="009C7D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Exchange Listings</w:t>
            </w:r>
            <w:r w:rsidR="00402D16" w:rsidRPr="009C7D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  <w:r w:rsidR="00691C2B" w:rsidRPr="0069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Subscribed students can manage their exchange listings; guest users lack this feature.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1806" w14:textId="77777777" w:rsidR="005E4C44" w:rsidRPr="00995BB4" w:rsidRDefault="005E4C44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70D3" w14:textId="08D68CD9" w:rsidR="005E4C44" w:rsidRPr="00995BB4" w:rsidRDefault="00E8212F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7F1798" w:rsidRPr="00995BB4" w14:paraId="0E6A2EF1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43B13" w14:textId="40AD684A" w:rsidR="007F1798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AEBF1" w14:textId="1D2F0DEA" w:rsidR="007F1798" w:rsidRPr="00995BB4" w:rsidRDefault="00F54DF3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Negotiate Exchange terms</w:t>
            </w:r>
            <w:r w:rsidR="007F1798" w:rsidRPr="00995B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7F1798" w:rsidRPr="0099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C2B" w:rsidRPr="00691C2B">
              <w:rPr>
                <w:rFonts w:ascii="Times New Roman" w:hAnsi="Times New Roman" w:cs="Times New Roman"/>
                <w:sz w:val="24"/>
                <w:szCs w:val="24"/>
              </w:rPr>
              <w:t>Subscribed students can negotiate terms; guest users don't participate in negotiations.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A648E" w14:textId="6390B8D1" w:rsidR="007F1798" w:rsidRPr="00995BB4" w:rsidRDefault="007F1798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05F05" w14:textId="1CD94242" w:rsidR="007F1798" w:rsidRPr="00995BB4" w:rsidRDefault="00E8212F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No</w:t>
            </w:r>
          </w:p>
        </w:tc>
      </w:tr>
      <w:tr w:rsidR="007F1798" w:rsidRPr="00995BB4" w14:paraId="484D70A5" w14:textId="77777777" w:rsidTr="007F1798">
        <w:trPr>
          <w:trHeight w:val="1581"/>
        </w:trPr>
        <w:tc>
          <w:tcPr>
            <w:tcW w:w="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C473" w14:textId="27490965" w:rsidR="007F1798" w:rsidRPr="00995BB4" w:rsidRDefault="008D1E6E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27FA" w14:textId="73A540A0" w:rsidR="007F1798" w:rsidRPr="00995BB4" w:rsidRDefault="00F54DF3" w:rsidP="00995BB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Receive </w:t>
            </w:r>
            <w:r w:rsidR="00566FC6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N</w:t>
            </w:r>
            <w:r w:rsidR="007F1798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otifications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 about Exchange offers</w:t>
            </w:r>
            <w:r w:rsidR="007F1798" w:rsidRPr="0099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:</w:t>
            </w:r>
            <w:r w:rsidR="007F1798"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691C2B" w:rsidRPr="00691C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Both subscribed students and guest users can receive exchange offer notifications.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5E23" w14:textId="77777777" w:rsidR="007F1798" w:rsidRPr="00995BB4" w:rsidRDefault="007F1798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4705" w14:textId="77777777" w:rsidR="007F1798" w:rsidRPr="00995BB4" w:rsidRDefault="007F1798" w:rsidP="00995BB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995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</w:tbl>
    <w:p w14:paraId="22BE29E2" w14:textId="67089377" w:rsidR="005E4C44" w:rsidRPr="00995BB4" w:rsidRDefault="005E4C44" w:rsidP="00995BB4">
      <w:pPr>
        <w:pStyle w:val="NormalWeb"/>
        <w:spacing w:before="0" w:beforeAutospacing="0" w:after="0" w:afterAutospacing="0" w:line="276" w:lineRule="auto"/>
        <w:contextualSpacing/>
        <w:rPr>
          <w:b/>
          <w:bCs/>
        </w:rPr>
      </w:pPr>
    </w:p>
    <w:p w14:paraId="299812AD" w14:textId="77777777" w:rsidR="00307B28" w:rsidRPr="00995BB4" w:rsidRDefault="00307B28" w:rsidP="00995BB4">
      <w:pPr>
        <w:pStyle w:val="NormalWeb"/>
        <w:spacing w:before="0" w:beforeAutospacing="0" w:after="0" w:afterAutospacing="0" w:line="276" w:lineRule="auto"/>
        <w:contextualSpacing/>
        <w:rPr>
          <w:b/>
          <w:bCs/>
        </w:rPr>
      </w:pPr>
    </w:p>
    <w:p w14:paraId="038D0B98" w14:textId="6EC6C8C2" w:rsidR="0012135C" w:rsidRDefault="00291037" w:rsidP="00995BB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995BB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441D7" w:rsidRPr="00995BB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995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5168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Working Professionals</w:t>
      </w:r>
    </w:p>
    <w:p w14:paraId="4F638B95" w14:textId="77777777" w:rsidR="00D46843" w:rsidRDefault="00D46843" w:rsidP="00995BB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04E7AF4C" w14:textId="560D7F0E" w:rsidR="00D46843" w:rsidRPr="00995BB4" w:rsidRDefault="00D46843" w:rsidP="00D46843">
      <w:pPr>
        <w:pStyle w:val="NormalWeb"/>
        <w:spacing w:after="0" w:line="276" w:lineRule="auto"/>
        <w:contextualSpacing/>
        <w:jc w:val="both"/>
      </w:pPr>
      <w:r>
        <w:rPr>
          <w:b/>
          <w:bCs/>
        </w:rPr>
        <w:t xml:space="preserve">2.1 </w:t>
      </w:r>
      <w:r w:rsidRPr="00D46843">
        <w:rPr>
          <w:b/>
          <w:bCs/>
        </w:rPr>
        <w:t>Ability to Manage Accounts:</w:t>
      </w:r>
      <w:r>
        <w:t xml:space="preserve"> Subscribed professionals can create personalized accounts, edit details, and securely delete accounts for tailored platform experiences. This includes the ability to modify account information. </w:t>
      </w:r>
    </w:p>
    <w:p w14:paraId="40193DB6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7F71D17E" w14:textId="249667E8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2.2 Password/User ID Recovery:</w:t>
      </w:r>
      <w:r>
        <w:t xml:space="preserve"> A streamlined recovery process enables professionals to regain access in case of forgotten credentials, ensuring continuous platform engagement.</w:t>
      </w:r>
    </w:p>
    <w:p w14:paraId="29DCBCF8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4C7EC755" w14:textId="6AF4C3E2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2.3 Secure Sign In/Out:</w:t>
      </w:r>
      <w:r>
        <w:t xml:space="preserve"> Professionals benefit from a secure sign-in process, safeguarding their account information during interactions on the platform.</w:t>
      </w:r>
    </w:p>
    <w:p w14:paraId="1768CEDA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36B1EBC2" w14:textId="19F17CEF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2.4 Search and View Listings:</w:t>
      </w:r>
      <w:r>
        <w:t xml:space="preserve"> Efficiently explore a diverse range of items or accommodations, providing professionals with a comprehensive view of available options.</w:t>
      </w:r>
    </w:p>
    <w:p w14:paraId="5E1A01BE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62AE502F" w14:textId="1043B025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2.5 Request Information about Listings:</w:t>
      </w:r>
      <w:r>
        <w:t xml:space="preserve"> Subscribed professionals can actively seek additional details about listed items or accommodations, fostering informed decision-making.</w:t>
      </w:r>
    </w:p>
    <w:p w14:paraId="37DF9397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54470BB1" w14:textId="5256E919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2.6 Add/Remove Items from Exchange Listings:</w:t>
      </w:r>
      <w:r>
        <w:t xml:space="preserve"> Professionals have the flexibility to manage their exchange listings, allowing for dynamic adjustments based on their needs.</w:t>
      </w:r>
      <w:r w:rsidR="00D101A8">
        <w:t xml:space="preserve">     </w:t>
      </w:r>
    </w:p>
    <w:p w14:paraId="57FE81D8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44985F5D" w14:textId="475016FE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1F0293">
        <w:rPr>
          <w:b/>
          <w:bCs/>
        </w:rPr>
        <w:t>2.7</w:t>
      </w:r>
      <w:r w:rsidRPr="00D46843">
        <w:rPr>
          <w:b/>
          <w:bCs/>
        </w:rPr>
        <w:t xml:space="preserve"> Negotiate Exchange Terms:</w:t>
      </w:r>
      <w:r>
        <w:t xml:space="preserve"> Engage in negotiations for item exchanges or rental terms, providing professionals with the ability to tailor arrangements to their preferences.</w:t>
      </w:r>
    </w:p>
    <w:p w14:paraId="140F4AD7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p w14:paraId="248F595D" w14:textId="4747AB67" w:rsidR="00D46843" w:rsidRDefault="00D46843" w:rsidP="00D46843">
      <w:pPr>
        <w:pStyle w:val="NormalWeb"/>
        <w:spacing w:after="0" w:line="276" w:lineRule="auto"/>
        <w:contextualSpacing/>
        <w:jc w:val="both"/>
      </w:pPr>
      <w:r w:rsidRPr="00D46843">
        <w:rPr>
          <w:b/>
          <w:bCs/>
        </w:rPr>
        <w:t>2.8 Receive Notifications about Exchange Offers</w:t>
      </w:r>
      <w:r>
        <w:t>: Stay informed with timely notifications, ensuring that professionals are up-to-date on relevant exchange offers or accommodation listings.</w:t>
      </w:r>
    </w:p>
    <w:p w14:paraId="631DC1C6" w14:textId="77777777" w:rsidR="0023089C" w:rsidRDefault="0023089C" w:rsidP="00D46843">
      <w:pPr>
        <w:pStyle w:val="NormalWeb"/>
        <w:spacing w:after="0" w:line="276" w:lineRule="auto"/>
        <w:contextualSpacing/>
        <w:jc w:val="both"/>
      </w:pPr>
    </w:p>
    <w:p w14:paraId="1405DC4A" w14:textId="7625C12F" w:rsidR="0023089C" w:rsidRDefault="0023089C" w:rsidP="00D46843">
      <w:pPr>
        <w:pStyle w:val="NormalWeb"/>
        <w:spacing w:after="0" w:line="276" w:lineRule="auto"/>
        <w:contextualSpacing/>
        <w:jc w:val="both"/>
        <w:rPr>
          <w:b/>
          <w:bCs/>
        </w:rPr>
      </w:pPr>
      <w:r w:rsidRPr="0023089C">
        <w:rPr>
          <w:b/>
          <w:bCs/>
        </w:rPr>
        <w:t>3 Property Owners/Landlords</w:t>
      </w:r>
    </w:p>
    <w:p w14:paraId="7E3A36F3" w14:textId="77777777" w:rsidR="004A0A51" w:rsidRDefault="004A0A51" w:rsidP="00D46843">
      <w:pPr>
        <w:pStyle w:val="NormalWeb"/>
        <w:spacing w:after="0" w:line="276" w:lineRule="auto"/>
        <w:contextualSpacing/>
        <w:jc w:val="both"/>
        <w:rPr>
          <w:b/>
          <w:bCs/>
        </w:rPr>
      </w:pPr>
    </w:p>
    <w:p w14:paraId="19F7543F" w14:textId="484E8001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 xml:space="preserve">3.1 </w:t>
      </w:r>
      <w:r w:rsidRPr="004A0A51">
        <w:rPr>
          <w:b/>
          <w:bCs/>
        </w:rPr>
        <w:t>Legal Responsibilities:</w:t>
      </w:r>
      <w:r>
        <w:t xml:space="preserve"> </w:t>
      </w:r>
      <w:r w:rsidRPr="004A0A51">
        <w:t>Understand and comply with local and national landlord-tenant laws.</w:t>
      </w:r>
    </w:p>
    <w:p w14:paraId="4067A97D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t>Be aware of legal obligations related to property maintenance, safety, and tenant rights.</w:t>
      </w:r>
    </w:p>
    <w:p w14:paraId="3104B032" w14:textId="77777777" w:rsid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65DBE075" w14:textId="73EB5615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 xml:space="preserve">3.2 </w:t>
      </w:r>
      <w:r w:rsidRPr="004A0A51">
        <w:rPr>
          <w:b/>
          <w:bCs/>
        </w:rPr>
        <w:t>Lease Agreements:</w:t>
      </w:r>
      <w:r>
        <w:t xml:space="preserve"> </w:t>
      </w:r>
      <w:r w:rsidRPr="004A0A51">
        <w:t>Clearly outline the terms and conditions in a comprehensive lease agreement.</w:t>
      </w:r>
    </w:p>
    <w:p w14:paraId="3F3ECC29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t>Include details such as rent amount, due dates, security deposit, and rules for termination.</w:t>
      </w:r>
    </w:p>
    <w:p w14:paraId="18CD8A55" w14:textId="77777777" w:rsid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1E1095F5" w14:textId="1EC3F06F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 xml:space="preserve">3.3 </w:t>
      </w:r>
      <w:r w:rsidRPr="004A0A51">
        <w:rPr>
          <w:b/>
          <w:bCs/>
        </w:rPr>
        <w:t>Rent Collection:</w:t>
      </w:r>
      <w:r>
        <w:t xml:space="preserve"> </w:t>
      </w:r>
      <w:r w:rsidRPr="004A0A51">
        <w:t>Establish a reliable rent collection process, specifying due dates and accepted payment methods.</w:t>
      </w:r>
      <w:r>
        <w:t xml:space="preserve"> </w:t>
      </w:r>
      <w:r w:rsidRPr="004A0A51">
        <w:t>Implement a system for tracking and documenting rent payments.</w:t>
      </w:r>
    </w:p>
    <w:p w14:paraId="11FEE340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5F428C86" w14:textId="7C7C1F62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 xml:space="preserve">3.4 </w:t>
      </w:r>
      <w:r w:rsidRPr="004A0A51">
        <w:rPr>
          <w:b/>
          <w:bCs/>
        </w:rPr>
        <w:t>Property Maintenance:</w:t>
      </w:r>
      <w:r>
        <w:t xml:space="preserve"> </w:t>
      </w:r>
      <w:r w:rsidRPr="004A0A51">
        <w:t>Regularly inspect and maintain the property to ensure a safe and habitable living environment.</w:t>
      </w:r>
      <w:r>
        <w:t xml:space="preserve"> </w:t>
      </w:r>
      <w:r w:rsidRPr="004A0A51">
        <w:t>Address repair requests promptly and keep records of maintenance activities.</w:t>
      </w:r>
    </w:p>
    <w:p w14:paraId="68E67668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28499355" w14:textId="23F4C694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 xml:space="preserve">3.5 </w:t>
      </w:r>
      <w:r w:rsidRPr="004A0A51">
        <w:rPr>
          <w:b/>
          <w:bCs/>
        </w:rPr>
        <w:t>Tenant Screening:</w:t>
      </w:r>
      <w:r>
        <w:t xml:space="preserve"> </w:t>
      </w:r>
      <w:r w:rsidRPr="004A0A51">
        <w:t>Screen potential tenants thoroughly, including background checks, credit reports, and rental history.</w:t>
      </w:r>
      <w:r>
        <w:t xml:space="preserve"> </w:t>
      </w:r>
      <w:r w:rsidRPr="004A0A51">
        <w:t>Select tenants who meet established criteria to minimize potential issues.</w:t>
      </w:r>
    </w:p>
    <w:p w14:paraId="558A6472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7E409F28" w14:textId="5983F4B1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 xml:space="preserve">3.6 </w:t>
      </w:r>
      <w:r w:rsidRPr="004A0A51">
        <w:rPr>
          <w:b/>
          <w:bCs/>
        </w:rPr>
        <w:t>Communication:</w:t>
      </w:r>
      <w:r>
        <w:t xml:space="preserve"> </w:t>
      </w:r>
      <w:r w:rsidRPr="004A0A51">
        <w:t>Maintain open and effective communication with tenants</w:t>
      </w:r>
      <w:r>
        <w:t xml:space="preserve">. </w:t>
      </w:r>
      <w:r w:rsidRPr="004A0A51">
        <w:t>Provide clear channels for reporting issues and establish a process for addressing concerns.</w:t>
      </w:r>
    </w:p>
    <w:p w14:paraId="23B49823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0D6F84B2" w14:textId="61DDC168" w:rsidR="0023089C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4A0A51">
        <w:rPr>
          <w:b/>
          <w:bCs/>
        </w:rPr>
        <w:t xml:space="preserve">3.7 </w:t>
      </w:r>
      <w:r w:rsidRPr="004A0A51">
        <w:rPr>
          <w:b/>
          <w:bCs/>
        </w:rPr>
        <w:t>Insurance:</w:t>
      </w:r>
      <w:r>
        <w:t xml:space="preserve"> </w:t>
      </w:r>
      <w:r w:rsidRPr="004A0A51">
        <w:t>Secure appropriate insurance coverage for the property.</w:t>
      </w:r>
      <w:r>
        <w:t xml:space="preserve"> </w:t>
      </w:r>
      <w:r w:rsidRPr="004A0A51">
        <w:t>Consider landlord insurance to protect against potential risks and liabilities.</w:t>
      </w:r>
    </w:p>
    <w:p w14:paraId="0971482B" w14:textId="77777777" w:rsidR="0023089C" w:rsidRPr="0023089C" w:rsidRDefault="0023089C" w:rsidP="00D46843">
      <w:pPr>
        <w:pStyle w:val="NormalWeb"/>
        <w:spacing w:after="0" w:line="276" w:lineRule="auto"/>
        <w:contextualSpacing/>
        <w:jc w:val="both"/>
        <w:rPr>
          <w:b/>
          <w:bCs/>
        </w:rPr>
      </w:pPr>
    </w:p>
    <w:p w14:paraId="0AD93E10" w14:textId="30844073" w:rsidR="0023089C" w:rsidRDefault="0023089C" w:rsidP="00D46843">
      <w:pPr>
        <w:pStyle w:val="NormalWeb"/>
        <w:spacing w:after="0" w:line="276" w:lineRule="auto"/>
        <w:contextualSpacing/>
        <w:jc w:val="both"/>
        <w:rPr>
          <w:b/>
          <w:bCs/>
        </w:rPr>
      </w:pPr>
      <w:r w:rsidRPr="0023089C">
        <w:rPr>
          <w:b/>
          <w:bCs/>
        </w:rPr>
        <w:t>4 Sellers</w:t>
      </w:r>
    </w:p>
    <w:p w14:paraId="5F0E9D93" w14:textId="77777777" w:rsidR="0023089C" w:rsidRPr="0023089C" w:rsidRDefault="0023089C" w:rsidP="00D46843">
      <w:pPr>
        <w:pStyle w:val="NormalWeb"/>
        <w:spacing w:after="0" w:line="276" w:lineRule="auto"/>
        <w:contextualSpacing/>
        <w:jc w:val="both"/>
        <w:rPr>
          <w:b/>
          <w:bCs/>
        </w:rPr>
      </w:pPr>
    </w:p>
    <w:p w14:paraId="3658E324" w14:textId="210DB0E0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E03579">
        <w:rPr>
          <w:b/>
          <w:bCs/>
        </w:rPr>
        <w:t xml:space="preserve">4.1 </w:t>
      </w:r>
      <w:r w:rsidRPr="00E03579">
        <w:rPr>
          <w:b/>
          <w:bCs/>
        </w:rPr>
        <w:t>Property Valuation:</w:t>
      </w:r>
      <w:r w:rsidR="00E03579">
        <w:t xml:space="preserve"> </w:t>
      </w:r>
      <w:r w:rsidRPr="004A0A51">
        <w:t>Determine an accurate and competitive asking price for the property.</w:t>
      </w:r>
      <w:r>
        <w:t xml:space="preserve"> </w:t>
      </w:r>
      <w:r w:rsidRPr="004A0A51">
        <w:t>Consider factors such as market trends, comparable sales, and the property's condition.</w:t>
      </w:r>
    </w:p>
    <w:p w14:paraId="4F16E028" w14:textId="77777777" w:rsidR="004A0A51" w:rsidRPr="00E03579" w:rsidRDefault="004A0A51" w:rsidP="004A0A51">
      <w:pPr>
        <w:pStyle w:val="NormalWeb"/>
        <w:spacing w:after="0" w:line="276" w:lineRule="auto"/>
        <w:contextualSpacing/>
        <w:jc w:val="both"/>
        <w:rPr>
          <w:b/>
          <w:bCs/>
        </w:rPr>
      </w:pPr>
    </w:p>
    <w:p w14:paraId="38F8EC8C" w14:textId="085468A8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E03579">
        <w:rPr>
          <w:b/>
          <w:bCs/>
        </w:rPr>
        <w:t xml:space="preserve">4.2 </w:t>
      </w:r>
      <w:r w:rsidRPr="00E03579">
        <w:rPr>
          <w:b/>
          <w:bCs/>
        </w:rPr>
        <w:t>Curb Appeal and Presentation:</w:t>
      </w:r>
      <w:r>
        <w:t xml:space="preserve"> </w:t>
      </w:r>
      <w:r w:rsidRPr="004A0A51">
        <w:t>Enhance the property's curb appeal to make a positive first impression.</w:t>
      </w:r>
      <w:r>
        <w:t xml:space="preserve"> </w:t>
      </w:r>
      <w:r w:rsidRPr="004A0A51">
        <w:t>Ensure the interior is well-presented and decluttered for potential buyers.</w:t>
      </w:r>
    </w:p>
    <w:p w14:paraId="67F357B4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50367260" w14:textId="3772E47D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E03579">
        <w:rPr>
          <w:b/>
          <w:bCs/>
        </w:rPr>
        <w:t xml:space="preserve">4.3 </w:t>
      </w:r>
      <w:r w:rsidRPr="00E03579">
        <w:rPr>
          <w:b/>
          <w:bCs/>
        </w:rPr>
        <w:t>Marketing Strategy:</w:t>
      </w:r>
      <w:r w:rsidR="00E03579">
        <w:t xml:space="preserve"> </w:t>
      </w:r>
      <w:r w:rsidRPr="004A0A51">
        <w:t>Develop an effective marketing plan to showcase the property.</w:t>
      </w:r>
      <w:r>
        <w:t xml:space="preserve"> </w:t>
      </w:r>
      <w:r w:rsidRPr="004A0A51">
        <w:t>Utilize online platforms, professional photography, and other marketing tools to attract potential buyers.</w:t>
      </w:r>
    </w:p>
    <w:p w14:paraId="18B7AF30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349AA915" w14:textId="3916D8D1" w:rsidR="004A0A51" w:rsidRDefault="004A0A51" w:rsidP="004A0A51">
      <w:pPr>
        <w:pStyle w:val="NormalWeb"/>
        <w:spacing w:after="0" w:line="276" w:lineRule="auto"/>
        <w:contextualSpacing/>
        <w:jc w:val="both"/>
      </w:pPr>
      <w:r w:rsidRPr="00E03579">
        <w:rPr>
          <w:b/>
          <w:bCs/>
        </w:rPr>
        <w:lastRenderedPageBreak/>
        <w:t xml:space="preserve">4.4 </w:t>
      </w:r>
      <w:r w:rsidRPr="00E03579">
        <w:rPr>
          <w:b/>
          <w:bCs/>
        </w:rPr>
        <w:t>Negotiation Skills:</w:t>
      </w:r>
      <w:r w:rsidR="00E03579">
        <w:t xml:space="preserve"> </w:t>
      </w:r>
      <w:r w:rsidRPr="004A0A51">
        <w:t>Be prepared for negotiations and understand the key terms that may be negotiated, such as price, closing costs, and move-in dates.</w:t>
      </w:r>
      <w:r>
        <w:t xml:space="preserve"> </w:t>
      </w:r>
      <w:r w:rsidRPr="004A0A51">
        <w:t>Strive for a mutually beneficial agreement with the buyer.</w:t>
      </w:r>
    </w:p>
    <w:p w14:paraId="612779A7" w14:textId="77777777" w:rsidR="004A0A51" w:rsidRPr="004A0A51" w:rsidRDefault="004A0A51" w:rsidP="004A0A51">
      <w:pPr>
        <w:pStyle w:val="NormalWeb"/>
        <w:spacing w:after="0" w:line="276" w:lineRule="auto"/>
        <w:contextualSpacing/>
        <w:jc w:val="both"/>
      </w:pPr>
    </w:p>
    <w:p w14:paraId="068B9C93" w14:textId="5CADEEF1" w:rsidR="0023089C" w:rsidRPr="004A0A51" w:rsidRDefault="004A0A51" w:rsidP="004A0A51">
      <w:pPr>
        <w:pStyle w:val="NormalWeb"/>
        <w:spacing w:after="0" w:line="276" w:lineRule="auto"/>
        <w:contextualSpacing/>
        <w:jc w:val="both"/>
      </w:pPr>
      <w:r w:rsidRPr="00E03579">
        <w:rPr>
          <w:b/>
          <w:bCs/>
        </w:rPr>
        <w:t xml:space="preserve">4.5 </w:t>
      </w:r>
      <w:r w:rsidRPr="00E03579">
        <w:rPr>
          <w:b/>
          <w:bCs/>
        </w:rPr>
        <w:t>Legal Compliance:</w:t>
      </w:r>
      <w:r>
        <w:t xml:space="preserve"> </w:t>
      </w:r>
      <w:r w:rsidRPr="004A0A51">
        <w:t>Ensure all legal documentation is in order, including property disclosures and relevant paperwork.</w:t>
      </w:r>
      <w:r>
        <w:t xml:space="preserve"> </w:t>
      </w:r>
      <w:r w:rsidRPr="004A0A51">
        <w:t>Work with a real estate professional or legal advisor to navigate the legal aspects of the selling process.</w:t>
      </w:r>
    </w:p>
    <w:p w14:paraId="5C0C27E9" w14:textId="77777777" w:rsidR="00D46843" w:rsidRDefault="00D46843" w:rsidP="00D46843">
      <w:pPr>
        <w:pStyle w:val="NormalWeb"/>
        <w:spacing w:after="0" w:line="276" w:lineRule="auto"/>
        <w:contextualSpacing/>
        <w:jc w:val="both"/>
      </w:pPr>
    </w:p>
    <w:sectPr w:rsidR="00D46843" w:rsidSect="008506D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67E6" w14:textId="77777777" w:rsidR="008506DD" w:rsidRDefault="008506DD" w:rsidP="00BB2023">
      <w:pPr>
        <w:spacing w:after="0" w:line="240" w:lineRule="auto"/>
      </w:pPr>
      <w:r>
        <w:separator/>
      </w:r>
    </w:p>
  </w:endnote>
  <w:endnote w:type="continuationSeparator" w:id="0">
    <w:p w14:paraId="69F067BC" w14:textId="77777777" w:rsidR="008506DD" w:rsidRDefault="008506DD" w:rsidP="00BB2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E0A8" w14:textId="77777777" w:rsidR="008506DD" w:rsidRDefault="008506DD" w:rsidP="00BB2023">
      <w:pPr>
        <w:spacing w:after="0" w:line="240" w:lineRule="auto"/>
      </w:pPr>
      <w:r>
        <w:separator/>
      </w:r>
    </w:p>
  </w:footnote>
  <w:footnote w:type="continuationSeparator" w:id="0">
    <w:p w14:paraId="60623519" w14:textId="77777777" w:rsidR="008506DD" w:rsidRDefault="008506DD" w:rsidP="00BB2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A6A6A6" w:themeColor="background1" w:themeShade="A6"/>
      </w:rPr>
      <w:id w:val="-1318336367"/>
      <w:docPartObj>
        <w:docPartGallery w:val="Page Numbers (Top of Page)"/>
        <w:docPartUnique/>
      </w:docPartObj>
    </w:sdtPr>
    <w:sdtContent>
      <w:p w14:paraId="5489CCB5" w14:textId="6A24C37B" w:rsidR="006F25A7" w:rsidRPr="006F25A7" w:rsidRDefault="006F25A7" w:rsidP="006F25A7">
        <w:pPr>
          <w:pStyle w:val="Header"/>
          <w:ind w:right="440"/>
          <w:rPr>
            <w:rFonts w:ascii="Times New Roman" w:hAnsi="Times New Roman" w:cs="Times New Roman"/>
            <w:color w:val="A6A6A6" w:themeColor="background1" w:themeShade="A6"/>
          </w:rPr>
        </w:pP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CS691 </w:t>
        </w:r>
        <w:r w:rsidR="004A3365">
          <w:rPr>
            <w:rFonts w:ascii="Times New Roman" w:hAnsi="Times New Roman" w:cs="Times New Roman"/>
            <w:color w:val="A6A6A6" w:themeColor="background1" w:themeShade="A6"/>
          </w:rPr>
          <w:t>BargainHunter</w:t>
        </w:r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                                                                                      </w:t>
        </w:r>
        <w:r w:rsidR="007B68CE">
          <w:rPr>
            <w:rFonts w:ascii="Times New Roman" w:hAnsi="Times New Roman" w:cs="Times New Roman"/>
            <w:color w:val="A6A6A6" w:themeColor="background1" w:themeShade="A6"/>
          </w:rPr>
          <w:t xml:space="preserve">      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</w:t>
        </w:r>
        <w:r w:rsidR="004A3365">
          <w:rPr>
            <w:rFonts w:ascii="Times New Roman" w:hAnsi="Times New Roman" w:cs="Times New Roman"/>
            <w:color w:val="A6A6A6" w:themeColor="background1" w:themeShade="A6"/>
          </w:rPr>
          <w:t xml:space="preserve">            </w:t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Page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PAGE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  <w:r w:rsidRPr="006F25A7">
          <w:rPr>
            <w:rFonts w:ascii="Times New Roman" w:hAnsi="Times New Roman" w:cs="Times New Roman"/>
            <w:color w:val="A6A6A6" w:themeColor="background1" w:themeShade="A6"/>
          </w:rPr>
          <w:t xml:space="preserve"> of 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begin"/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instrText xml:space="preserve"> NUMPAGES  </w:instrTex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separate"/>
        </w:r>
        <w:r w:rsidRPr="006F25A7">
          <w:rPr>
            <w:rFonts w:ascii="Times New Roman" w:hAnsi="Times New Roman" w:cs="Times New Roman"/>
            <w:b/>
            <w:bCs/>
            <w:noProof/>
            <w:color w:val="A6A6A6" w:themeColor="background1" w:themeShade="A6"/>
          </w:rPr>
          <w:t>2</w:t>
        </w:r>
        <w:r w:rsidRPr="006F25A7">
          <w:rPr>
            <w:rFonts w:ascii="Times New Roman" w:hAnsi="Times New Roman" w:cs="Times New Roman"/>
            <w:b/>
            <w:bCs/>
            <w:color w:val="A6A6A6" w:themeColor="background1" w:themeShade="A6"/>
          </w:rPr>
          <w:fldChar w:fldCharType="end"/>
        </w:r>
      </w:p>
    </w:sdtContent>
  </w:sdt>
  <w:p w14:paraId="27A81823" w14:textId="77777777" w:rsidR="006F25A7" w:rsidRPr="006F25A7" w:rsidRDefault="006F25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F4C"/>
    <w:multiLevelType w:val="multilevel"/>
    <w:tmpl w:val="A258882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334777"/>
    <w:multiLevelType w:val="multilevel"/>
    <w:tmpl w:val="A85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00FB8"/>
    <w:multiLevelType w:val="multilevel"/>
    <w:tmpl w:val="F3407A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1800" w:hanging="108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 w15:restartNumberingAfterBreak="0">
    <w:nsid w:val="44762EBD"/>
    <w:multiLevelType w:val="hybridMultilevel"/>
    <w:tmpl w:val="A36E4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736D1"/>
    <w:multiLevelType w:val="hybridMultilevel"/>
    <w:tmpl w:val="4CCA4C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CA7AA2"/>
    <w:multiLevelType w:val="multilevel"/>
    <w:tmpl w:val="F9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250B5"/>
    <w:multiLevelType w:val="hybridMultilevel"/>
    <w:tmpl w:val="CC321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C0519"/>
    <w:multiLevelType w:val="multilevel"/>
    <w:tmpl w:val="8F262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u w:val="singl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FA25C5"/>
    <w:multiLevelType w:val="multilevel"/>
    <w:tmpl w:val="676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31B83"/>
    <w:multiLevelType w:val="hybridMultilevel"/>
    <w:tmpl w:val="509850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5022006">
    <w:abstractNumId w:val="2"/>
  </w:num>
  <w:num w:numId="2" w16cid:durableId="92434784">
    <w:abstractNumId w:val="4"/>
  </w:num>
  <w:num w:numId="3" w16cid:durableId="1912350169">
    <w:abstractNumId w:val="1"/>
  </w:num>
  <w:num w:numId="4" w16cid:durableId="1155533703">
    <w:abstractNumId w:val="7"/>
  </w:num>
  <w:num w:numId="5" w16cid:durableId="1583177712">
    <w:abstractNumId w:val="8"/>
  </w:num>
  <w:num w:numId="6" w16cid:durableId="268246603">
    <w:abstractNumId w:val="5"/>
  </w:num>
  <w:num w:numId="7" w16cid:durableId="1989939900">
    <w:abstractNumId w:val="6"/>
  </w:num>
  <w:num w:numId="8" w16cid:durableId="1878274123">
    <w:abstractNumId w:val="0"/>
  </w:num>
  <w:num w:numId="9" w16cid:durableId="1318655065">
    <w:abstractNumId w:val="3"/>
  </w:num>
  <w:num w:numId="10" w16cid:durableId="63529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4C"/>
    <w:rsid w:val="000121DF"/>
    <w:rsid w:val="00013641"/>
    <w:rsid w:val="00022FBE"/>
    <w:rsid w:val="0004600F"/>
    <w:rsid w:val="000460E6"/>
    <w:rsid w:val="00054776"/>
    <w:rsid w:val="0006305F"/>
    <w:rsid w:val="0008032A"/>
    <w:rsid w:val="00091F65"/>
    <w:rsid w:val="000946AF"/>
    <w:rsid w:val="000A3F64"/>
    <w:rsid w:val="000B0CD9"/>
    <w:rsid w:val="000B59BC"/>
    <w:rsid w:val="0012135C"/>
    <w:rsid w:val="00123163"/>
    <w:rsid w:val="00142C40"/>
    <w:rsid w:val="00146543"/>
    <w:rsid w:val="00156267"/>
    <w:rsid w:val="00163C85"/>
    <w:rsid w:val="001B7C4C"/>
    <w:rsid w:val="001C50B5"/>
    <w:rsid w:val="001D496A"/>
    <w:rsid w:val="001F0293"/>
    <w:rsid w:val="0023089C"/>
    <w:rsid w:val="00241242"/>
    <w:rsid w:val="0027000D"/>
    <w:rsid w:val="00286772"/>
    <w:rsid w:val="00291037"/>
    <w:rsid w:val="002E4B53"/>
    <w:rsid w:val="003078E9"/>
    <w:rsid w:val="00307B28"/>
    <w:rsid w:val="00311F79"/>
    <w:rsid w:val="00325168"/>
    <w:rsid w:val="00335FDC"/>
    <w:rsid w:val="0034742C"/>
    <w:rsid w:val="00360544"/>
    <w:rsid w:val="0037744C"/>
    <w:rsid w:val="003924E5"/>
    <w:rsid w:val="003A2263"/>
    <w:rsid w:val="003B4B9D"/>
    <w:rsid w:val="003E26F1"/>
    <w:rsid w:val="003E7560"/>
    <w:rsid w:val="00402D16"/>
    <w:rsid w:val="00415CEB"/>
    <w:rsid w:val="00443A0C"/>
    <w:rsid w:val="0045639D"/>
    <w:rsid w:val="00460667"/>
    <w:rsid w:val="0048378A"/>
    <w:rsid w:val="00484855"/>
    <w:rsid w:val="0049792B"/>
    <w:rsid w:val="004A0A51"/>
    <w:rsid w:val="004A2D7B"/>
    <w:rsid w:val="004A3365"/>
    <w:rsid w:val="004D34AF"/>
    <w:rsid w:val="004D37D7"/>
    <w:rsid w:val="004D741F"/>
    <w:rsid w:val="004E2042"/>
    <w:rsid w:val="004E507E"/>
    <w:rsid w:val="004F6BE0"/>
    <w:rsid w:val="00514D71"/>
    <w:rsid w:val="00526562"/>
    <w:rsid w:val="00527089"/>
    <w:rsid w:val="005401EB"/>
    <w:rsid w:val="00555FFB"/>
    <w:rsid w:val="00566FC6"/>
    <w:rsid w:val="005E27E7"/>
    <w:rsid w:val="005E4C44"/>
    <w:rsid w:val="00641280"/>
    <w:rsid w:val="006533FE"/>
    <w:rsid w:val="00666AD5"/>
    <w:rsid w:val="00676D10"/>
    <w:rsid w:val="00677658"/>
    <w:rsid w:val="00691C2B"/>
    <w:rsid w:val="0069496B"/>
    <w:rsid w:val="006A3CEE"/>
    <w:rsid w:val="006A7A9E"/>
    <w:rsid w:val="006D0D9D"/>
    <w:rsid w:val="006E7FB1"/>
    <w:rsid w:val="006F25A7"/>
    <w:rsid w:val="00736E42"/>
    <w:rsid w:val="007441D7"/>
    <w:rsid w:val="00747335"/>
    <w:rsid w:val="007643AF"/>
    <w:rsid w:val="00766B22"/>
    <w:rsid w:val="007B5004"/>
    <w:rsid w:val="007B68CE"/>
    <w:rsid w:val="007E5453"/>
    <w:rsid w:val="007E5AC9"/>
    <w:rsid w:val="007F1798"/>
    <w:rsid w:val="007F5093"/>
    <w:rsid w:val="007F5733"/>
    <w:rsid w:val="007F7712"/>
    <w:rsid w:val="008018EA"/>
    <w:rsid w:val="008106BB"/>
    <w:rsid w:val="00824920"/>
    <w:rsid w:val="008423C7"/>
    <w:rsid w:val="00845AF6"/>
    <w:rsid w:val="008506DD"/>
    <w:rsid w:val="008874DB"/>
    <w:rsid w:val="00894645"/>
    <w:rsid w:val="008A74B5"/>
    <w:rsid w:val="008C4530"/>
    <w:rsid w:val="008D1C46"/>
    <w:rsid w:val="008D1E6E"/>
    <w:rsid w:val="008E5233"/>
    <w:rsid w:val="008F2B3D"/>
    <w:rsid w:val="008F66E7"/>
    <w:rsid w:val="0093146E"/>
    <w:rsid w:val="00944ED4"/>
    <w:rsid w:val="00956E58"/>
    <w:rsid w:val="00995BB4"/>
    <w:rsid w:val="00995F5F"/>
    <w:rsid w:val="009A57EB"/>
    <w:rsid w:val="009C7570"/>
    <w:rsid w:val="009C7D4B"/>
    <w:rsid w:val="009D0832"/>
    <w:rsid w:val="009D6D27"/>
    <w:rsid w:val="00A02012"/>
    <w:rsid w:val="00A37E65"/>
    <w:rsid w:val="00A6615D"/>
    <w:rsid w:val="00A978AC"/>
    <w:rsid w:val="00AD0DA9"/>
    <w:rsid w:val="00AD27A1"/>
    <w:rsid w:val="00AF07CE"/>
    <w:rsid w:val="00B0234B"/>
    <w:rsid w:val="00B21736"/>
    <w:rsid w:val="00B40923"/>
    <w:rsid w:val="00B528F7"/>
    <w:rsid w:val="00BB2023"/>
    <w:rsid w:val="00BC2FEF"/>
    <w:rsid w:val="00BC620F"/>
    <w:rsid w:val="00BD1191"/>
    <w:rsid w:val="00BE0F24"/>
    <w:rsid w:val="00C31A83"/>
    <w:rsid w:val="00C416BF"/>
    <w:rsid w:val="00C50E9B"/>
    <w:rsid w:val="00C65E41"/>
    <w:rsid w:val="00C664CE"/>
    <w:rsid w:val="00CB36C1"/>
    <w:rsid w:val="00CC0FD5"/>
    <w:rsid w:val="00CD316D"/>
    <w:rsid w:val="00CE0FE4"/>
    <w:rsid w:val="00D101A8"/>
    <w:rsid w:val="00D26A87"/>
    <w:rsid w:val="00D339DB"/>
    <w:rsid w:val="00D46843"/>
    <w:rsid w:val="00D51AD7"/>
    <w:rsid w:val="00D94763"/>
    <w:rsid w:val="00D97039"/>
    <w:rsid w:val="00DC54BB"/>
    <w:rsid w:val="00DD3F03"/>
    <w:rsid w:val="00DE00FC"/>
    <w:rsid w:val="00DF26AE"/>
    <w:rsid w:val="00E03579"/>
    <w:rsid w:val="00E52F34"/>
    <w:rsid w:val="00E61512"/>
    <w:rsid w:val="00E8212F"/>
    <w:rsid w:val="00EB71C6"/>
    <w:rsid w:val="00EC34D6"/>
    <w:rsid w:val="00EC566D"/>
    <w:rsid w:val="00F12055"/>
    <w:rsid w:val="00F12B42"/>
    <w:rsid w:val="00F3050F"/>
    <w:rsid w:val="00F54DF3"/>
    <w:rsid w:val="00F7423B"/>
    <w:rsid w:val="00F85FC7"/>
    <w:rsid w:val="00FA2831"/>
    <w:rsid w:val="00FB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9E173"/>
  <w15:chartTrackingRefBased/>
  <w15:docId w15:val="{E6B61B1F-908E-405A-8826-A2CAF56A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44C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E9B"/>
    <w:rPr>
      <w:b/>
      <w:bCs/>
    </w:rPr>
  </w:style>
  <w:style w:type="paragraph" w:styleId="NormalWeb">
    <w:name w:val="Normal (Web)"/>
    <w:basedOn w:val="Normal"/>
    <w:uiPriority w:val="99"/>
    <w:unhideWhenUsed/>
    <w:rsid w:val="00BB2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23"/>
    <w:rPr>
      <w:rFonts w:asciiTheme="minorHAnsi" w:eastAsiaTheme="minorHAnsi" w:hAnsiTheme="minorHAnsi" w:cstheme="minorBidi"/>
      <w:kern w:val="0"/>
      <w:sz w:val="22"/>
      <w:szCs w:val="22"/>
      <w:lang w:eastAsia="en-US"/>
      <w14:ligatures w14:val="none"/>
    </w:rPr>
  </w:style>
  <w:style w:type="character" w:customStyle="1" w:styleId="fontstyle01">
    <w:name w:val="fontstyle01"/>
    <w:basedOn w:val="DefaultParagraphFont"/>
    <w:rsid w:val="008106B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106B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Kelly</dc:creator>
  <cp:keywords/>
  <dc:description/>
  <cp:lastModifiedBy>pariva dhir</cp:lastModifiedBy>
  <cp:revision>41</cp:revision>
  <dcterms:created xsi:type="dcterms:W3CDTF">2024-02-02T16:04:00Z</dcterms:created>
  <dcterms:modified xsi:type="dcterms:W3CDTF">2024-02-04T02:41:00Z</dcterms:modified>
</cp:coreProperties>
</file>