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Briefly explain the logic for generating the base</w:t>
      </w: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map.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Included necessary links to plugin (If we don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t desire to download onto our machines.)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create the div container to hold the map on .html page with an element </w:t>
      </w:r>
      <w:r>
        <w:rPr>
          <w:rFonts w:ascii="Arial" w:hAnsi="Arial" w:hint="default"/>
          <w:rtl w:val="0"/>
          <w:lang w:val="en-US"/>
        </w:rPr>
        <w:t>‘</w:t>
      </w:r>
      <w:r>
        <w:rPr>
          <w:rFonts w:ascii="Arial" w:hAnsi="Arial"/>
          <w:rtl w:val="0"/>
          <w:lang w:val="en-US"/>
        </w:rPr>
        <w:t>id</w:t>
      </w:r>
      <w:r>
        <w:rPr>
          <w:rFonts w:ascii="Arial" w:hAnsi="Arial" w:hint="default"/>
          <w:rtl w:val="0"/>
          <w:lang w:val="en-US"/>
        </w:rPr>
        <w:t xml:space="preserve">’ </w:t>
      </w:r>
      <w:r>
        <w:rPr>
          <w:rFonts w:ascii="Arial" w:hAnsi="Arial"/>
          <w:rtl w:val="0"/>
          <w:lang w:val="en-US"/>
        </w:rPr>
        <w:t>in order to be referenced by map object.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To create a map object, it requires above div container id, its setView (could be lat and long), and zoom level set-default when landing on page. This could be stored into a variable.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(ex. var myMap = L.map())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Then adding a tile layer which is thought of our base map.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 tile layer requires the URL to a tile server.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Call the addTo() function and pass myMap into addTo().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Up to this step, we should have the base map set up.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how the JSON was loaded and how was the data traversed. Explain how was the information from the JSON used to render data on the map.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Explain the logic for generating the circles and amending the size of them. What does this communicate</w:t>
      </w:r>
      <w:r>
        <w:rPr>
          <w:rFonts w:ascii="Arial" w:hAnsi="Arial"/>
          <w:outline w:val="0"/>
          <w:color w:val="004c7f"/>
          <w:rtl w:val="0"/>
          <w:lang w:val="zh-TW" w:eastAsia="zh-TW"/>
          <w14:textFill>
            <w14:solidFill>
              <w14:srgbClr w14:val="004D80"/>
            </w14:solidFill>
          </w14:textFill>
        </w:rPr>
        <w:t>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Circles can be used to describe the density of a group of a data. The amending its size represent the differences size of data groups.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Describe how the layer for the Tectonic plates was generated.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What are the components in the layer control? How were they generated?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Leaflet allows us to control which layers we would like to see on our map.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There are two types of layers: 1) </w:t>
      </w:r>
      <w:r>
        <w:rPr>
          <w:rFonts w:ascii="Arial" w:hAnsi="Arial"/>
          <w:i w:val="1"/>
          <w:iCs w:val="1"/>
          <w:rtl w:val="0"/>
          <w:lang w:val="en-US"/>
        </w:rPr>
        <w:t>base layers</w:t>
      </w:r>
      <w:r>
        <w:rPr>
          <w:rFonts w:ascii="Arial" w:hAnsi="Arial"/>
          <w:rtl w:val="0"/>
          <w:lang w:val="en-US"/>
        </w:rPr>
        <w:t xml:space="preserve"> that are mutually exclusive (only one can be visible on your map at a time), e.g. tile layers, and </w:t>
      </w:r>
      <w:r>
        <w:rPr>
          <w:rFonts w:ascii="Arial" w:hAnsi="Arial"/>
          <w:rtl w:val="0"/>
          <w:lang w:val="en-US"/>
        </w:rPr>
        <w:t>2</w:t>
      </w:r>
      <w:r>
        <w:rPr>
          <w:rFonts w:ascii="Arial" w:hAnsi="Arial"/>
          <w:rtl w:val="0"/>
        </w:rPr>
        <w:t xml:space="preserve">) </w:t>
      </w:r>
      <w:r>
        <w:rPr>
          <w:rFonts w:ascii="Arial" w:hAnsi="Arial"/>
          <w:i w:val="1"/>
          <w:iCs w:val="1"/>
          <w:rtl w:val="0"/>
        </w:rPr>
        <w:t>overlays</w:t>
      </w:r>
      <w:r>
        <w:rPr>
          <w:rFonts w:ascii="Arial" w:hAnsi="Arial"/>
          <w:rtl w:val="0"/>
          <w:lang w:val="en-US"/>
        </w:rPr>
        <w:t>, which are all the other stuff you put over the base layers.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To generate, first is to create the base layers as creating the base map explained earlier.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Next, </w:t>
      </w:r>
      <w:r>
        <w:rPr>
          <w:rFonts w:ascii="Arial" w:hAnsi="Arial"/>
          <w:rtl w:val="0"/>
          <w:lang w:val="en-US"/>
        </w:rPr>
        <w:t>create two objects. One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fr-FR"/>
        </w:rPr>
        <w:t>contain</w:t>
      </w:r>
      <w:r>
        <w:rPr>
          <w:rFonts w:ascii="Arial" w:hAnsi="Arial"/>
          <w:rtl w:val="0"/>
          <w:lang w:val="en-US"/>
        </w:rPr>
        <w:t xml:space="preserve">s </w:t>
      </w:r>
      <w:r>
        <w:rPr>
          <w:rFonts w:ascii="Arial" w:hAnsi="Arial"/>
          <w:rtl w:val="0"/>
          <w:lang w:val="en-US"/>
        </w:rPr>
        <w:t>base layers and one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fr-FR"/>
        </w:rPr>
        <w:t>contain</w:t>
      </w:r>
      <w:r>
        <w:rPr>
          <w:rFonts w:ascii="Arial" w:hAnsi="Arial"/>
          <w:rtl w:val="0"/>
          <w:lang w:val="en-US"/>
        </w:rPr>
        <w:t xml:space="preserve">s </w:t>
      </w:r>
      <w:r>
        <w:rPr>
          <w:rFonts w:ascii="Arial" w:hAnsi="Arial"/>
          <w:rtl w:val="0"/>
          <w:lang w:val="en-US"/>
        </w:rPr>
        <w:t xml:space="preserve">overlays. These are just simple objects with key/value pairs. The key sets the text for the layer in the control (e.g. </w:t>
      </w:r>
      <w:r>
        <w:rPr>
          <w:rFonts w:ascii="Arial" w:hAnsi="Arial" w:hint="default"/>
          <w:rtl w:val="1"/>
          <w:lang w:val="ar-SA" w:bidi="ar-SA"/>
        </w:rPr>
        <w:t>“</w:t>
      </w:r>
      <w:r>
        <w:rPr>
          <w:rFonts w:ascii="Arial" w:hAnsi="Arial"/>
          <w:rtl w:val="0"/>
          <w:lang w:val="en-US"/>
        </w:rPr>
        <w:t>Streets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), while the corresponding value is a reference to the layer</w:t>
      </w:r>
      <w:r>
        <w:rPr>
          <w:rFonts w:ascii="Arial" w:hAnsi="Arial"/>
          <w:rtl w:val="0"/>
          <w:lang w:val="en-US"/>
        </w:rPr>
        <w:t xml:space="preserve"> (e.g.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Streets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Now, create a layer control and add it to the map. </w:t>
      </w:r>
      <w:r>
        <w:rPr>
          <w:rFonts w:ascii="Arial" w:hAnsi="Arial"/>
          <w:rtl w:val="0"/>
          <w:lang w:val="en-US"/>
        </w:rPr>
        <w:t>The first argument passed when creating the layers control is the base layers object. The second argument is the overlays object. Both arguments are optional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Code example : 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L.control.layers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  <w:t>(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baseMaps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  <w:t xml:space="preserve">, 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overlayMaps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  <w:t>)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.addTo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  <w:t>(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map</w:t>
      </w:r>
      <w:r>
        <w:rPr>
          <w:rFonts w:ascii="Arial" w:hAnsi="Arial"/>
          <w:i w:val="1"/>
          <w:iCs w:val="1"/>
          <w:outline w:val="0"/>
          <w:color w:val="004c7f"/>
          <w:shd w:val="clear" w:color="auto" w:fill="f8f8f8"/>
          <w:rtl w:val="0"/>
          <w:lang w:val="it-IT"/>
          <w14:textFill>
            <w14:solidFill>
              <w14:srgbClr w14:val="004D8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4c7f"/>
          <w:shd w:val="clear" w:color="auto" w:fill="f8f8f8"/>
          <w:rtl w:val="0"/>
          <w14:textFill>
            <w14:solidFill>
              <w14:srgbClr w14:val="004D8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Explain the difference between the base map (tile layer) and the data layer(s).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Base map or Tile Layers is the main map working as a landing on map or a basic layer that allows other objects to put over. It can be visible one at a time; while, data layers are all other stuffs put over the base layers and can be visible multiply at the same time.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Walk through the logic of how the legend was generated and rendered on the page</w:t>
      </w:r>
      <w:r>
        <w:rPr>
          <w:rFonts w:ascii="Arial" w:hAnsi="Arial"/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To set up and show the legend section, we need to create a variable (named legend) in order to position the legend on map.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Create an event of adding legends on map using </w:t>
      </w:r>
      <w:r>
        <w:rPr>
          <w:rFonts w:ascii="Arial" w:hAnsi="Arial" w:hint="default"/>
          <w:rtl w:val="0"/>
          <w:lang w:val="en-US"/>
        </w:rPr>
        <w:t xml:space="preserve">— </w:t>
      </w:r>
      <w:r>
        <w:rPr>
          <w:rFonts w:ascii="Arial" w:hAnsi="Arial"/>
          <w:rtl w:val="0"/>
          <w:lang w:val="en-US"/>
        </w:rPr>
        <w:t xml:space="preserve">onAdd() method, </w:t>
      </w:r>
      <w:r>
        <w:rPr>
          <w:rFonts w:ascii="Arial" w:hAnsi="Arial"/>
          <w:rtl w:val="0"/>
          <w:lang w:val="en-US"/>
        </w:rPr>
        <w:t>which is from leaflet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control class returns the container DOM element for the control and add listeners on relevant map events.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Then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i w:val="1"/>
          <w:iCs w:val="1"/>
          <w:rtl w:val="0"/>
        </w:rPr>
        <w:t xml:space="preserve">DomUtil </w:t>
      </w:r>
      <w:r>
        <w:rPr>
          <w:rFonts w:ascii="Arial" w:hAnsi="Arial"/>
          <w:rtl w:val="0"/>
          <w:lang w:val="it-IT"/>
        </w:rPr>
        <w:t>class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  <w:lang w:val="en-US"/>
        </w:rPr>
        <w:t>has used.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Here</w:t>
      </w:r>
      <w:r>
        <w:rPr>
          <w:rFonts w:ascii="Arial" w:hAnsi="Arial" w:hint="default"/>
          <w:rtl w:val="0"/>
          <w:lang w:val="en-US"/>
        </w:rPr>
        <w:t xml:space="preserve"> —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i w:val="1"/>
          <w:iCs w:val="1"/>
          <w:rtl w:val="0"/>
          <w:lang w:val="en-US"/>
        </w:rPr>
        <w:t>create()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  <w:lang w:val="en-US"/>
        </w:rPr>
        <w:t>method has used which is from leaflet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DomUtil class. This method returns a HTML element and takes parameter as tag name and class name. Tag name to create that element on document and class name style that element.</w:t>
      </w:r>
      <w:r>
        <w:rPr>
          <w:rFonts w:ascii="Arial" w:hAnsi="Arial"/>
          <w:rtl w:val="0"/>
          <w:lang w:val="en-US"/>
        </w:rPr>
        <w:t xml:space="preserve"> Example : </w:t>
      </w:r>
      <w:r>
        <w:rPr>
          <w:rFonts w:ascii="Arial" w:hAnsi="Arial"/>
          <w:i w:val="1"/>
          <w:iCs w:val="1"/>
          <w:outline w:val="0"/>
          <w:color w:val="004c7f"/>
          <w:rtl w:val="0"/>
          <w:lang w:val="it-IT"/>
          <w14:textFill>
            <w14:solidFill>
              <w14:srgbClr w14:val="004D80"/>
            </w14:solidFill>
          </w14:textFill>
        </w:rPr>
        <w:t>var div = L.DomUtil.create(</w:t>
      </w:r>
      <w:r>
        <w:rPr>
          <w:rFonts w:ascii="Arial" w:hAnsi="Arial" w:hint="default"/>
          <w:i w:val="1"/>
          <w:iCs w:val="1"/>
          <w:outline w:val="0"/>
          <w:color w:val="004c7f"/>
          <w:rtl w:val="1"/>
          <w14:textFill>
            <w14:solidFill>
              <w14:srgbClr w14:val="004D80"/>
            </w14:solidFill>
          </w14:textFill>
        </w:rPr>
        <w:t>‘</w:t>
      </w:r>
      <w:r>
        <w:rPr>
          <w:rFonts w:ascii="Arial" w:hAnsi="Arial"/>
          <w:i w:val="1"/>
          <w:iCs w:val="1"/>
          <w:outline w:val="0"/>
          <w:color w:val="004c7f"/>
          <w:rtl w:val="0"/>
          <w:lang w:val="it-IT"/>
          <w14:textFill>
            <w14:solidFill>
              <w14:srgbClr w14:val="004D80"/>
            </w14:solidFill>
          </w14:textFill>
        </w:rPr>
        <w:t>div</w:t>
      </w:r>
      <w:r>
        <w:rPr>
          <w:rFonts w:ascii="Arial" w:hAnsi="Arial" w:hint="default"/>
          <w:i w:val="1"/>
          <w:iCs w:val="1"/>
          <w:outline w:val="0"/>
          <w:color w:val="004c7f"/>
          <w:rtl w:val="1"/>
          <w14:textFill>
            <w14:solidFill>
              <w14:srgbClr w14:val="004D80"/>
            </w14:solidFill>
          </w14:textFill>
        </w:rPr>
        <w:t>’</w:t>
      </w:r>
      <w:r>
        <w:rPr>
          <w:rFonts w:ascii="Arial" w:hAnsi="Arial"/>
          <w:i w:val="1"/>
          <w:i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004c7f"/>
          <w:rtl w:val="1"/>
          <w14:textFill>
            <w14:solidFill>
              <w14:srgbClr w14:val="004D80"/>
            </w14:solidFill>
          </w14:textFill>
        </w:rPr>
        <w:t>‘</w:t>
      </w:r>
      <w:r>
        <w:rPr>
          <w:rFonts w:ascii="Arial" w:hAnsi="Arial"/>
          <w:i w:val="1"/>
          <w:iCs w:val="1"/>
          <w:outline w:val="0"/>
          <w:color w:val="004c7f"/>
          <w:rtl w:val="0"/>
          <w:lang w:val="es-ES_tradnl"/>
          <w14:textFill>
            <w14:solidFill>
              <w14:srgbClr w14:val="004D80"/>
            </w14:solidFill>
          </w14:textFill>
        </w:rPr>
        <w:t>info legend</w:t>
      </w:r>
      <w:r>
        <w:rPr>
          <w:rFonts w:ascii="Arial" w:hAnsi="Arial" w:hint="default"/>
          <w:i w:val="1"/>
          <w:iCs w:val="1"/>
          <w:outline w:val="0"/>
          <w:color w:val="004c7f"/>
          <w:rtl w:val="1"/>
          <w14:textFill>
            <w14:solidFill>
              <w14:srgbClr w14:val="004D80"/>
            </w14:solidFill>
          </w14:textFill>
        </w:rPr>
        <w:t>’</w:t>
      </w:r>
      <w:r>
        <w:rPr>
          <w:rFonts w:ascii="Arial" w:hAnsi="Arial"/>
          <w:i w:val="1"/>
          <w:iCs w:val="1"/>
          <w:outline w:val="0"/>
          <w:color w:val="004c7f"/>
          <w:rtl w:val="0"/>
          <w14:textFill>
            <w14:solidFill>
              <w14:srgbClr w14:val="004D80"/>
            </w14:solidFill>
          </w14:textFill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There are few more variables created in order to assemble later as needed. From our project, we have </w:t>
      </w:r>
      <w:r>
        <w:rPr>
          <w:rFonts w:ascii="Arial" w:hAnsi="Arial" w:hint="default"/>
          <w:rtl w:val="0"/>
          <w:lang w:val="en-US"/>
        </w:rPr>
        <w:t xml:space="preserve">— </w:t>
      </w:r>
      <w:r>
        <w:rPr>
          <w:rFonts w:ascii="Arial" w:hAnsi="Arial"/>
          <w:rtl w:val="0"/>
          <w:lang w:val="en-US"/>
        </w:rPr>
        <w:t>limits, colors, and labels.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We use div.innerHTML </w:t>
      </w:r>
      <w:r>
        <w:rPr>
          <w:rFonts w:ascii="Arial" w:hAnsi="Arial"/>
          <w:rtl w:val="0"/>
          <w:lang w:val="en-US"/>
        </w:rPr>
        <w:t>to modify the content of an HTML element</w:t>
      </w:r>
      <w:r>
        <w:rPr>
          <w:rFonts w:ascii="Arial" w:hAnsi="Arial"/>
          <w:rtl w:val="0"/>
          <w:lang w:val="en-US"/>
        </w:rPr>
        <w:t xml:space="preserve"> (Here is our </w:t>
      </w:r>
      <w:r>
        <w:rPr>
          <w:rFonts w:ascii="Arial" w:hAnsi="Arial"/>
          <w:i w:val="1"/>
          <w:iCs w:val="1"/>
          <w:rtl w:val="0"/>
          <w:lang w:val="en-US"/>
        </w:rPr>
        <w:t>div</w:t>
      </w:r>
      <w:r>
        <w:rPr>
          <w:rFonts w:ascii="Arial" w:hAnsi="Arial"/>
          <w:rtl w:val="0"/>
          <w:lang w:val="en-US"/>
        </w:rPr>
        <w:t>)</w:t>
      </w:r>
      <w:r>
        <w:rPr>
          <w:rFonts w:ascii="Arial" w:hAnsi="Arial"/>
          <w:rtl w:val="0"/>
          <w:lang w:val="en-US"/>
        </w:rPr>
        <w:t xml:space="preserve"> is by using the</w:t>
      </w:r>
      <w:r>
        <w:rPr>
          <w:rFonts w:ascii="Arial" w:hAnsi="Arial"/>
          <w:rtl w:val="0"/>
          <w:lang w:val="en-US"/>
        </w:rPr>
        <w:t xml:space="preserve"> innerHTML </w:t>
      </w:r>
      <w:r>
        <w:rPr>
          <w:rFonts w:ascii="Arial" w:hAnsi="Arial"/>
          <w:rtl w:val="0"/>
          <w:lang w:val="en-US"/>
        </w:rPr>
        <w:t>property.</w:t>
      </w:r>
    </w:p>
    <w:p>
      <w:pPr>
        <w:pStyle w:val="Default"/>
        <w:numPr>
          <w:ilvl w:val="0"/>
          <w:numId w:val="3"/>
        </w:numPr>
        <w:bidi w:val="0"/>
        <w:spacing w:before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Lastly, add legend to the map using : </w:t>
      </w:r>
      <w:r>
        <w:rPr>
          <w:rFonts w:ascii="Arial" w:hAnsi="Arial"/>
          <w:i w:val="1"/>
          <w:iCs w:val="1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legend.addTo(map);</w:t>
      </w:r>
    </w:p>
    <w:sectPr>
      <w:headerReference w:type="default" r:id="rId4"/>
      <w:footerReference w:type="default" r:id="rId5"/>
      <w:pgSz w:w="12240" w:h="15840" w:orient="portrait"/>
      <w:pgMar w:top="1440" w:right="720" w:bottom="144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