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color w:val="4B5563"/>
          <w:sz w:val="15"/>
        </w:rPr>
        <w:t>건축공사 감리세부기준 [별지 제2호서식]</w:t>
      </w:r>
    </w:p>
    <w:p>
      <w:pPr>
        <w:pStyle w:val="Title"/>
        <w:jc w:val="center"/>
      </w:pPr>
      <w:r>
        <w:rPr>
          <w:rFonts w:ascii="Malgun Gothic" w:hAnsi="Malgun Gothic" w:eastAsia="Malgun Gothic"/>
          <w:b w:val="0"/>
          <w:color w:val="111827"/>
        </w:rPr>
        <w:t>공 사 감 리 일 지</w:t>
      </w:r>
    </w:p>
    <w:tbl>
      <w:tblPr>
        <w:tblW w:type="dxa" w:w="10205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5E6A75"/>
          <w:left w:val="single" w:sz="6" w:space="0" w:color="5E6A75"/>
          <w:bottom w:val="single" w:sz="6" w:space="0" w:color="5E6A75"/>
          <w:right w:val="single" w:sz="6" w:space="0" w:color="5E6A75"/>
          <w:insideH w:val="single" w:sz="6" w:space="0" w:color="5E6A75"/>
          <w:insideV w:val="single" w:sz="6" w:space="0" w:color="5E6A75"/>
        </w:tblBorders>
      </w:tblPr>
      <w:tblGrid>
        <w:gridCol w:w="1701"/>
        <w:gridCol w:w="2891"/>
        <w:gridCol w:w="1701"/>
        <w:gridCol w:w="3912"/>
      </w:tblGrid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일련번호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${serialNo}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날씨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${weather}</w:t>
            </w:r>
          </w:p>
        </w:tc>
      </w:tr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총괄감리책임자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${chiefSupervisorName}  (서명 또는 인)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건축사보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${architectAssistantName}  (서명 또는 인)</w:t>
            </w:r>
          </w:p>
        </w:tc>
      </w:tr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공사명</w:t>
            </w:r>
          </w:p>
        </w:tc>
        <w:tc>
          <w:tcPr>
            <w:tcW w:type="dxa" w:w="3912"/>
            <w:gridSpan w:val="3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${constructionName}</w:t>
            </w:r>
          </w:p>
        </w:tc>
      </w:tr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공사일자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${inspectionDate} (${inspectionDayOfWeek})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현장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${siteName}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  <w:b w:val="0"/>
          <w:color w:val="111827"/>
        </w:rPr>
        <w:t>공종 및 세부공정별 감리내용</w:t>
      </w:r>
    </w:p>
    <w:p>
      <w:pPr>
        <w:spacing w:before="40" w:after="80"/>
        <w:jc w:val="center"/>
      </w:pPr>
      <w:r>
        <w:rPr>
          <w:rFonts w:ascii="Malgun Gothic" w:hAnsi="Malgun Gothic" w:eastAsia="Malgun Gothic"/>
          <w:b w:val="0"/>
          <w:color w:val="374151"/>
          <w:sz w:val="18"/>
        </w:rPr>
        <w:t>${supervisionItemsSection}</w:t>
      </w:r>
    </w:p>
    <w:tbl>
      <w:tblPr>
        <w:tblW w:type="dxa" w:w="10205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5E6A75"/>
          <w:left w:val="single" w:sz="6" w:space="0" w:color="5E6A75"/>
          <w:bottom w:val="single" w:sz="6" w:space="0" w:color="5E6A75"/>
          <w:right w:val="single" w:sz="6" w:space="0" w:color="5E6A75"/>
          <w:insideH w:val="single" w:sz="6" w:space="0" w:color="5E6A75"/>
          <w:insideV w:val="single" w:sz="6" w:space="0" w:color="5E6A75"/>
        </w:tblBorders>
      </w:tblPr>
      <w:tblGrid>
        <w:gridCol w:w="1814"/>
        <w:gridCol w:w="8391"/>
      </w:tblGrid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특기사항</w:t>
            </w:r>
          </w:p>
        </w:tc>
        <w:tc>
          <w:tcPr>
            <w:tcW w:type="dxa" w:w="839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${specialNotes}</w:t>
            </w:r>
          </w:p>
        </w:tc>
      </w:tr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지적사항 및 처리결과</w:t>
            </w:r>
          </w:p>
        </w:tc>
        <w:tc>
          <w:tcPr>
            <w:tcW w:type="dxa" w:w="839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${issueAndAction}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111827"/>
        </w:rPr>
        <w:t>작성방법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1. 공종에는 주요공종 및 단위공종 그리고 해당 층수를 기재합니다.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2. 감리항목은 공종별 감리 체크리스트를 기반으로 기재합니다.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3. 감리내용에는 육안검사, 입회, 시험 등 감리내용과 결과를 구체적으로 기재합니다.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4. 특기사항은 특별히 명기되어 있지 아니한 내용의 발생 및 조치사항을 기재합니다.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5. 지적사항 및 처리결과는 재시공, 공사중지 등 지시내용과 처리결과를 기재합니다.</w:t>
      </w:r>
    </w:p>
    <w:sectPr w:rsidR="00FC693F" w:rsidRPr="0006063C" w:rsidSect="00034616">
      <w:pgSz w:w="11906" w:h="16838"/>
      <w:pgMar w:top="709" w:right="765" w:bottom="709" w:left="76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Malgun Gothic" w:hAnsi="Malgun Gothic" w:eastAsia="Malgun Gothic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3A5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