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color w:val="4B5563"/>
          <w:sz w:val="15"/>
        </w:rPr>
        <w:t>건축공사 감리세부기준 [별지 제1호서식]</w:t>
      </w: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감 리 보 고 서</w:t>
      </w:r>
    </w:p>
    <w:p>
      <w:r>
        <w:rPr>
          <w:rFonts w:ascii="Malgun Gothic" w:hAnsi="Malgun Gothic" w:eastAsia="Malgun Gothic"/>
          <w:b w:val="0"/>
          <w:color w:val="4B5563"/>
          <w:sz w:val="16"/>
        </w:rPr>
        <w:t>공사감리보고서는 사용승인신청서와 함께 제출하며, [  ]에는 해당하는 곳에 표시합니다.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3061"/>
        <w:gridCol w:w="1701"/>
        <w:gridCol w:w="3742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신청구분</w:t>
            </w:r>
          </w:p>
        </w:tc>
        <w:tc>
          <w:tcPr>
            <w:tcW w:type="dxa" w:w="3742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 감리중간보고    [  ] 감리완료보고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허가번호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${permitNumber}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허가일자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${permitDate}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대지위치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${siteAddress}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지번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${lotNumber}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공사명</w:t>
            </w:r>
          </w:p>
        </w:tc>
        <w:tc>
          <w:tcPr>
            <w:tcW w:type="dxa" w:w="3742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${constructionName}</w:t>
            </w:r>
          </w:p>
        </w:tc>
      </w:tr>
    </w:tbl>
    <w:p>
      <w:pPr>
        <w:spacing w:after="40"/>
      </w:pP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417"/>
        <w:gridCol w:w="3969"/>
        <w:gridCol w:w="2721"/>
        <w:gridCol w:w="2098"/>
      </w:tblGrid>
      <w:tr>
        <w:tc>
          <w:tcPr>
            <w:tcW w:type="dxa" w:w="1417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구분</w:t>
            </w:r>
          </w:p>
        </w:tc>
        <w:tc>
          <w:tcPr>
            <w:tcW w:type="dxa" w:w="3969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건축공정</w:t>
            </w:r>
          </w:p>
        </w:tc>
        <w:tc>
          <w:tcPr>
            <w:tcW w:type="dxa" w:w="2721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동명칭 및 번호</w:t>
            </w:r>
          </w:p>
        </w:tc>
        <w:tc>
          <w:tcPr>
            <w:tcW w:type="dxa" w:w="2098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확인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중간보고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기초공사 철근배근 완료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 지붕슬래브 철근배근 완료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 층 바닥슬래브 철근배근 완료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 거푸집 또는 주춧돌 설치 완료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${buildingName}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${progressType}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완료보고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[  ]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공사감리기간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${supervisionStartDate} ~ ${supervisionEndDate}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공사완료일자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${completionDate}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공사감리자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${chiefSupervisorName}</w:t>
            </w:r>
          </w:p>
        </w:tc>
      </w:tr>
    </w:tbl>
    <w:p>
      <w:pPr>
        <w:spacing w:after="40"/>
      </w:pP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928"/>
        <w:gridCol w:w="8277"/>
      </w:tblGrid>
      <w:tr>
        <w:tc>
          <w:tcPr>
            <w:tcW w:type="dxa" w:w="1928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관계전문기술자 확인 및 의견</w:t>
            </w:r>
          </w:p>
        </w:tc>
        <w:tc>
          <w:tcPr>
            <w:tcW w:type="dxa" w:w="827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${relationEngineerOpinion}</w:t>
            </w:r>
          </w:p>
        </w:tc>
      </w:tr>
      <w:tr>
        <w:tc>
          <w:tcPr>
            <w:tcW w:type="dxa" w:w="1928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공사감리자 종합의견</w:t>
            </w:r>
          </w:p>
        </w:tc>
        <w:tc>
          <w:tcPr>
            <w:tcW w:type="dxa" w:w="827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${comprehensiveOpinion}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  <w:color w:val="111827"/>
          <w:sz w:val="17"/>
        </w:rPr>
        <w:t>건축법 제25조 및 같은 법 시행규칙 제19조에 따라 위와 같이 공사감리보고서를 제출합니다.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814"/>
        <w:gridCol w:w="3288"/>
        <w:gridCol w:w="1814"/>
        <w:gridCol w:w="3288"/>
      </w:tblGrid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보고일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${reportDate}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보고인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${ownerName}  (서명 또는 인)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공사감리자</w:t>
            </w:r>
          </w:p>
        </w:tc>
        <w:tc>
          <w:tcPr>
            <w:tcW w:type="dxa" w:w="3288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${chiefSupervisorName}  (서명 또는 인)</w:t>
            </w:r>
          </w:p>
        </w:tc>
      </w:tr>
    </w:tbl>
    <w:p>
      <w:pPr>
        <w:spacing w:after="40"/>
      </w:pPr>
    </w:p>
    <w:p>
      <w:pPr>
        <w:sectPr>
          <w:pgSz w:w="11906" w:h="16838"/>
          <w:pgMar w:top="709" w:right="765" w:bottom="709" w:left="765" w:header="454" w:footer="454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현장 조사 및 법령 기준 확인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247"/>
        <w:gridCol w:w="3572"/>
        <w:gridCol w:w="2551"/>
        <w:gridCol w:w="2835"/>
      </w:tblGrid>
      <w:tr>
        <w:tc>
          <w:tcPr>
            <w:tcW w:type="dxa" w:w="1247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구분</w:t>
            </w:r>
          </w:p>
        </w:tc>
        <w:tc>
          <w:tcPr>
            <w:tcW w:type="dxa" w:w="3572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조사 내용</w:t>
            </w:r>
          </w:p>
        </w:tc>
        <w:tc>
          <w:tcPr>
            <w:tcW w:type="dxa" w:w="2551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건축법·조례 기준</w:t>
            </w:r>
          </w:p>
        </w:tc>
        <w:tc>
          <w:tcPr>
            <w:tcW w:type="dxa" w:w="2835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완공 후 현황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대지 및 도로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대지의 안전조치 등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토지굴착 부분에 대한 조치 등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대지안의 조경 및 건축선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제40조, 제41조, 제46조, 제47조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${fieldInvestigationSummary}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구조내력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철골구조의 품질기준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주요구조부 및 구조 안전 확인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제48조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${structureStatus}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피난시설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직통계단, 특별피난계단, 출구, 옥상광장, 거실 채광·환기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제49조, 제50조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${evacuationStatus}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방화·내화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방화구획, 내화구조, 방화벽, 마감재료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제49조, 제50조, 제52조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${fireSafetyStatus}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용도·건폐율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용도지역·용도지구, 건폐율, 용적률, 높이제한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국토계획법 제76조 및 건축법 제58조~제61조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${zoningStatus}</w:t>
            </w:r>
          </w:p>
        </w:tc>
      </w:tr>
    </w:tbl>
    <w:p>
      <w:pPr>
        <w:spacing w:after="40"/>
      </w:pPr>
    </w:p>
    <w:p>
      <w:pPr>
        <w:sectPr>
          <w:pgSz w:w="11906" w:h="16838"/>
          <w:pgMar w:top="709" w:right="765" w:bottom="709" w:left="765" w:header="454" w:footer="454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감리 의견 및 보완 확인</w:t>
      </w:r>
    </w:p>
    <w:p>
      <w:pPr>
        <w:spacing w:before="40" w:after="80"/>
        <w:jc w:val="center"/>
      </w:pPr>
      <w:r>
        <w:rPr>
          <w:rFonts w:ascii="Malgun Gothic" w:hAnsi="Malgun Gothic" w:eastAsia="Malgun Gothic"/>
          <w:b w:val="0"/>
          <w:color w:val="374151"/>
          <w:sz w:val="18"/>
        </w:rPr>
        <w:t>${reportOpinionSection}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8504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첨부 및 비고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관계전문기술자 의견서, 현장 사진, 시험성적서, 지시·조치 내역 등 필요한 자료를 첨부합니다.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특기사항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${specialNotes}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