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9AEE" w14:textId="0A2F3F06" w:rsidR="00507027" w:rsidRDefault="00507027" w:rsidP="00507027">
      <w:pPr>
        <w:jc w:val="center"/>
        <w:textAlignment w:val="baseline"/>
        <w:rPr>
          <w:rFonts w:ascii="inherit" w:hAnsi="inherit"/>
          <w:b/>
          <w:bCs/>
          <w:color w:val="19739C"/>
          <w:bdr w:val="none" w:sz="0" w:space="0" w:color="auto" w:frame="1"/>
        </w:rPr>
      </w:pPr>
      <w:r>
        <w:rPr>
          <w:rFonts w:ascii="inherit" w:hAnsi="inherit"/>
          <w:b/>
          <w:bCs/>
          <w:color w:val="19739C"/>
          <w:bdr w:val="none" w:sz="0" w:space="0" w:color="auto" w:frame="1"/>
        </w:rPr>
        <w:t>COM 202 Class Preparation – September 16</w:t>
      </w:r>
      <w:r w:rsidRPr="00507027">
        <w:rPr>
          <w:rFonts w:ascii="inherit" w:hAnsi="inherit"/>
          <w:b/>
          <w:bCs/>
          <w:color w:val="19739C"/>
          <w:bdr w:val="none" w:sz="0" w:space="0" w:color="auto" w:frame="1"/>
          <w:vertAlign w:val="superscript"/>
        </w:rPr>
        <w:t>th</w:t>
      </w:r>
    </w:p>
    <w:p w14:paraId="51917683" w14:textId="38BE30DB" w:rsidR="00507027" w:rsidRDefault="00507027" w:rsidP="00507027">
      <w:pPr>
        <w:jc w:val="right"/>
        <w:textAlignment w:val="baseline"/>
        <w:rPr>
          <w:rFonts w:ascii="inherit" w:hAnsi="inherit"/>
          <w:b/>
          <w:bCs/>
          <w:color w:val="19739C"/>
          <w:bdr w:val="none" w:sz="0" w:space="0" w:color="auto" w:frame="1"/>
        </w:rPr>
      </w:pPr>
      <w:r>
        <w:rPr>
          <w:rFonts w:ascii="inherit" w:hAnsi="inherit"/>
          <w:b/>
          <w:bCs/>
          <w:color w:val="19739C"/>
          <w:bdr w:val="none" w:sz="0" w:space="0" w:color="auto" w:frame="1"/>
        </w:rPr>
        <w:t xml:space="preserve">Parker </w:t>
      </w:r>
      <w:proofErr w:type="spellStart"/>
      <w:r>
        <w:rPr>
          <w:rFonts w:ascii="inherit" w:hAnsi="inherit"/>
          <w:b/>
          <w:bCs/>
          <w:color w:val="19739C"/>
          <w:bdr w:val="none" w:sz="0" w:space="0" w:color="auto" w:frame="1"/>
        </w:rPr>
        <w:t>DeBruyne</w:t>
      </w:r>
      <w:proofErr w:type="spellEnd"/>
    </w:p>
    <w:p w14:paraId="73651B18" w14:textId="05536D81" w:rsidR="00507027" w:rsidRDefault="00507027" w:rsidP="00507027">
      <w:pPr>
        <w:jc w:val="right"/>
        <w:textAlignment w:val="baseline"/>
        <w:rPr>
          <w:rFonts w:ascii="inherit" w:hAnsi="inherit"/>
          <w:b/>
          <w:bCs/>
          <w:color w:val="19739C"/>
          <w:bdr w:val="none" w:sz="0" w:space="0" w:color="auto" w:frame="1"/>
        </w:rPr>
      </w:pPr>
      <w:r>
        <w:rPr>
          <w:rFonts w:ascii="inherit" w:hAnsi="inherit"/>
          <w:b/>
          <w:bCs/>
          <w:color w:val="19739C"/>
          <w:bdr w:val="none" w:sz="0" w:space="0" w:color="auto" w:frame="1"/>
        </w:rPr>
        <w:t>V00837207</w:t>
      </w:r>
    </w:p>
    <w:p w14:paraId="703B728C" w14:textId="77777777" w:rsidR="00507027" w:rsidRDefault="00507027" w:rsidP="00507027">
      <w:pPr>
        <w:textAlignment w:val="baseline"/>
        <w:rPr>
          <w:rFonts w:ascii="inherit" w:hAnsi="inherit"/>
          <w:b/>
          <w:bCs/>
          <w:color w:val="19739C"/>
          <w:bdr w:val="none" w:sz="0" w:space="0" w:color="auto" w:frame="1"/>
        </w:rPr>
      </w:pPr>
    </w:p>
    <w:p w14:paraId="0D3B99B5" w14:textId="77777777" w:rsidR="00507027" w:rsidRDefault="00507027" w:rsidP="00507027">
      <w:pPr>
        <w:textAlignment w:val="baseline"/>
        <w:rPr>
          <w:rFonts w:ascii="inherit" w:hAnsi="inherit"/>
          <w:b/>
          <w:bCs/>
          <w:color w:val="19739C"/>
          <w:bdr w:val="none" w:sz="0" w:space="0" w:color="auto" w:frame="1"/>
        </w:rPr>
      </w:pPr>
    </w:p>
    <w:p w14:paraId="59B09E0A" w14:textId="33A64897" w:rsidR="00507027" w:rsidRPr="00507027" w:rsidRDefault="00507027" w:rsidP="00507027">
      <w:pPr>
        <w:textAlignment w:val="baseline"/>
      </w:pPr>
      <w:r w:rsidRPr="00507027">
        <w:rPr>
          <w:rFonts w:ascii="inherit" w:hAnsi="inherit"/>
          <w:b/>
          <w:bCs/>
          <w:color w:val="19739C"/>
          <w:bdr w:val="none" w:sz="0" w:space="0" w:color="auto" w:frame="1"/>
        </w:rPr>
        <w:t>BE1.1</w:t>
      </w:r>
      <w:r w:rsidRPr="00507027">
        <w:t> </w:t>
      </w:r>
      <w:r w:rsidRPr="00507027">
        <w:rPr>
          <w:rFonts w:ascii="inherit" w:hAnsi="inherit"/>
          <w:b/>
          <w:bCs/>
          <w:color w:val="BE3333"/>
          <w:bdr w:val="none" w:sz="0" w:space="0" w:color="auto" w:frame="1"/>
        </w:rPr>
        <w:t>(</w:t>
      </w:r>
      <w:hyperlink r:id="rId5" w:anchor="c01-feafxd-0004" w:history="1">
        <w:r w:rsidRPr="00507027">
          <w:rPr>
            <w:rFonts w:ascii="inherit" w:hAnsi="inherit"/>
            <w:b/>
            <w:bCs/>
            <w:color w:val="BE3333"/>
            <w:u w:val="single"/>
            <w:bdr w:val="none" w:sz="0" w:space="0" w:color="auto" w:frame="1"/>
          </w:rPr>
          <w:t>LO 1</w:t>
        </w:r>
      </w:hyperlink>
      <w:r w:rsidRPr="00507027">
        <w:rPr>
          <w:rFonts w:ascii="inherit" w:hAnsi="inherit"/>
          <w:b/>
          <w:bCs/>
          <w:color w:val="BE3333"/>
          <w:bdr w:val="none" w:sz="0" w:space="0" w:color="auto" w:frame="1"/>
        </w:rPr>
        <w:t>)</w:t>
      </w:r>
      <w:r w:rsidRPr="00507027">
        <w:t> The following list presents different types of evaluations made by various users of accounting information:</w:t>
      </w:r>
    </w:p>
    <w:p w14:paraId="67ABC397" w14:textId="77777777" w:rsidR="00507027" w:rsidRPr="00507027" w:rsidRDefault="00507027" w:rsidP="00507027">
      <w:pPr>
        <w:numPr>
          <w:ilvl w:val="0"/>
          <w:numId w:val="1"/>
        </w:numPr>
        <w:spacing w:before="120"/>
        <w:textAlignment w:val="baseline"/>
      </w:pPr>
      <w:r w:rsidRPr="00507027">
        <w:t>Determining if the company can pay for purchases made on account</w:t>
      </w:r>
    </w:p>
    <w:p w14:paraId="437B6F84" w14:textId="77777777" w:rsidR="00507027" w:rsidRPr="00507027" w:rsidRDefault="00507027" w:rsidP="00507027">
      <w:pPr>
        <w:numPr>
          <w:ilvl w:val="0"/>
          <w:numId w:val="1"/>
        </w:numPr>
        <w:spacing w:before="120"/>
        <w:textAlignment w:val="baseline"/>
      </w:pPr>
      <w:r w:rsidRPr="00507027">
        <w:t>Determining if the company has complied with income tax regulations</w:t>
      </w:r>
    </w:p>
    <w:p w14:paraId="7171F7DD" w14:textId="77777777" w:rsidR="00507027" w:rsidRPr="00507027" w:rsidRDefault="00507027" w:rsidP="00507027">
      <w:pPr>
        <w:numPr>
          <w:ilvl w:val="0"/>
          <w:numId w:val="1"/>
        </w:numPr>
        <w:spacing w:before="120"/>
        <w:textAlignment w:val="baseline"/>
      </w:pPr>
      <w:r w:rsidRPr="00507027">
        <w:t>Determining if the company could afford a 1% salary increase</w:t>
      </w:r>
    </w:p>
    <w:p w14:paraId="3C3EBC1E" w14:textId="77777777" w:rsidR="00507027" w:rsidRPr="00507027" w:rsidRDefault="00507027" w:rsidP="00507027">
      <w:pPr>
        <w:numPr>
          <w:ilvl w:val="0"/>
          <w:numId w:val="1"/>
        </w:numPr>
        <w:spacing w:before="120"/>
        <w:textAlignment w:val="baseline"/>
      </w:pPr>
      <w:r w:rsidRPr="00507027">
        <w:t>Determining if an advertising campaign was cost-effective</w:t>
      </w:r>
    </w:p>
    <w:p w14:paraId="4DC394DA" w14:textId="77777777" w:rsidR="00507027" w:rsidRPr="00507027" w:rsidRDefault="00507027" w:rsidP="00507027">
      <w:pPr>
        <w:numPr>
          <w:ilvl w:val="0"/>
          <w:numId w:val="1"/>
        </w:numPr>
        <w:spacing w:before="120"/>
        <w:textAlignment w:val="baseline"/>
      </w:pPr>
      <w:r w:rsidRPr="00507027">
        <w:t>Determining if the company’s net income may result in a share price increase</w:t>
      </w:r>
    </w:p>
    <w:p w14:paraId="633253BF" w14:textId="77777777" w:rsidR="00507027" w:rsidRPr="00507027" w:rsidRDefault="00507027" w:rsidP="00507027">
      <w:pPr>
        <w:numPr>
          <w:ilvl w:val="0"/>
          <w:numId w:val="1"/>
        </w:numPr>
        <w:spacing w:before="120"/>
        <w:textAlignment w:val="baseline"/>
      </w:pPr>
      <w:r w:rsidRPr="00507027">
        <w:t>Determining if the company should use debt or equity financing</w:t>
      </w:r>
    </w:p>
    <w:p w14:paraId="1CC3BD73" w14:textId="77777777" w:rsidR="00507027" w:rsidRPr="00507027" w:rsidRDefault="00507027" w:rsidP="00507027">
      <w:pPr>
        <w:numPr>
          <w:ilvl w:val="1"/>
          <w:numId w:val="1"/>
        </w:numPr>
        <w:spacing w:before="120"/>
        <w:textAlignment w:val="baseline"/>
      </w:pPr>
      <w:r w:rsidRPr="00507027">
        <w:t>Beside each user of accounting information listed in the left-hand column of the table that follows, write the number of the evaluation above (1 to 6) that the user would most likely make.</w:t>
      </w:r>
    </w:p>
    <w:p w14:paraId="1C47B04F" w14:textId="77777777" w:rsidR="00507027" w:rsidRPr="00507027" w:rsidRDefault="00507027" w:rsidP="00507027">
      <w:pPr>
        <w:numPr>
          <w:ilvl w:val="1"/>
          <w:numId w:val="1"/>
        </w:numPr>
        <w:spacing w:before="120"/>
        <w:textAlignment w:val="baseline"/>
      </w:pPr>
      <w:r w:rsidRPr="00507027">
        <w:t>Indicate if the user is internal or external. The first item has been done for you as an example.</w:t>
      </w:r>
    </w:p>
    <w:tbl>
      <w:tblPr>
        <w:tblW w:w="0" w:type="auto"/>
        <w:tblCellMar>
          <w:left w:w="0" w:type="dxa"/>
          <w:right w:w="0" w:type="dxa"/>
        </w:tblCellMar>
        <w:tblLook w:val="04A0" w:firstRow="1" w:lastRow="0" w:firstColumn="1" w:lastColumn="0" w:noHBand="0" w:noVBand="1"/>
      </w:tblPr>
      <w:tblGrid>
        <w:gridCol w:w="2516"/>
        <w:gridCol w:w="2525"/>
        <w:gridCol w:w="1864"/>
      </w:tblGrid>
      <w:tr w:rsidR="00507027" w:rsidRPr="00507027" w14:paraId="1557D037" w14:textId="77777777" w:rsidTr="00507027">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437DC7" w14:textId="77777777" w:rsidR="00507027" w:rsidRPr="00507027" w:rsidRDefault="00507027" w:rsidP="00507027">
            <w:pPr>
              <w:numPr>
                <w:ilvl w:val="1"/>
                <w:numId w:val="1"/>
              </w:numPr>
              <w:spacing w:before="120"/>
              <w:textAlignment w:val="baseline"/>
            </w:pPr>
          </w:p>
        </w:tc>
        <w:tc>
          <w:tcPr>
            <w:tcW w:w="0" w:type="auto"/>
            <w:tcBorders>
              <w:top w:val="single" w:sz="6" w:space="0" w:color="C0C0C0"/>
              <w:left w:val="single" w:sz="6" w:space="0" w:color="C0C0C0"/>
              <w:bottom w:val="single" w:sz="6" w:space="0" w:color="000000"/>
              <w:right w:val="single" w:sz="6" w:space="0" w:color="C0C0C0"/>
            </w:tcBorders>
            <w:tcMar>
              <w:top w:w="45" w:type="dxa"/>
              <w:left w:w="45" w:type="dxa"/>
              <w:bottom w:w="48" w:type="dxa"/>
              <w:right w:w="45" w:type="dxa"/>
            </w:tcMar>
            <w:hideMark/>
          </w:tcPr>
          <w:p w14:paraId="093CDBD1" w14:textId="77777777" w:rsidR="00507027" w:rsidRPr="00507027" w:rsidRDefault="00507027" w:rsidP="00507027">
            <w:pPr>
              <w:rPr>
                <w:rFonts w:ascii="inherit" w:hAnsi="inherit"/>
                <w:b/>
                <w:bCs/>
              </w:rPr>
            </w:pPr>
            <w:r w:rsidRPr="00507027">
              <w:rPr>
                <w:rFonts w:ascii="inherit" w:hAnsi="inherit"/>
                <w:b/>
                <w:bCs/>
              </w:rPr>
              <w:t>(a) Type of Evaluation</w:t>
            </w:r>
          </w:p>
        </w:tc>
        <w:tc>
          <w:tcPr>
            <w:tcW w:w="0" w:type="auto"/>
            <w:tcBorders>
              <w:top w:val="single" w:sz="6" w:space="0" w:color="C0C0C0"/>
              <w:left w:val="single" w:sz="6" w:space="0" w:color="C0C0C0"/>
              <w:bottom w:val="single" w:sz="6" w:space="0" w:color="000000"/>
              <w:right w:val="single" w:sz="6" w:space="0" w:color="C0C0C0"/>
            </w:tcBorders>
            <w:tcMar>
              <w:top w:w="45" w:type="dxa"/>
              <w:left w:w="45" w:type="dxa"/>
              <w:bottom w:w="48" w:type="dxa"/>
              <w:right w:w="45" w:type="dxa"/>
            </w:tcMar>
            <w:hideMark/>
          </w:tcPr>
          <w:p w14:paraId="7EC98DF4" w14:textId="77777777" w:rsidR="00507027" w:rsidRPr="00507027" w:rsidRDefault="00507027" w:rsidP="00507027">
            <w:pPr>
              <w:rPr>
                <w:rFonts w:ascii="inherit" w:hAnsi="inherit"/>
                <w:b/>
                <w:bCs/>
              </w:rPr>
            </w:pPr>
            <w:r w:rsidRPr="00507027">
              <w:rPr>
                <w:rFonts w:ascii="inherit" w:hAnsi="inherit"/>
                <w:b/>
                <w:bCs/>
              </w:rPr>
              <w:t>(b) Type of User</w:t>
            </w:r>
          </w:p>
        </w:tc>
      </w:tr>
      <w:tr w:rsidR="00507027" w:rsidRPr="00507027" w14:paraId="799D8267" w14:textId="77777777" w:rsidTr="0050702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DB8A25" w14:textId="77777777" w:rsidR="00507027" w:rsidRPr="00507027" w:rsidRDefault="00507027" w:rsidP="00507027">
            <w:r w:rsidRPr="00507027">
              <w:t>Investor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54FA82C" w14:textId="77777777" w:rsidR="00507027" w:rsidRPr="00507027" w:rsidRDefault="00507027" w:rsidP="00507027">
            <w:pPr>
              <w:jc w:val="center"/>
            </w:pPr>
            <w:r w:rsidRPr="00507027">
              <w:rPr>
                <w:bdr w:val="none" w:sz="0" w:space="0" w:color="auto" w:frame="1"/>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BF38E0D" w14:textId="77777777" w:rsidR="00507027" w:rsidRPr="00507027" w:rsidRDefault="00507027" w:rsidP="00507027">
            <w:pPr>
              <w:jc w:val="center"/>
            </w:pPr>
            <w:r w:rsidRPr="00507027">
              <w:rPr>
                <w:bdr w:val="none" w:sz="0" w:space="0" w:color="auto" w:frame="1"/>
              </w:rPr>
              <w:t>External</w:t>
            </w:r>
          </w:p>
        </w:tc>
      </w:tr>
      <w:tr w:rsidR="00507027" w:rsidRPr="00507027" w14:paraId="45C5AC20" w14:textId="77777777" w:rsidTr="0050702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A0A906" w14:textId="77777777" w:rsidR="00507027" w:rsidRPr="00507027" w:rsidRDefault="00507027" w:rsidP="00507027">
            <w:r w:rsidRPr="00507027">
              <w:t>Marketing manager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0810B8A" w14:textId="052DEF35" w:rsidR="00507027" w:rsidRPr="00507027" w:rsidRDefault="00507027" w:rsidP="00507027">
            <w:pPr>
              <w:jc w:val="center"/>
              <w:rPr>
                <w:color w:val="FF0000"/>
              </w:rPr>
            </w:pPr>
            <w:r w:rsidRPr="00507027">
              <w:rPr>
                <w:color w:val="FF0000"/>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A4AE76" w14:textId="6CEA9306" w:rsidR="00507027" w:rsidRPr="00507027" w:rsidRDefault="00507027" w:rsidP="00507027">
            <w:pPr>
              <w:jc w:val="center"/>
              <w:rPr>
                <w:color w:val="FF0000"/>
              </w:rPr>
            </w:pPr>
            <w:r w:rsidRPr="00507027">
              <w:rPr>
                <w:color w:val="FF0000"/>
              </w:rPr>
              <w:t>Internal</w:t>
            </w:r>
          </w:p>
        </w:tc>
      </w:tr>
      <w:tr w:rsidR="00507027" w:rsidRPr="00507027" w14:paraId="63CF2FF4" w14:textId="77777777" w:rsidTr="0050702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691780" w14:textId="77777777" w:rsidR="00507027" w:rsidRPr="00507027" w:rsidRDefault="00507027" w:rsidP="00507027">
            <w:r w:rsidRPr="00507027">
              <w:t>Creditor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B7551B" w14:textId="7E1735C7" w:rsidR="00507027" w:rsidRPr="00507027" w:rsidRDefault="00507027" w:rsidP="00507027">
            <w:pPr>
              <w:jc w:val="center"/>
              <w:rPr>
                <w:color w:val="FF0000"/>
              </w:rPr>
            </w:pPr>
            <w:r>
              <w:rPr>
                <w:color w:val="FF0000"/>
                <w:bdr w:val="none" w:sz="0" w:space="0" w:color="auto" w:frame="1"/>
              </w:rPr>
              <w:t>1</w:t>
            </w:r>
            <w:r w:rsidRPr="00507027">
              <w:rPr>
                <w:color w:val="FF0000"/>
                <w:bdr w:val="none" w:sz="0" w:space="0" w:color="auto" w:frame="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948AADA" w14:textId="008EE683" w:rsidR="00507027" w:rsidRPr="00507027" w:rsidRDefault="00507027" w:rsidP="00507027">
            <w:pPr>
              <w:jc w:val="center"/>
              <w:rPr>
                <w:color w:val="FF0000"/>
              </w:rPr>
            </w:pPr>
            <w:r>
              <w:rPr>
                <w:color w:val="FF0000"/>
                <w:bdr w:val="none" w:sz="0" w:space="0" w:color="auto" w:frame="1"/>
              </w:rPr>
              <w:t>External</w:t>
            </w:r>
          </w:p>
        </w:tc>
      </w:tr>
      <w:tr w:rsidR="00507027" w:rsidRPr="00507027" w14:paraId="463ECE65" w14:textId="77777777" w:rsidTr="0050702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6F9DC7" w14:textId="77777777" w:rsidR="00507027" w:rsidRPr="00507027" w:rsidRDefault="00507027" w:rsidP="00507027">
            <w:r w:rsidRPr="00507027">
              <w:t>Chief financial officer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04919E" w14:textId="37B5B52A" w:rsidR="00507027" w:rsidRPr="00507027" w:rsidRDefault="00507027" w:rsidP="00507027">
            <w:pPr>
              <w:jc w:val="center"/>
              <w:rPr>
                <w:color w:val="FF0000"/>
              </w:rPr>
            </w:pPr>
            <w:r>
              <w:rPr>
                <w:color w:val="FF0000"/>
                <w:bdr w:val="none" w:sz="0" w:space="0" w:color="auto" w:frame="1"/>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9532853" w14:textId="4C37C472" w:rsidR="00507027" w:rsidRPr="00507027" w:rsidRDefault="00507027" w:rsidP="00507027">
            <w:pPr>
              <w:jc w:val="center"/>
              <w:rPr>
                <w:color w:val="FF0000"/>
              </w:rPr>
            </w:pPr>
            <w:r>
              <w:rPr>
                <w:color w:val="FF0000"/>
                <w:bdr w:val="none" w:sz="0" w:space="0" w:color="auto" w:frame="1"/>
              </w:rPr>
              <w:t>Internal</w:t>
            </w:r>
          </w:p>
        </w:tc>
      </w:tr>
      <w:tr w:rsidR="00507027" w:rsidRPr="00507027" w14:paraId="10B56F3A" w14:textId="77777777" w:rsidTr="0050702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80D526" w14:textId="77777777" w:rsidR="00507027" w:rsidRPr="00507027" w:rsidRDefault="00507027" w:rsidP="00507027">
            <w:r w:rsidRPr="00507027">
              <w:t>Canada Revenue Agency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7E188D" w14:textId="12783337" w:rsidR="00507027" w:rsidRPr="00507027" w:rsidRDefault="00507027" w:rsidP="00507027">
            <w:pPr>
              <w:jc w:val="center"/>
              <w:rPr>
                <w:color w:val="FF0000"/>
              </w:rPr>
            </w:pPr>
            <w:r>
              <w:rPr>
                <w:color w:val="FF0000"/>
                <w:bdr w:val="none" w:sz="0" w:space="0" w:color="auto" w:frame="1"/>
              </w:rPr>
              <w:t>2</w:t>
            </w:r>
            <w:r w:rsidRPr="00507027">
              <w:rPr>
                <w:color w:val="FF0000"/>
                <w:bdr w:val="none" w:sz="0" w:space="0" w:color="auto" w:frame="1"/>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80BBE8" w14:textId="4B2244AD" w:rsidR="00507027" w:rsidRPr="00507027" w:rsidRDefault="00507027" w:rsidP="00507027">
            <w:pPr>
              <w:jc w:val="center"/>
              <w:rPr>
                <w:color w:val="FF0000"/>
              </w:rPr>
            </w:pPr>
            <w:r>
              <w:rPr>
                <w:color w:val="FF0000"/>
                <w:bdr w:val="none" w:sz="0" w:space="0" w:color="auto" w:frame="1"/>
              </w:rPr>
              <w:t>External</w:t>
            </w:r>
          </w:p>
        </w:tc>
      </w:tr>
      <w:tr w:rsidR="00507027" w:rsidRPr="00507027" w14:paraId="170451C8" w14:textId="77777777" w:rsidTr="0050702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78C38A" w14:textId="77777777" w:rsidR="00507027" w:rsidRPr="00507027" w:rsidRDefault="00507027" w:rsidP="00507027">
            <w:r w:rsidRPr="00507027">
              <w:t>Labour union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2F232D8" w14:textId="40CD9753" w:rsidR="00507027" w:rsidRPr="00507027" w:rsidRDefault="00507027" w:rsidP="00507027">
            <w:pPr>
              <w:jc w:val="center"/>
              <w:rPr>
                <w:color w:val="FF0000"/>
              </w:rPr>
            </w:pPr>
            <w:r>
              <w:rPr>
                <w:color w:val="FF0000"/>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95344E" w14:textId="687A5257" w:rsidR="00507027" w:rsidRPr="00507027" w:rsidRDefault="00507027" w:rsidP="00507027">
            <w:pPr>
              <w:jc w:val="center"/>
              <w:rPr>
                <w:color w:val="FF0000"/>
              </w:rPr>
            </w:pPr>
            <w:r>
              <w:rPr>
                <w:color w:val="FF0000"/>
              </w:rPr>
              <w:t>External</w:t>
            </w:r>
          </w:p>
        </w:tc>
      </w:tr>
    </w:tbl>
    <w:p w14:paraId="1BC22E0A" w14:textId="77777777" w:rsidR="00507027" w:rsidRPr="00507027" w:rsidRDefault="00507027" w:rsidP="00507027">
      <w:pPr>
        <w:textAlignment w:val="baseline"/>
      </w:pPr>
      <w:r w:rsidRPr="00507027">
        <w:rPr>
          <w:rFonts w:ascii="inherit" w:hAnsi="inherit"/>
          <w:i/>
          <w:iCs/>
          <w:bdr w:val="none" w:sz="0" w:space="0" w:color="auto" w:frame="1"/>
        </w:rPr>
        <w:t>Identify forms of business organization</w:t>
      </w:r>
      <w:r w:rsidRPr="00507027">
        <w:t>.</w:t>
      </w:r>
    </w:p>
    <w:p w14:paraId="036CFAF2" w14:textId="77777777" w:rsidR="00507027" w:rsidRPr="00507027" w:rsidRDefault="00507027" w:rsidP="00507027">
      <w:pPr>
        <w:textAlignment w:val="baseline"/>
      </w:pPr>
      <w:r w:rsidRPr="00507027">
        <w:rPr>
          <w:rFonts w:ascii="inherit" w:hAnsi="inherit"/>
          <w:b/>
          <w:bCs/>
          <w:color w:val="19739C"/>
          <w:bdr w:val="none" w:sz="0" w:space="0" w:color="auto" w:frame="1"/>
        </w:rPr>
        <w:t>BE1.2</w:t>
      </w:r>
      <w:r w:rsidRPr="00507027">
        <w:t> </w:t>
      </w:r>
      <w:r w:rsidRPr="00507027">
        <w:rPr>
          <w:rFonts w:ascii="inherit" w:hAnsi="inherit"/>
          <w:b/>
          <w:bCs/>
          <w:color w:val="BE3333"/>
          <w:bdr w:val="none" w:sz="0" w:space="0" w:color="auto" w:frame="1"/>
        </w:rPr>
        <w:t>(</w:t>
      </w:r>
      <w:hyperlink r:id="rId6" w:anchor="c01-feafxd-0006" w:history="1">
        <w:r w:rsidRPr="00507027">
          <w:rPr>
            <w:rFonts w:ascii="inherit" w:hAnsi="inherit"/>
            <w:b/>
            <w:bCs/>
            <w:color w:val="BE3333"/>
            <w:u w:val="single"/>
            <w:bdr w:val="none" w:sz="0" w:space="0" w:color="auto" w:frame="1"/>
          </w:rPr>
          <w:t>LO 2</w:t>
        </w:r>
      </w:hyperlink>
      <w:r w:rsidRPr="00507027">
        <w:rPr>
          <w:rFonts w:ascii="inherit" w:hAnsi="inherit"/>
          <w:b/>
          <w:bCs/>
          <w:color w:val="BE3333"/>
          <w:bdr w:val="none" w:sz="0" w:space="0" w:color="auto" w:frame="1"/>
        </w:rPr>
        <w:t>)</w:t>
      </w:r>
      <w:r w:rsidRPr="00507027">
        <w:t> Match each of the following forms of business organization—(1) proprietorship, (2) partnership, (3) public corporation, or (4) private corporation—with the set of characteristics that best describes it.</w:t>
      </w:r>
    </w:p>
    <w:p w14:paraId="06E3CA11" w14:textId="4538A2F7" w:rsidR="00507027" w:rsidRPr="00507027" w:rsidRDefault="00507027" w:rsidP="00507027">
      <w:pPr>
        <w:numPr>
          <w:ilvl w:val="0"/>
          <w:numId w:val="2"/>
        </w:numPr>
        <w:spacing w:before="120"/>
        <w:textAlignment w:val="baseline"/>
      </w:pPr>
      <w:r w:rsidRPr="00507027">
        <w:t>_</w:t>
      </w:r>
      <w:proofErr w:type="gramStart"/>
      <w:r w:rsidRPr="00507027">
        <w:t>_</w:t>
      </w:r>
      <w:r w:rsidRPr="00507027">
        <w:rPr>
          <w:color w:val="FF0000"/>
        </w:rPr>
        <w:t>(</w:t>
      </w:r>
      <w:proofErr w:type="gramEnd"/>
      <w:r>
        <w:rPr>
          <w:color w:val="FF0000"/>
        </w:rPr>
        <w:t>1</w:t>
      </w:r>
      <w:r w:rsidRPr="00507027">
        <w:rPr>
          <w:color w:val="FF0000"/>
        </w:rPr>
        <w:t>)</w:t>
      </w:r>
      <w:r w:rsidRPr="00507027">
        <w:t>__ Simple to set up; founder retains control</w:t>
      </w:r>
    </w:p>
    <w:p w14:paraId="6BCBB1D5" w14:textId="28D0B21A" w:rsidR="00507027" w:rsidRPr="00507027" w:rsidRDefault="00507027" w:rsidP="00507027">
      <w:pPr>
        <w:numPr>
          <w:ilvl w:val="0"/>
          <w:numId w:val="2"/>
        </w:numPr>
        <w:spacing w:before="120"/>
        <w:textAlignment w:val="baseline"/>
      </w:pPr>
      <w:r w:rsidRPr="00507027">
        <w:t>_</w:t>
      </w:r>
      <w:proofErr w:type="gramStart"/>
      <w:r w:rsidRPr="00507027">
        <w:t>_</w:t>
      </w:r>
      <w:r w:rsidRPr="00507027">
        <w:rPr>
          <w:color w:val="FF0000"/>
        </w:rPr>
        <w:t>(</w:t>
      </w:r>
      <w:proofErr w:type="gramEnd"/>
      <w:r>
        <w:rPr>
          <w:color w:val="FF0000"/>
        </w:rPr>
        <w:t>4</w:t>
      </w:r>
      <w:r w:rsidRPr="00507027">
        <w:rPr>
          <w:color w:val="FF0000"/>
        </w:rPr>
        <w:t>)</w:t>
      </w:r>
      <w:r w:rsidRPr="00507027">
        <w:t>__ Separate legal entity; shares closely held</w:t>
      </w:r>
    </w:p>
    <w:p w14:paraId="00723969" w14:textId="694D5726" w:rsidR="00507027" w:rsidRPr="00507027" w:rsidRDefault="00507027" w:rsidP="00507027">
      <w:pPr>
        <w:numPr>
          <w:ilvl w:val="0"/>
          <w:numId w:val="2"/>
        </w:numPr>
        <w:spacing w:before="120"/>
        <w:textAlignment w:val="baseline"/>
      </w:pPr>
      <w:r w:rsidRPr="00507027">
        <w:t>_</w:t>
      </w:r>
      <w:proofErr w:type="gramStart"/>
      <w:r w:rsidRPr="00507027">
        <w:t>_</w:t>
      </w:r>
      <w:r w:rsidRPr="00507027">
        <w:rPr>
          <w:color w:val="FF0000"/>
        </w:rPr>
        <w:t>(</w:t>
      </w:r>
      <w:proofErr w:type="gramEnd"/>
      <w:r>
        <w:rPr>
          <w:color w:val="FF0000"/>
        </w:rPr>
        <w:t>3</w:t>
      </w:r>
      <w:r w:rsidRPr="00507027">
        <w:rPr>
          <w:color w:val="FF0000"/>
        </w:rPr>
        <w:t>)</w:t>
      </w:r>
      <w:r w:rsidRPr="00507027">
        <w:t>__ Easier to transfer ownership and raise funds; no personal liability</w:t>
      </w:r>
    </w:p>
    <w:p w14:paraId="39111C87" w14:textId="5715467D" w:rsidR="00507027" w:rsidRPr="00507027" w:rsidRDefault="00507027" w:rsidP="00507027">
      <w:pPr>
        <w:numPr>
          <w:ilvl w:val="0"/>
          <w:numId w:val="2"/>
        </w:numPr>
        <w:spacing w:before="120"/>
        <w:textAlignment w:val="baseline"/>
      </w:pPr>
      <w:r w:rsidRPr="00507027">
        <w:t>_</w:t>
      </w:r>
      <w:proofErr w:type="gramStart"/>
      <w:r w:rsidRPr="00507027">
        <w:t>_</w:t>
      </w:r>
      <w:r w:rsidRPr="00507027">
        <w:rPr>
          <w:color w:val="FF0000"/>
        </w:rPr>
        <w:t>(</w:t>
      </w:r>
      <w:proofErr w:type="gramEnd"/>
      <w:r>
        <w:rPr>
          <w:color w:val="FF0000"/>
        </w:rPr>
        <w:t>2</w:t>
      </w:r>
      <w:r w:rsidRPr="00507027">
        <w:rPr>
          <w:color w:val="FF0000"/>
        </w:rPr>
        <w:t>)</w:t>
      </w:r>
      <w:r w:rsidRPr="00507027">
        <w:t>__ Shared control; increased skills and resources</w:t>
      </w:r>
    </w:p>
    <w:p w14:paraId="60804766" w14:textId="663E02A6" w:rsidR="00507027" w:rsidRPr="00507027" w:rsidRDefault="00507027" w:rsidP="00507027">
      <w:pPr>
        <w:numPr>
          <w:ilvl w:val="0"/>
          <w:numId w:val="2"/>
        </w:numPr>
        <w:spacing w:before="120"/>
        <w:textAlignment w:val="baseline"/>
      </w:pPr>
      <w:r w:rsidRPr="00507027">
        <w:t>_</w:t>
      </w:r>
      <w:proofErr w:type="gramStart"/>
      <w:r w:rsidRPr="00507027">
        <w:t>_</w:t>
      </w:r>
      <w:r w:rsidRPr="00507027">
        <w:rPr>
          <w:color w:val="FF0000"/>
        </w:rPr>
        <w:t>(</w:t>
      </w:r>
      <w:proofErr w:type="gramEnd"/>
      <w:r>
        <w:rPr>
          <w:color w:val="FF0000"/>
        </w:rPr>
        <w:t>4</w:t>
      </w:r>
      <w:r w:rsidRPr="00507027">
        <w:rPr>
          <w:color w:val="FF0000"/>
        </w:rPr>
        <w:t>)</w:t>
      </w:r>
      <w:r w:rsidRPr="00507027">
        <w:t>__ Issues shares; can choose to follow IFRS or ASPE accounting standards</w:t>
      </w:r>
    </w:p>
    <w:p w14:paraId="34400FFD" w14:textId="77777777" w:rsidR="00507027" w:rsidRPr="00507027" w:rsidRDefault="00507027" w:rsidP="00507027">
      <w:pPr>
        <w:textAlignment w:val="baseline"/>
      </w:pPr>
      <w:r w:rsidRPr="00507027">
        <w:rPr>
          <w:rFonts w:ascii="inherit" w:hAnsi="inherit"/>
          <w:i/>
          <w:iCs/>
          <w:bdr w:val="none" w:sz="0" w:space="0" w:color="auto" w:frame="1"/>
        </w:rPr>
        <w:t>Identify business activities and cash impact</w:t>
      </w:r>
      <w:r w:rsidRPr="00507027">
        <w:t>.</w:t>
      </w:r>
    </w:p>
    <w:p w14:paraId="042A21D7" w14:textId="73F880F4" w:rsidR="008E3B05" w:rsidRDefault="008E3B05"/>
    <w:p w14:paraId="1F780B00" w14:textId="5B4ACA4D" w:rsidR="00507027" w:rsidRDefault="00507027"/>
    <w:p w14:paraId="64F9A5AE" w14:textId="7BB0C2A0" w:rsidR="00507027" w:rsidRDefault="00507027" w:rsidP="00507027">
      <w:pPr>
        <w:textAlignment w:val="baseline"/>
      </w:pPr>
      <w:r w:rsidRPr="00507027">
        <w:rPr>
          <w:rFonts w:ascii="inherit" w:hAnsi="inherit"/>
          <w:b/>
          <w:bCs/>
          <w:color w:val="19739C"/>
          <w:bdr w:val="none" w:sz="0" w:space="0" w:color="auto" w:frame="1"/>
        </w:rPr>
        <w:lastRenderedPageBreak/>
        <w:t>BE1.5</w:t>
      </w:r>
      <w:r w:rsidRPr="00507027">
        <w:t> </w:t>
      </w:r>
      <w:r w:rsidRPr="00507027">
        <w:rPr>
          <w:rFonts w:ascii="inherit" w:hAnsi="inherit"/>
          <w:b/>
          <w:bCs/>
          <w:color w:val="BE3333"/>
          <w:bdr w:val="none" w:sz="0" w:space="0" w:color="auto" w:frame="1"/>
        </w:rPr>
        <w:t>(</w:t>
      </w:r>
      <w:hyperlink r:id="rId7" w:anchor="c01-feafxd-0013" w:history="1">
        <w:r w:rsidRPr="00507027">
          <w:rPr>
            <w:rFonts w:ascii="inherit" w:hAnsi="inherit"/>
            <w:b/>
            <w:bCs/>
            <w:color w:val="BE3333"/>
            <w:u w:val="single"/>
            <w:bdr w:val="none" w:sz="0" w:space="0" w:color="auto" w:frame="1"/>
          </w:rPr>
          <w:t>LO 4</w:t>
        </w:r>
      </w:hyperlink>
      <w:r w:rsidRPr="00507027">
        <w:rPr>
          <w:rFonts w:ascii="inherit" w:hAnsi="inherit"/>
          <w:b/>
          <w:bCs/>
          <w:color w:val="BE3333"/>
          <w:bdr w:val="none" w:sz="0" w:space="0" w:color="auto" w:frame="1"/>
        </w:rPr>
        <w:t>)</w:t>
      </w:r>
      <w:r w:rsidRPr="00507027">
        <w:t> Use the accounting equation to answer these independent questions:</w:t>
      </w:r>
    </w:p>
    <w:p w14:paraId="47275E99" w14:textId="69B52E45" w:rsidR="00507027" w:rsidRDefault="00507027" w:rsidP="00507027">
      <w:pPr>
        <w:textAlignment w:val="baseline"/>
      </w:pPr>
      <w:r>
        <w:tab/>
      </w:r>
      <w:r>
        <w:tab/>
      </w:r>
      <w:r>
        <w:tab/>
      </w:r>
      <w:r>
        <w:rPr>
          <w:rFonts w:ascii="Calibri" w:hAnsi="Calibri" w:cs="Calibri"/>
          <w:sz w:val="22"/>
          <w:szCs w:val="22"/>
        </w:rPr>
        <w:t>ASSETS = LIABILITIES + SHAREHOLDERS' EQUITY</w:t>
      </w:r>
    </w:p>
    <w:p w14:paraId="579BD267" w14:textId="77777777" w:rsidR="00507027" w:rsidRPr="00507027" w:rsidRDefault="00507027" w:rsidP="00507027">
      <w:pPr>
        <w:textAlignment w:val="baseline"/>
      </w:pPr>
    </w:p>
    <w:p w14:paraId="585600E4" w14:textId="06BDBAE0" w:rsidR="00507027" w:rsidRDefault="00507027" w:rsidP="00507027">
      <w:pPr>
        <w:numPr>
          <w:ilvl w:val="0"/>
          <w:numId w:val="3"/>
        </w:numPr>
        <w:spacing w:before="120"/>
        <w:textAlignment w:val="baseline"/>
      </w:pPr>
      <w:r w:rsidRPr="00507027">
        <w:t>The shareholders’ equity of Sansom Corporation is $120,000. Its total liabilities are $55,000. What is the amount of Sansom’s total assets?</w:t>
      </w:r>
    </w:p>
    <w:p w14:paraId="37B6D25B" w14:textId="105619CF" w:rsidR="00507027" w:rsidRPr="00507027" w:rsidRDefault="00987F9F" w:rsidP="00507027">
      <w:pPr>
        <w:spacing w:before="120"/>
        <w:ind w:left="720" w:firstLine="720"/>
        <w:textAlignment w:val="baseline"/>
        <w:rPr>
          <w:color w:val="FF0000"/>
        </w:rPr>
      </w:pPr>
      <w:r w:rsidRPr="00987F9F">
        <w:rPr>
          <w:color w:val="FF0000"/>
        </w:rPr>
        <w:t xml:space="preserve">$175,000 </w:t>
      </w:r>
    </w:p>
    <w:p w14:paraId="766D0E41" w14:textId="5228D41E" w:rsidR="00507027" w:rsidRDefault="00507027" w:rsidP="00507027">
      <w:pPr>
        <w:numPr>
          <w:ilvl w:val="0"/>
          <w:numId w:val="3"/>
        </w:numPr>
        <w:spacing w:before="120"/>
        <w:textAlignment w:val="baseline"/>
      </w:pPr>
      <w:r w:rsidRPr="00507027">
        <w:t>The liabilities of Houle Corporation are $170,000. Houle’s share capital is $100,000 and its retained earnings are $90,000. What is the amount of Houle’s total assets?</w:t>
      </w:r>
    </w:p>
    <w:p w14:paraId="035E6C67" w14:textId="5FB010CA" w:rsidR="00987F9F" w:rsidRPr="00507027" w:rsidRDefault="00987F9F" w:rsidP="00987F9F">
      <w:pPr>
        <w:spacing w:before="120"/>
        <w:ind w:left="1440"/>
        <w:textAlignment w:val="baseline"/>
        <w:rPr>
          <w:color w:val="FF0000"/>
        </w:rPr>
      </w:pPr>
      <w:r w:rsidRPr="00987F9F">
        <w:rPr>
          <w:color w:val="FF0000"/>
        </w:rPr>
        <w:t>$360,000</w:t>
      </w:r>
    </w:p>
    <w:p w14:paraId="50C8D53D" w14:textId="0080F84B" w:rsidR="00507027" w:rsidRDefault="00507027" w:rsidP="00507027">
      <w:pPr>
        <w:numPr>
          <w:ilvl w:val="0"/>
          <w:numId w:val="3"/>
        </w:numPr>
        <w:spacing w:before="120"/>
        <w:textAlignment w:val="baseline"/>
      </w:pPr>
      <w:r w:rsidRPr="00507027">
        <w:t xml:space="preserve">The total assets of </w:t>
      </w:r>
      <w:proofErr w:type="spellStart"/>
      <w:r w:rsidRPr="00507027">
        <w:t>Pitre</w:t>
      </w:r>
      <w:proofErr w:type="spellEnd"/>
      <w:r w:rsidRPr="00507027">
        <w:t xml:space="preserve"> Limited are $150,000. Its share capital is $50,000 and its retained earnings are $25,000. What is the amount of its total liabilities?</w:t>
      </w:r>
    </w:p>
    <w:p w14:paraId="6EC1FFBA" w14:textId="32CFCCCF" w:rsidR="00987F9F" w:rsidRPr="00507027" w:rsidRDefault="00987F9F" w:rsidP="00987F9F">
      <w:pPr>
        <w:spacing w:before="120"/>
        <w:ind w:left="1440"/>
        <w:textAlignment w:val="baseline"/>
        <w:rPr>
          <w:color w:val="FF0000"/>
        </w:rPr>
      </w:pPr>
      <w:r w:rsidRPr="00987F9F">
        <w:rPr>
          <w:color w:val="FF0000"/>
        </w:rPr>
        <w:t>$75,000</w:t>
      </w:r>
    </w:p>
    <w:p w14:paraId="43A9684A" w14:textId="68F0E78E" w:rsidR="00507027" w:rsidRDefault="00507027" w:rsidP="00507027">
      <w:pPr>
        <w:numPr>
          <w:ilvl w:val="0"/>
          <w:numId w:val="3"/>
        </w:numPr>
        <w:spacing w:before="120"/>
        <w:textAlignment w:val="baseline"/>
      </w:pPr>
      <w:r w:rsidRPr="00507027">
        <w:t xml:space="preserve">The total assets of </w:t>
      </w:r>
      <w:proofErr w:type="spellStart"/>
      <w:r w:rsidRPr="00507027">
        <w:t>Budovitch</w:t>
      </w:r>
      <w:proofErr w:type="spellEnd"/>
      <w:r w:rsidRPr="00507027">
        <w:t xml:space="preserve"> Inc. are $500,000 and its liabilities are equal to half its total assets. What is the amount of </w:t>
      </w:r>
      <w:proofErr w:type="spellStart"/>
      <w:r w:rsidRPr="00507027">
        <w:t>Budovitch’s</w:t>
      </w:r>
      <w:proofErr w:type="spellEnd"/>
      <w:r w:rsidRPr="00507027">
        <w:t xml:space="preserve"> shareholders’ equity?</w:t>
      </w:r>
    </w:p>
    <w:p w14:paraId="7CF021ED" w14:textId="7B66AAEC" w:rsidR="00987F9F" w:rsidRPr="00507027" w:rsidRDefault="00987F9F" w:rsidP="00987F9F">
      <w:pPr>
        <w:spacing w:before="120"/>
        <w:ind w:left="1440"/>
        <w:textAlignment w:val="baseline"/>
        <w:rPr>
          <w:color w:val="FF0000"/>
        </w:rPr>
      </w:pPr>
      <w:r w:rsidRPr="00987F9F">
        <w:rPr>
          <w:color w:val="FF0000"/>
        </w:rPr>
        <w:t>$250,000</w:t>
      </w:r>
    </w:p>
    <w:p w14:paraId="5512C4A2" w14:textId="77777777" w:rsidR="00507027" w:rsidRPr="00507027" w:rsidRDefault="00507027" w:rsidP="00507027">
      <w:pPr>
        <w:textAlignment w:val="baseline"/>
      </w:pPr>
      <w:r w:rsidRPr="00507027">
        <w:rPr>
          <w:rFonts w:ascii="inherit" w:hAnsi="inherit"/>
          <w:i/>
          <w:iCs/>
          <w:bdr w:val="none" w:sz="0" w:space="0" w:color="auto" w:frame="1"/>
        </w:rPr>
        <w:t>Use accounting equation</w:t>
      </w:r>
      <w:r w:rsidRPr="00507027">
        <w:t>.</w:t>
      </w:r>
    </w:p>
    <w:p w14:paraId="4C0E6E51" w14:textId="77777777" w:rsidR="00507027" w:rsidRPr="00507027" w:rsidRDefault="00507027" w:rsidP="00507027">
      <w:pPr>
        <w:textAlignment w:val="baseline"/>
      </w:pPr>
      <w:r w:rsidRPr="00507027">
        <w:rPr>
          <w:rFonts w:ascii="inherit" w:hAnsi="inherit"/>
          <w:b/>
          <w:bCs/>
          <w:color w:val="19739C"/>
          <w:bdr w:val="none" w:sz="0" w:space="0" w:color="auto" w:frame="1"/>
        </w:rPr>
        <w:t>BE1.6</w:t>
      </w:r>
      <w:r w:rsidRPr="00507027">
        <w:t> </w:t>
      </w:r>
      <w:r w:rsidRPr="00507027">
        <w:rPr>
          <w:rFonts w:ascii="inherit" w:hAnsi="inherit"/>
          <w:b/>
          <w:bCs/>
          <w:color w:val="BE3333"/>
          <w:bdr w:val="none" w:sz="0" w:space="0" w:color="auto" w:frame="1"/>
        </w:rPr>
        <w:t>(</w:t>
      </w:r>
      <w:hyperlink r:id="rId8" w:anchor="c01-feafxd-0013" w:history="1">
        <w:r w:rsidRPr="00507027">
          <w:rPr>
            <w:rFonts w:ascii="inherit" w:hAnsi="inherit"/>
            <w:b/>
            <w:bCs/>
            <w:color w:val="BE3333"/>
            <w:u w:val="single"/>
            <w:bdr w:val="none" w:sz="0" w:space="0" w:color="auto" w:frame="1"/>
          </w:rPr>
          <w:t>LO 4</w:t>
        </w:r>
      </w:hyperlink>
      <w:r w:rsidRPr="00507027">
        <w:rPr>
          <w:rFonts w:ascii="inherit" w:hAnsi="inherit"/>
          <w:b/>
          <w:bCs/>
          <w:color w:val="BE3333"/>
          <w:bdr w:val="none" w:sz="0" w:space="0" w:color="auto" w:frame="1"/>
        </w:rPr>
        <w:t>)</w:t>
      </w:r>
      <w:r w:rsidRPr="00507027">
        <w:t xml:space="preserve"> At the beginning of the year, </w:t>
      </w:r>
      <w:proofErr w:type="spellStart"/>
      <w:r w:rsidRPr="00507027">
        <w:t>Xul</w:t>
      </w:r>
      <w:proofErr w:type="spellEnd"/>
      <w:r w:rsidRPr="00507027">
        <w:t xml:space="preserve"> Ltd. had total assets of $720,000 and total liabilities of $420,000. Use this information to answer each of the following independent questions.</w:t>
      </w:r>
    </w:p>
    <w:p w14:paraId="60AAEFBE" w14:textId="2CB8184C" w:rsidR="00507027" w:rsidRDefault="00507027" w:rsidP="00507027">
      <w:pPr>
        <w:numPr>
          <w:ilvl w:val="0"/>
          <w:numId w:val="4"/>
        </w:numPr>
        <w:spacing w:before="120"/>
        <w:textAlignment w:val="baseline"/>
      </w:pPr>
      <w:r w:rsidRPr="00507027">
        <w:t xml:space="preserve">If </w:t>
      </w:r>
      <w:proofErr w:type="spellStart"/>
      <w:r w:rsidRPr="00507027">
        <w:t>Xul’s</w:t>
      </w:r>
      <w:proofErr w:type="spellEnd"/>
      <w:r w:rsidRPr="00507027">
        <w:t xml:space="preserve"> total assets increased by $250,000 during the year and total liabilities decreased by $80,000, what is the amount of shareholders’ equity at the end of the year?</w:t>
      </w:r>
    </w:p>
    <w:p w14:paraId="2D88D921" w14:textId="055770B4" w:rsidR="00987F9F" w:rsidRDefault="00987F9F" w:rsidP="00987F9F">
      <w:pPr>
        <w:spacing w:before="120"/>
        <w:ind w:left="1440"/>
        <w:textAlignment w:val="baseline"/>
      </w:pPr>
      <w:r>
        <w:t>Total Assets = $720,000</w:t>
      </w:r>
    </w:p>
    <w:p w14:paraId="068B5E12" w14:textId="1F8602BC" w:rsidR="00987F9F" w:rsidRDefault="00987F9F" w:rsidP="00987F9F">
      <w:pPr>
        <w:spacing w:before="120"/>
        <w:ind w:left="1440"/>
        <w:textAlignment w:val="baseline"/>
      </w:pPr>
      <w:r>
        <w:t>Total Liabilities = $420,000</w:t>
      </w:r>
    </w:p>
    <w:p w14:paraId="7323BAAA" w14:textId="2CFAF15F" w:rsidR="00987F9F" w:rsidRDefault="00987F9F" w:rsidP="00987F9F">
      <w:pPr>
        <w:pBdr>
          <w:bottom w:val="single" w:sz="12" w:space="1" w:color="auto"/>
        </w:pBdr>
        <w:spacing w:before="120"/>
        <w:ind w:left="1440"/>
        <w:textAlignment w:val="baseline"/>
      </w:pPr>
      <w:r>
        <w:t>Total Shareholders’ Equity = $300,000</w:t>
      </w:r>
    </w:p>
    <w:p w14:paraId="438128A2" w14:textId="6B7430D1" w:rsidR="00987F9F" w:rsidRDefault="00987F9F" w:rsidP="00987F9F">
      <w:pPr>
        <w:spacing w:before="120"/>
        <w:ind w:left="1440"/>
        <w:textAlignment w:val="baseline"/>
      </w:pPr>
      <w:r>
        <w:t>Total Assets + Increase = $970,000</w:t>
      </w:r>
    </w:p>
    <w:p w14:paraId="6381C57F" w14:textId="6569F3F0" w:rsidR="00987F9F" w:rsidRDefault="00987F9F" w:rsidP="00987F9F">
      <w:pPr>
        <w:spacing w:before="120"/>
        <w:ind w:left="1440"/>
        <w:textAlignment w:val="baseline"/>
      </w:pPr>
      <w:r>
        <w:t>Total Liabilities + Decrease = $340,000</w:t>
      </w:r>
    </w:p>
    <w:p w14:paraId="2CC0383F" w14:textId="4D1703B9" w:rsidR="00987F9F" w:rsidRPr="00507027" w:rsidRDefault="00987F9F" w:rsidP="00987F9F">
      <w:pPr>
        <w:spacing w:before="120"/>
        <w:ind w:left="1440"/>
        <w:textAlignment w:val="baseline"/>
      </w:pPr>
      <w:r>
        <w:t xml:space="preserve">Total Shareholders’ Equity at year end = </w:t>
      </w:r>
      <w:r w:rsidRPr="00987F9F">
        <w:rPr>
          <w:color w:val="FF0000"/>
        </w:rPr>
        <w:t>$630,000</w:t>
      </w:r>
    </w:p>
    <w:p w14:paraId="18BC2F75" w14:textId="1AC0CCC1" w:rsidR="00507027" w:rsidRDefault="00507027" w:rsidP="00507027">
      <w:pPr>
        <w:numPr>
          <w:ilvl w:val="0"/>
          <w:numId w:val="4"/>
        </w:numPr>
        <w:spacing w:before="120"/>
        <w:textAlignment w:val="baseline"/>
      </w:pPr>
      <w:r w:rsidRPr="00507027">
        <w:t xml:space="preserve">During the year, </w:t>
      </w:r>
      <w:proofErr w:type="spellStart"/>
      <w:r w:rsidRPr="00507027">
        <w:t>Xul’s</w:t>
      </w:r>
      <w:proofErr w:type="spellEnd"/>
      <w:r w:rsidRPr="00507027">
        <w:t xml:space="preserve"> total liabilities decreased by $100,000. The company reported net income of $90,000, sold additional shares for $125,000, and did not declare any dividends during the year. What is the amount of total assets at the end of the year?</w:t>
      </w:r>
    </w:p>
    <w:p w14:paraId="717BD955" w14:textId="2129D9EB" w:rsidR="00682E1F" w:rsidRDefault="00682E1F" w:rsidP="00682E1F">
      <w:pPr>
        <w:spacing w:before="120"/>
        <w:ind w:left="1440"/>
        <w:textAlignment w:val="baseline"/>
      </w:pPr>
      <w:r>
        <w:t>Total Assets at year start</w:t>
      </w:r>
      <w:r w:rsidR="003E5046">
        <w:t xml:space="preserve"> = $720,000</w:t>
      </w:r>
    </w:p>
    <w:p w14:paraId="5D99CA8F" w14:textId="49DF90C0" w:rsidR="00E839CD" w:rsidRDefault="00E839CD" w:rsidP="00682E1F">
      <w:pPr>
        <w:spacing w:before="120"/>
        <w:ind w:left="1440"/>
        <w:textAlignment w:val="baseline"/>
      </w:pPr>
      <w:r>
        <w:t>Total Liabilities = $420,000</w:t>
      </w:r>
    </w:p>
    <w:p w14:paraId="4CAA3B3A" w14:textId="6DDD710A" w:rsidR="00E839CD" w:rsidRDefault="00E839CD" w:rsidP="00682E1F">
      <w:pPr>
        <w:pBdr>
          <w:bottom w:val="single" w:sz="12" w:space="1" w:color="auto"/>
        </w:pBdr>
        <w:spacing w:before="120"/>
        <w:ind w:left="1440"/>
        <w:textAlignment w:val="baseline"/>
      </w:pPr>
      <w:r>
        <w:t>Total Shareholders’ Equity = $300,000</w:t>
      </w:r>
    </w:p>
    <w:p w14:paraId="4C5EF94A" w14:textId="41FE1FF5" w:rsidR="00E839CD" w:rsidRDefault="00E839CD" w:rsidP="00682E1F">
      <w:pPr>
        <w:spacing w:before="120"/>
        <w:ind w:left="1440"/>
        <w:textAlignment w:val="baseline"/>
      </w:pPr>
      <w:r>
        <w:t xml:space="preserve">Total Assets at </w:t>
      </w:r>
      <w:proofErr w:type="spellStart"/>
      <w:r>
        <w:t>year end</w:t>
      </w:r>
      <w:proofErr w:type="spellEnd"/>
      <w:r>
        <w:t xml:space="preserve"> = $720,000 - $100,000 + $90,000 + $125,00 = </w:t>
      </w:r>
      <w:r w:rsidRPr="00E839CD">
        <w:rPr>
          <w:color w:val="FF0000"/>
        </w:rPr>
        <w:t>$835,000</w:t>
      </w:r>
    </w:p>
    <w:p w14:paraId="2B08A5E8" w14:textId="08AED3F0" w:rsidR="00682E1F" w:rsidRDefault="00682E1F" w:rsidP="00682E1F">
      <w:pPr>
        <w:spacing w:before="120"/>
        <w:ind w:left="1440"/>
        <w:textAlignment w:val="baseline"/>
      </w:pPr>
      <w:r>
        <w:t>Total Liabilities + Decrease = $320,000</w:t>
      </w:r>
    </w:p>
    <w:p w14:paraId="32090632" w14:textId="73826AA1" w:rsidR="00682E1F" w:rsidRDefault="00682E1F" w:rsidP="00682E1F">
      <w:pPr>
        <w:spacing w:before="120"/>
        <w:ind w:left="1440"/>
        <w:textAlignment w:val="baseline"/>
      </w:pPr>
      <w:r>
        <w:t>Total Shareholders’ Equity = $</w:t>
      </w:r>
      <w:r w:rsidR="00E839CD">
        <w:t>300,000 + $90,000 + $125,000 = $515,000</w:t>
      </w:r>
    </w:p>
    <w:p w14:paraId="06755068" w14:textId="07EC6538" w:rsidR="00507027" w:rsidRPr="00507027" w:rsidRDefault="00507027" w:rsidP="00507027">
      <w:pPr>
        <w:numPr>
          <w:ilvl w:val="0"/>
          <w:numId w:val="4"/>
        </w:numPr>
        <w:spacing w:before="120"/>
        <w:textAlignment w:val="baseline"/>
      </w:pPr>
      <w:r w:rsidRPr="00507027">
        <w:lastRenderedPageBreak/>
        <w:t xml:space="preserve">If </w:t>
      </w:r>
      <w:proofErr w:type="spellStart"/>
      <w:r w:rsidRPr="00507027">
        <w:t>Xul’s</w:t>
      </w:r>
      <w:proofErr w:type="spellEnd"/>
      <w:r w:rsidRPr="00507027">
        <w:t xml:space="preserve"> total assets decreased by $90,000 during the year and shareholders’ equity increased by $120,000, what is the amount of total liabilities at the end of the year?</w:t>
      </w:r>
    </w:p>
    <w:p w14:paraId="5D9A6266" w14:textId="4D1CCCA6" w:rsidR="00507027" w:rsidRDefault="00507027" w:rsidP="00507027">
      <w:pPr>
        <w:textAlignment w:val="baseline"/>
      </w:pPr>
      <w:r w:rsidRPr="00507027">
        <w:rPr>
          <w:rFonts w:ascii="inherit" w:hAnsi="inherit"/>
          <w:i/>
          <w:iCs/>
          <w:bdr w:val="none" w:sz="0" w:space="0" w:color="auto" w:frame="1"/>
        </w:rPr>
        <w:t>Identify financial statement</w:t>
      </w:r>
      <w:r w:rsidRPr="00507027">
        <w:t>.</w:t>
      </w:r>
    </w:p>
    <w:p w14:paraId="64E3E38E" w14:textId="159DA3F8" w:rsidR="00E839CD" w:rsidRDefault="00E839CD" w:rsidP="00507027">
      <w:pPr>
        <w:textAlignment w:val="baseline"/>
      </w:pPr>
    </w:p>
    <w:p w14:paraId="14D55795" w14:textId="23C8A471" w:rsidR="00E839CD" w:rsidRDefault="00E839CD" w:rsidP="00E839CD">
      <w:pPr>
        <w:spacing w:before="120"/>
        <w:ind w:left="1440"/>
        <w:textAlignment w:val="baseline"/>
      </w:pPr>
      <w:r>
        <w:t>Total Assets at year start = $720,000</w:t>
      </w:r>
    </w:p>
    <w:p w14:paraId="578DB5C9" w14:textId="77777777" w:rsidR="00E839CD" w:rsidRDefault="00E839CD" w:rsidP="00E839CD">
      <w:pPr>
        <w:spacing w:before="120"/>
        <w:ind w:left="1440"/>
        <w:textAlignment w:val="baseline"/>
      </w:pPr>
      <w:r>
        <w:t>Total Liabilities = $420,000</w:t>
      </w:r>
    </w:p>
    <w:p w14:paraId="7283C4DF" w14:textId="77777777" w:rsidR="00E839CD" w:rsidRDefault="00E839CD" w:rsidP="00E839CD">
      <w:pPr>
        <w:pBdr>
          <w:bottom w:val="single" w:sz="12" w:space="1" w:color="auto"/>
        </w:pBdr>
        <w:spacing w:before="120"/>
        <w:ind w:left="1440"/>
        <w:textAlignment w:val="baseline"/>
      </w:pPr>
      <w:r>
        <w:t>Total Shareholders’ Equity = $300,000</w:t>
      </w:r>
    </w:p>
    <w:p w14:paraId="5BA80B5A" w14:textId="27F34717" w:rsidR="00E839CD" w:rsidRDefault="00E839CD" w:rsidP="00507027">
      <w:pPr>
        <w:textAlignment w:val="baseline"/>
      </w:pPr>
      <w:r>
        <w:tab/>
      </w:r>
      <w:r>
        <w:tab/>
        <w:t>Total Assets + Drop = $630,000</w:t>
      </w:r>
    </w:p>
    <w:p w14:paraId="532CF590" w14:textId="64F527B6" w:rsidR="00E839CD" w:rsidRDefault="00E839CD" w:rsidP="00E839CD">
      <w:pPr>
        <w:textAlignment w:val="baseline"/>
      </w:pPr>
      <w:r>
        <w:tab/>
      </w:r>
      <w:r>
        <w:tab/>
        <w:t xml:space="preserve">Total Liabilities = </w:t>
      </w:r>
      <w:r w:rsidRPr="00E839CD">
        <w:rPr>
          <w:color w:val="FF0000"/>
        </w:rPr>
        <w:t>$210,000</w:t>
      </w:r>
    </w:p>
    <w:p w14:paraId="5F3FDADD" w14:textId="2C015539" w:rsidR="00507027" w:rsidRDefault="00E839CD" w:rsidP="00E839CD">
      <w:pPr>
        <w:textAlignment w:val="baseline"/>
      </w:pPr>
      <w:r>
        <w:tab/>
      </w:r>
      <w:r>
        <w:tab/>
        <w:t xml:space="preserve">Total Shareholders’ Equity = $420,000  </w:t>
      </w:r>
    </w:p>
    <w:p w14:paraId="4A2F38F5" w14:textId="10A8F343" w:rsidR="00E839CD" w:rsidRDefault="00E839CD" w:rsidP="00E839CD">
      <w:pPr>
        <w:textAlignment w:val="baseline"/>
      </w:pPr>
    </w:p>
    <w:p w14:paraId="4AF834E9" w14:textId="77777777" w:rsidR="00E839CD" w:rsidRDefault="00E839CD" w:rsidP="00E839CD">
      <w:pPr>
        <w:pStyle w:val="NormalWeb"/>
        <w:shd w:val="clear" w:color="auto" w:fill="FFFFFF"/>
        <w:spacing w:before="0" w:beforeAutospacing="0" w:after="0" w:afterAutospacing="0"/>
        <w:textAlignment w:val="baseline"/>
        <w:rPr>
          <w:rFonts w:ascii="Georgia" w:hAnsi="Georgia"/>
          <w:color w:val="000000"/>
          <w:sz w:val="27"/>
          <w:szCs w:val="27"/>
        </w:rPr>
      </w:pPr>
      <w:r>
        <w:rPr>
          <w:rStyle w:val="lscolorblue"/>
          <w:rFonts w:ascii="inherit" w:hAnsi="inherit"/>
          <w:b/>
          <w:bCs/>
          <w:color w:val="19739C"/>
          <w:sz w:val="27"/>
          <w:szCs w:val="27"/>
          <w:bdr w:val="none" w:sz="0" w:space="0" w:color="auto" w:frame="1"/>
        </w:rPr>
        <w:t>BE2.9</w:t>
      </w:r>
      <w:r>
        <w:rPr>
          <w:rFonts w:ascii="Georgia" w:hAnsi="Georgia"/>
          <w:color w:val="000000"/>
          <w:sz w:val="27"/>
          <w:szCs w:val="27"/>
        </w:rPr>
        <w:t> </w:t>
      </w:r>
      <w:r>
        <w:rPr>
          <w:rStyle w:val="lscolorred"/>
          <w:rFonts w:ascii="inherit" w:hAnsi="inherit"/>
          <w:b/>
          <w:bCs/>
          <w:color w:val="BE3333"/>
          <w:sz w:val="27"/>
          <w:szCs w:val="27"/>
          <w:bdr w:val="none" w:sz="0" w:space="0" w:color="auto" w:frame="1"/>
        </w:rPr>
        <w:t>(</w:t>
      </w:r>
      <w:hyperlink r:id="rId9" w:anchor="c02-feafxd-0018" w:history="1">
        <w:r>
          <w:rPr>
            <w:rStyle w:val="lscolorred"/>
            <w:rFonts w:ascii="inherit" w:hAnsi="inherit"/>
            <w:b/>
            <w:bCs/>
            <w:color w:val="BE3333"/>
            <w:sz w:val="27"/>
            <w:szCs w:val="27"/>
            <w:u w:val="single"/>
            <w:bdr w:val="none" w:sz="0" w:space="0" w:color="auto" w:frame="1"/>
          </w:rPr>
          <w:t>LO 3</w:t>
        </w:r>
      </w:hyperlink>
      <w:r>
        <w:rPr>
          <w:rStyle w:val="lscolorred"/>
          <w:rFonts w:ascii="inherit" w:hAnsi="inherit"/>
          <w:b/>
          <w:bCs/>
          <w:color w:val="BE3333"/>
          <w:sz w:val="27"/>
          <w:szCs w:val="27"/>
          <w:bdr w:val="none" w:sz="0" w:space="0" w:color="auto" w:frame="1"/>
        </w:rPr>
        <w:t>)</w:t>
      </w:r>
      <w:r>
        <w:rPr>
          <w:rFonts w:ascii="Georgia" w:hAnsi="Georgia"/>
          <w:color w:val="000000"/>
          <w:sz w:val="27"/>
          <w:szCs w:val="27"/>
        </w:rPr>
        <w:t> The following selected items relate to the qualitative characteristics and the constraint on of useful financial information discussed in this chapter:</w:t>
      </w:r>
    </w:p>
    <w:p w14:paraId="2F12BA05"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Comparability</w:t>
      </w:r>
    </w:p>
    <w:p w14:paraId="7C771074"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Completeness</w:t>
      </w:r>
    </w:p>
    <w:p w14:paraId="7EBF2CA5"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Confirmatory value</w:t>
      </w:r>
    </w:p>
    <w:p w14:paraId="0720B58C"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Cost constraint</w:t>
      </w:r>
    </w:p>
    <w:p w14:paraId="0CE17C3A"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Faithful representation</w:t>
      </w:r>
    </w:p>
    <w:p w14:paraId="416771AC"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Free from material error</w:t>
      </w:r>
    </w:p>
    <w:p w14:paraId="38809A98"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Materiality</w:t>
      </w:r>
    </w:p>
    <w:p w14:paraId="38B77B28"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Neutrality</w:t>
      </w:r>
    </w:p>
    <w:p w14:paraId="71FC8160"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Predictive value</w:t>
      </w:r>
    </w:p>
    <w:p w14:paraId="7EFC2387"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Relevance</w:t>
      </w:r>
    </w:p>
    <w:p w14:paraId="29EBE25D"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Timeliness</w:t>
      </w:r>
    </w:p>
    <w:p w14:paraId="5957C80D"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Understandability</w:t>
      </w:r>
    </w:p>
    <w:p w14:paraId="17A27264" w14:textId="77777777" w:rsidR="00E839CD" w:rsidRPr="00207E03" w:rsidRDefault="00E839CD" w:rsidP="00E839CD">
      <w:pPr>
        <w:numPr>
          <w:ilvl w:val="0"/>
          <w:numId w:val="5"/>
        </w:numPr>
        <w:shd w:val="clear" w:color="auto" w:fill="FFFFFF"/>
        <w:spacing w:before="120"/>
        <w:textAlignment w:val="baseline"/>
        <w:rPr>
          <w:rFonts w:ascii="Georgia" w:hAnsi="Georgia"/>
          <w:sz w:val="27"/>
          <w:szCs w:val="27"/>
        </w:rPr>
      </w:pPr>
      <w:r w:rsidRPr="00207E03">
        <w:rPr>
          <w:rFonts w:ascii="Georgia" w:hAnsi="Georgia"/>
          <w:sz w:val="27"/>
          <w:szCs w:val="27"/>
        </w:rPr>
        <w:t>Verifiability</w:t>
      </w:r>
    </w:p>
    <w:p w14:paraId="4E0B2DBC" w14:textId="77777777" w:rsidR="00E839CD" w:rsidRDefault="00E839CD" w:rsidP="00E839CD">
      <w:pPr>
        <w:pStyle w:val="NormalWeb"/>
        <w:shd w:val="clear" w:color="auto" w:fill="FFFFFF"/>
        <w:spacing w:before="120" w:beforeAutospacing="0" w:after="120" w:afterAutospacing="0"/>
        <w:textAlignment w:val="baseline"/>
        <w:rPr>
          <w:rFonts w:ascii="Georgia" w:hAnsi="Georgia"/>
          <w:color w:val="000000"/>
          <w:sz w:val="27"/>
          <w:szCs w:val="27"/>
        </w:rPr>
      </w:pPr>
      <w:r>
        <w:rPr>
          <w:rFonts w:ascii="Georgia" w:hAnsi="Georgia"/>
          <w:color w:val="000000"/>
          <w:sz w:val="27"/>
          <w:szCs w:val="27"/>
        </w:rPr>
        <w:t>Match each characteristic to one of the statements below:</w:t>
      </w:r>
    </w:p>
    <w:p w14:paraId="1DE6631C" w14:textId="7CF4155F"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207E03" w:rsidRPr="00207E03">
        <w:rPr>
          <w:rFonts w:ascii="Georgia" w:hAnsi="Georgia"/>
          <w:color w:val="FF0000"/>
          <w:sz w:val="27"/>
          <w:szCs w:val="27"/>
        </w:rPr>
        <w:t>7</w:t>
      </w:r>
      <w:r>
        <w:rPr>
          <w:rFonts w:ascii="Georgia" w:hAnsi="Georgia"/>
          <w:color w:val="000000"/>
          <w:sz w:val="27"/>
          <w:szCs w:val="27"/>
        </w:rPr>
        <w:t>__ Information that has predictive and confirmatory value and is material has this fundamental qualitative characteristic.</w:t>
      </w:r>
    </w:p>
    <w:p w14:paraId="2A74EC89" w14:textId="7A39FA4B"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207E03" w:rsidRPr="00207E03">
        <w:rPr>
          <w:rFonts w:ascii="Georgia" w:hAnsi="Georgia"/>
          <w:color w:val="FF0000"/>
          <w:sz w:val="27"/>
          <w:szCs w:val="27"/>
        </w:rPr>
        <w:t>13</w:t>
      </w:r>
      <w:r>
        <w:rPr>
          <w:rFonts w:ascii="Georgia" w:hAnsi="Georgia"/>
          <w:color w:val="000000"/>
          <w:sz w:val="27"/>
          <w:szCs w:val="27"/>
        </w:rPr>
        <w:t>__ Information that is complete, neutral, and free of material error has this fundamental qualitative characteristic.</w:t>
      </w:r>
    </w:p>
    <w:p w14:paraId="62A3028F" w14:textId="40985380"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6</w:t>
      </w:r>
      <w:r>
        <w:rPr>
          <w:rFonts w:ascii="Georgia" w:hAnsi="Georgia"/>
          <w:color w:val="000000"/>
          <w:sz w:val="27"/>
          <w:szCs w:val="27"/>
        </w:rPr>
        <w:t>__ Public accountants perform audits to determine this enhancing qualitative characteristic.</w:t>
      </w:r>
    </w:p>
    <w:p w14:paraId="22A60A08" w14:textId="4ABEC2D7"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lastRenderedPageBreak/>
        <w:t>__</w:t>
      </w:r>
      <w:r w:rsidR="00F035A5" w:rsidRPr="00F035A5">
        <w:rPr>
          <w:rFonts w:ascii="Georgia" w:hAnsi="Georgia"/>
          <w:color w:val="FF0000"/>
          <w:sz w:val="27"/>
          <w:szCs w:val="27"/>
        </w:rPr>
        <w:t>8</w:t>
      </w:r>
      <w:r>
        <w:rPr>
          <w:rFonts w:ascii="Georgia" w:hAnsi="Georgia"/>
          <w:color w:val="000000"/>
          <w:sz w:val="27"/>
          <w:szCs w:val="27"/>
        </w:rPr>
        <w:t>__ This quality requires that we should not select information to favour one position over another.</w:t>
      </w:r>
    </w:p>
    <w:p w14:paraId="56DBA5D4" w14:textId="65250FAF"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12</w:t>
      </w:r>
      <w:r>
        <w:rPr>
          <w:rFonts w:ascii="Georgia" w:hAnsi="Georgia"/>
          <w:color w:val="000000"/>
          <w:sz w:val="27"/>
          <w:szCs w:val="27"/>
        </w:rPr>
        <w:t>__ This enhancing qualitative characteristic describes information that a reasonably informed user can interpret and comprehend.</w:t>
      </w:r>
    </w:p>
    <w:p w14:paraId="43759673" w14:textId="4034B52D"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9</w:t>
      </w:r>
      <w:r>
        <w:rPr>
          <w:rFonts w:ascii="Georgia" w:hAnsi="Georgia"/>
          <w:color w:val="000000"/>
          <w:sz w:val="27"/>
          <w:szCs w:val="27"/>
        </w:rPr>
        <w:t>__ When information provides a basis for forecasting income for future periods, it is said to have this quality.</w:t>
      </w:r>
    </w:p>
    <w:p w14:paraId="11198ADA" w14:textId="41174A0D"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1</w:t>
      </w:r>
      <w:r>
        <w:rPr>
          <w:rFonts w:ascii="Georgia" w:hAnsi="Georgia"/>
          <w:color w:val="000000"/>
          <w:sz w:val="27"/>
          <w:szCs w:val="27"/>
        </w:rPr>
        <w:t>__ This enhancing qualitative characteristic requires that similar companies should apply the same accounting principles to similar events for successive accounting periods.</w:t>
      </w:r>
    </w:p>
    <w:p w14:paraId="1BF09534" w14:textId="3580B23C" w:rsidR="00E839CD" w:rsidRDefault="00E839CD" w:rsidP="00E839CD">
      <w:pPr>
        <w:numPr>
          <w:ilvl w:val="0"/>
          <w:numId w:val="6"/>
        </w:numPr>
        <w:shd w:val="clear" w:color="auto" w:fill="FFFFFF"/>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2</w:t>
      </w:r>
      <w:r>
        <w:rPr>
          <w:rFonts w:ascii="Georgia" w:hAnsi="Georgia"/>
          <w:color w:val="000000"/>
          <w:sz w:val="27"/>
          <w:szCs w:val="27"/>
        </w:rPr>
        <w:t>__ This quality results in information that has nothing important omitted.</w:t>
      </w:r>
    </w:p>
    <w:p w14:paraId="7798B4B8" w14:textId="254275A6"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4</w:t>
      </w:r>
      <w:r>
        <w:rPr>
          <w:rFonts w:ascii="Georgia" w:hAnsi="Georgia"/>
          <w:color w:val="000000"/>
          <w:sz w:val="27"/>
          <w:szCs w:val="27"/>
        </w:rPr>
        <w:t>__ This restriction requires that the value of the information presented should be greater than the cost of providing it.</w:t>
      </w:r>
    </w:p>
    <w:p w14:paraId="3859E5F7" w14:textId="01A83095"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3</w:t>
      </w:r>
      <w:r>
        <w:rPr>
          <w:rFonts w:ascii="Georgia" w:hAnsi="Georgia"/>
          <w:color w:val="000000"/>
          <w:sz w:val="27"/>
          <w:szCs w:val="27"/>
        </w:rPr>
        <w:t>__ This quality describes information that confirms or corrects users’ prior expectations.</w:t>
      </w:r>
    </w:p>
    <w:p w14:paraId="6BD7F697" w14:textId="7367FB57"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11</w:t>
      </w:r>
      <w:r>
        <w:rPr>
          <w:rFonts w:ascii="Georgia" w:hAnsi="Georgia"/>
          <w:color w:val="000000"/>
          <w:sz w:val="27"/>
          <w:szCs w:val="27"/>
        </w:rPr>
        <w:t>__ This enhancing qualitative characteristic requires that information be available to decision makers before it loses its ability to influence their decisions.</w:t>
      </w:r>
    </w:p>
    <w:p w14:paraId="571BF218" w14:textId="77222A3B"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5</w:t>
      </w:r>
      <w:r>
        <w:rPr>
          <w:rFonts w:ascii="Georgia" w:hAnsi="Georgia"/>
          <w:color w:val="000000"/>
          <w:sz w:val="27"/>
          <w:szCs w:val="27"/>
        </w:rPr>
        <w:t>__ Faithful representation means that information is complete, neutral, and this third quality.</w:t>
      </w:r>
    </w:p>
    <w:p w14:paraId="66236AA4" w14:textId="4899D68C" w:rsidR="00E839CD" w:rsidRDefault="00E839CD" w:rsidP="00E839CD">
      <w:pPr>
        <w:numPr>
          <w:ilvl w:val="0"/>
          <w:numId w:val="6"/>
        </w:numPr>
        <w:shd w:val="clear" w:color="auto" w:fill="FFFFFF"/>
        <w:spacing w:before="120"/>
        <w:textAlignment w:val="baseline"/>
        <w:rPr>
          <w:rFonts w:ascii="Georgia" w:hAnsi="Georgia"/>
          <w:color w:val="000000"/>
          <w:sz w:val="27"/>
          <w:szCs w:val="27"/>
        </w:rPr>
      </w:pPr>
      <w:r>
        <w:rPr>
          <w:rFonts w:ascii="Georgia" w:hAnsi="Georgia"/>
          <w:color w:val="000000"/>
          <w:sz w:val="27"/>
          <w:szCs w:val="27"/>
        </w:rPr>
        <w:t>__</w:t>
      </w:r>
      <w:r w:rsidR="00F035A5" w:rsidRPr="00F035A5">
        <w:rPr>
          <w:rFonts w:ascii="Georgia" w:hAnsi="Georgia"/>
          <w:color w:val="FF0000"/>
          <w:sz w:val="27"/>
          <w:szCs w:val="27"/>
        </w:rPr>
        <w:t>10</w:t>
      </w:r>
      <w:r>
        <w:rPr>
          <w:rFonts w:ascii="Georgia" w:hAnsi="Georgia"/>
          <w:color w:val="000000"/>
          <w:sz w:val="27"/>
          <w:szCs w:val="27"/>
        </w:rPr>
        <w:t>__ This quality allows items of insignificance that would not likely influence a decision not to be disclosed.</w:t>
      </w:r>
    </w:p>
    <w:p w14:paraId="77BF134E" w14:textId="77777777" w:rsidR="00E839CD" w:rsidRDefault="00E839CD" w:rsidP="00E839CD">
      <w:pPr>
        <w:pStyle w:val="NormalWeb"/>
        <w:shd w:val="clear" w:color="auto" w:fill="FFFFFF"/>
        <w:spacing w:before="0" w:beforeAutospacing="0" w:after="0" w:afterAutospacing="0"/>
        <w:textAlignment w:val="baseline"/>
        <w:rPr>
          <w:rFonts w:ascii="Georgia" w:hAnsi="Georgia"/>
          <w:color w:val="000000"/>
          <w:sz w:val="27"/>
          <w:szCs w:val="27"/>
        </w:rPr>
      </w:pPr>
      <w:r>
        <w:rPr>
          <w:rFonts w:ascii="inherit" w:hAnsi="inherit"/>
          <w:i/>
          <w:iCs/>
          <w:color w:val="000000"/>
          <w:sz w:val="27"/>
          <w:szCs w:val="27"/>
          <w:bdr w:val="none" w:sz="0" w:space="0" w:color="auto" w:frame="1"/>
        </w:rPr>
        <w:t>Identify bases of measurement</w:t>
      </w:r>
      <w:r>
        <w:rPr>
          <w:rFonts w:ascii="Georgia" w:hAnsi="Georgia"/>
          <w:color w:val="000000"/>
          <w:sz w:val="27"/>
          <w:szCs w:val="27"/>
        </w:rPr>
        <w:t>.</w:t>
      </w:r>
    </w:p>
    <w:p w14:paraId="3C89062A" w14:textId="482530B9" w:rsidR="00E839CD" w:rsidRDefault="00E839CD" w:rsidP="00E839CD">
      <w:pPr>
        <w:textAlignment w:val="baseline"/>
      </w:pPr>
    </w:p>
    <w:p w14:paraId="55CAFA94" w14:textId="66FBE3A5" w:rsidR="00207E03" w:rsidRDefault="00207E03" w:rsidP="00E839CD">
      <w:pPr>
        <w:textAlignment w:val="baseline"/>
      </w:pPr>
    </w:p>
    <w:p w14:paraId="68590FA6" w14:textId="3BBA43EC" w:rsidR="00207E03" w:rsidRDefault="00207E03" w:rsidP="00E839CD">
      <w:pPr>
        <w:textAlignment w:val="baseline"/>
      </w:pPr>
    </w:p>
    <w:p w14:paraId="73CC8ECC" w14:textId="098F0EB1" w:rsidR="00207E03" w:rsidRDefault="00207E03" w:rsidP="00E839CD">
      <w:pPr>
        <w:textAlignment w:val="baseline"/>
      </w:pPr>
    </w:p>
    <w:p w14:paraId="5033430A" w14:textId="599FACF3" w:rsidR="00207E03" w:rsidRDefault="00207E03" w:rsidP="00E839CD">
      <w:pPr>
        <w:textAlignment w:val="baseline"/>
      </w:pPr>
    </w:p>
    <w:p w14:paraId="5DBAC9B5" w14:textId="61D90004" w:rsidR="00207E03" w:rsidRDefault="00207E03" w:rsidP="00E839CD">
      <w:pPr>
        <w:textAlignment w:val="baseline"/>
      </w:pPr>
    </w:p>
    <w:p w14:paraId="5CE27C6F" w14:textId="77CC8623" w:rsidR="00207E03" w:rsidRDefault="00207E03" w:rsidP="00E839CD">
      <w:pPr>
        <w:textAlignment w:val="baseline"/>
      </w:pPr>
    </w:p>
    <w:p w14:paraId="7C42E86B" w14:textId="2DDB4CE1" w:rsidR="00207E03" w:rsidRDefault="00207E03" w:rsidP="00E839CD">
      <w:pPr>
        <w:textAlignment w:val="baseline"/>
      </w:pPr>
    </w:p>
    <w:p w14:paraId="51211EE4" w14:textId="7EAAF1C8" w:rsidR="00207E03" w:rsidRDefault="00207E03" w:rsidP="00E839CD">
      <w:pPr>
        <w:textAlignment w:val="baseline"/>
      </w:pPr>
    </w:p>
    <w:p w14:paraId="7F0A8781" w14:textId="51FD57D3" w:rsidR="00207E03" w:rsidRDefault="00207E03" w:rsidP="00E839CD">
      <w:pPr>
        <w:textAlignment w:val="baseline"/>
      </w:pPr>
    </w:p>
    <w:p w14:paraId="7F1F0C25" w14:textId="6521E71E" w:rsidR="00207E03" w:rsidRDefault="00207E03" w:rsidP="00E839CD">
      <w:pPr>
        <w:textAlignment w:val="baseline"/>
      </w:pPr>
    </w:p>
    <w:p w14:paraId="60AC5784" w14:textId="4EA65930" w:rsidR="00207E03" w:rsidRDefault="00207E03" w:rsidP="00E839CD">
      <w:pPr>
        <w:textAlignment w:val="baseline"/>
      </w:pPr>
    </w:p>
    <w:p w14:paraId="4036C06A" w14:textId="60DC0AD8" w:rsidR="00207E03" w:rsidRDefault="00207E03" w:rsidP="00E839CD">
      <w:pPr>
        <w:textAlignment w:val="baseline"/>
      </w:pPr>
    </w:p>
    <w:p w14:paraId="7498D955" w14:textId="26D67C0E" w:rsidR="006D0662" w:rsidRDefault="006D0662" w:rsidP="00E839CD">
      <w:pPr>
        <w:textAlignment w:val="baseline"/>
      </w:pPr>
    </w:p>
    <w:p w14:paraId="0D61E767" w14:textId="7FF70460" w:rsidR="006D0662" w:rsidRDefault="006D0662" w:rsidP="00E839CD">
      <w:pPr>
        <w:textAlignment w:val="baseline"/>
      </w:pPr>
    </w:p>
    <w:p w14:paraId="426FCC4A" w14:textId="77777777" w:rsidR="006D0662" w:rsidRDefault="006D0662" w:rsidP="00E839CD">
      <w:pPr>
        <w:textAlignment w:val="baseline"/>
      </w:pPr>
    </w:p>
    <w:p w14:paraId="4E465E7B" w14:textId="7CA3629B" w:rsidR="00207E03" w:rsidRDefault="00207E03" w:rsidP="00E839CD">
      <w:pPr>
        <w:textAlignment w:val="baseline"/>
      </w:pPr>
    </w:p>
    <w:p w14:paraId="55FCFEA2" w14:textId="77777777" w:rsidR="006D0662" w:rsidRDefault="006D0662" w:rsidP="006D0662">
      <w:pPr>
        <w:textAlignment w:val="baseline"/>
      </w:pPr>
      <w:r>
        <w:lastRenderedPageBreak/>
        <w:t>P1.9A (LO 4) Incomplete financial statements for Baxter Inc. follow.</w:t>
      </w:r>
    </w:p>
    <w:p w14:paraId="65C17F31" w14:textId="77777777" w:rsidR="006D0662" w:rsidRPr="00207E03" w:rsidRDefault="006D0662" w:rsidP="006D0662">
      <w:pPr>
        <w:textAlignment w:val="baseline"/>
      </w:pPr>
      <w:r w:rsidRPr="00207E03">
        <w:rPr>
          <w:rFonts w:ascii="inherit" w:hAnsi="inherit"/>
          <w:b/>
          <w:bCs/>
          <w:color w:val="BE3333"/>
          <w:bdr w:val="none" w:sz="0" w:space="0" w:color="auto" w:frame="1"/>
        </w:rPr>
        <w:t>Instructions</w:t>
      </w:r>
    </w:p>
    <w:p w14:paraId="4B395BAF" w14:textId="77777777" w:rsidR="006D0662" w:rsidRDefault="006D0662" w:rsidP="006D0662">
      <w:pPr>
        <w:numPr>
          <w:ilvl w:val="0"/>
          <w:numId w:val="7"/>
        </w:numPr>
        <w:spacing w:before="120"/>
        <w:textAlignment w:val="baseline"/>
      </w:pPr>
      <w:r w:rsidRPr="00207E03">
        <w:t>Calculate the missing amounts for [1] to [13]. Note that you may not be able to solve the items in numerical order.</w:t>
      </w:r>
    </w:p>
    <w:p w14:paraId="727F1D17" w14:textId="71CE8CE0" w:rsidR="006D0662" w:rsidRPr="00207E03" w:rsidRDefault="006D0662" w:rsidP="006D0662">
      <w:pPr>
        <w:spacing w:before="120"/>
        <w:ind w:left="1440"/>
        <w:textAlignment w:val="baseline"/>
        <w:rPr>
          <w:color w:val="FF0000"/>
        </w:rPr>
      </w:pPr>
      <w:r w:rsidRPr="006D0662">
        <w:rPr>
          <w:color w:val="FF0000"/>
        </w:rPr>
        <w:t xml:space="preserve">[See Financial Statements </w:t>
      </w:r>
      <w:r>
        <w:rPr>
          <w:color w:val="FF0000"/>
        </w:rPr>
        <w:t>Below</w:t>
      </w:r>
      <w:r w:rsidRPr="006D0662">
        <w:rPr>
          <w:color w:val="FF0000"/>
        </w:rPr>
        <w:t>]</w:t>
      </w:r>
    </w:p>
    <w:p w14:paraId="118BF75D" w14:textId="77777777" w:rsidR="006D0662" w:rsidRDefault="006D0662" w:rsidP="006D0662">
      <w:pPr>
        <w:numPr>
          <w:ilvl w:val="0"/>
          <w:numId w:val="7"/>
        </w:numPr>
        <w:spacing w:before="120"/>
        <w:textAlignment w:val="baseline"/>
      </w:pPr>
      <w:r w:rsidRPr="00207E03">
        <w:t>Explain </w:t>
      </w:r>
      <w:r w:rsidRPr="00207E03">
        <w:rPr>
          <w:rFonts w:ascii="inherit" w:hAnsi="inherit"/>
          <w:b/>
          <w:bCs/>
        </w:rPr>
        <w:t>(1)</w:t>
      </w:r>
      <w:r w:rsidRPr="00207E03">
        <w:t> the sequence for preparing the financial statements, and </w:t>
      </w:r>
      <w:r w:rsidRPr="00207E03">
        <w:rPr>
          <w:rFonts w:ascii="inherit" w:hAnsi="inherit"/>
          <w:b/>
          <w:bCs/>
        </w:rPr>
        <w:t>(2)</w:t>
      </w:r>
      <w:r w:rsidRPr="00207E03">
        <w:t> the interrelationships among the statement of income, statement of changes in equity, and statement of financial position.</w:t>
      </w:r>
    </w:p>
    <w:p w14:paraId="419D75F0" w14:textId="77777777" w:rsidR="006D0662" w:rsidRDefault="006D0662" w:rsidP="006D0662">
      <w:pPr>
        <w:spacing w:before="120"/>
        <w:ind w:left="1440"/>
        <w:textAlignment w:val="baseline"/>
        <w:rPr>
          <w:color w:val="FF0000"/>
        </w:rPr>
      </w:pPr>
      <w:r>
        <w:rPr>
          <w:color w:val="FF0000"/>
        </w:rPr>
        <w:t>The sequence for preparing the financial statements is:</w:t>
      </w:r>
    </w:p>
    <w:p w14:paraId="50C25925" w14:textId="1F69EA81" w:rsidR="006D0662" w:rsidRDefault="006D0662" w:rsidP="006D0662">
      <w:pPr>
        <w:pStyle w:val="ListParagraph"/>
        <w:numPr>
          <w:ilvl w:val="2"/>
          <w:numId w:val="7"/>
        </w:numPr>
        <w:spacing w:before="120"/>
        <w:textAlignment w:val="baseline"/>
        <w:rPr>
          <w:color w:val="FF0000"/>
        </w:rPr>
      </w:pPr>
      <w:r>
        <w:rPr>
          <w:color w:val="FF0000"/>
        </w:rPr>
        <w:t>Statement of Income</w:t>
      </w:r>
    </w:p>
    <w:p w14:paraId="3D560ACA" w14:textId="0C55C8A0" w:rsidR="006D0662" w:rsidRDefault="006D0662" w:rsidP="006D0662">
      <w:pPr>
        <w:pStyle w:val="ListParagraph"/>
        <w:numPr>
          <w:ilvl w:val="2"/>
          <w:numId w:val="7"/>
        </w:numPr>
        <w:spacing w:before="120"/>
        <w:textAlignment w:val="baseline"/>
        <w:rPr>
          <w:color w:val="FF0000"/>
        </w:rPr>
      </w:pPr>
      <w:r>
        <w:rPr>
          <w:color w:val="FF0000"/>
        </w:rPr>
        <w:t xml:space="preserve">Statement of Changes </w:t>
      </w:r>
      <w:proofErr w:type="gramStart"/>
      <w:r>
        <w:rPr>
          <w:color w:val="FF0000"/>
        </w:rPr>
        <w:t>In</w:t>
      </w:r>
      <w:proofErr w:type="gramEnd"/>
      <w:r>
        <w:rPr>
          <w:color w:val="FF0000"/>
        </w:rPr>
        <w:t xml:space="preserve"> Equity</w:t>
      </w:r>
    </w:p>
    <w:p w14:paraId="51FE523A" w14:textId="15C9FE71" w:rsidR="006D0662" w:rsidRDefault="006D0662" w:rsidP="006D0662">
      <w:pPr>
        <w:pStyle w:val="ListParagraph"/>
        <w:numPr>
          <w:ilvl w:val="2"/>
          <w:numId w:val="7"/>
        </w:numPr>
        <w:spacing w:before="120"/>
        <w:textAlignment w:val="baseline"/>
        <w:rPr>
          <w:color w:val="FF0000"/>
        </w:rPr>
      </w:pPr>
      <w:r>
        <w:rPr>
          <w:color w:val="FF0000"/>
        </w:rPr>
        <w:t>Statement of Financial Position</w:t>
      </w:r>
    </w:p>
    <w:p w14:paraId="0132F2F2" w14:textId="3CF51D61" w:rsidR="006D0662" w:rsidRDefault="006D0662" w:rsidP="006D0662">
      <w:pPr>
        <w:pStyle w:val="ListParagraph"/>
        <w:numPr>
          <w:ilvl w:val="2"/>
          <w:numId w:val="7"/>
        </w:numPr>
        <w:spacing w:before="120"/>
        <w:textAlignment w:val="baseline"/>
        <w:rPr>
          <w:color w:val="FF0000"/>
        </w:rPr>
      </w:pPr>
      <w:r>
        <w:rPr>
          <w:color w:val="FF0000"/>
        </w:rPr>
        <w:t>Statement of Cash Flows</w:t>
      </w:r>
    </w:p>
    <w:p w14:paraId="2274F047" w14:textId="088B8DA0" w:rsidR="006D0662" w:rsidRPr="006D0662" w:rsidRDefault="006D0662" w:rsidP="006D0662">
      <w:pPr>
        <w:spacing w:before="120"/>
        <w:ind w:left="1440"/>
        <w:textAlignment w:val="baseline"/>
        <w:rPr>
          <w:color w:val="FF0000"/>
        </w:rPr>
      </w:pPr>
      <w:r>
        <w:rPr>
          <w:color w:val="FF0000"/>
        </w:rPr>
        <w:t>You need the NET INCOME from your Statement of Income for your Statement of Changes in Equity, then you need your TOTAL EQUITY from your Statement of Chances in Equity for your Statement of Financial Position, and finally you need your CASH amount from your Statement of Financial Position for your Statement of Cash Flows.</w:t>
      </w:r>
    </w:p>
    <w:p w14:paraId="4AE2BBEE" w14:textId="77777777" w:rsidR="006D0662" w:rsidRPr="00207E03" w:rsidRDefault="006D0662" w:rsidP="006D0662">
      <w:pPr>
        <w:textAlignment w:val="baseline"/>
      </w:pPr>
      <w:r w:rsidRPr="00207E03">
        <w:rPr>
          <w:rFonts w:ascii="inherit" w:hAnsi="inherit"/>
          <w:i/>
          <w:iCs/>
          <w:bdr w:val="none" w:sz="0" w:space="0" w:color="auto" w:frame="1"/>
        </w:rPr>
        <w:t>Prepare corrected statement of financial position; identify financial statements for ASPE</w:t>
      </w:r>
      <w:r w:rsidRPr="00207E03">
        <w:t>.</w:t>
      </w:r>
    </w:p>
    <w:p w14:paraId="419D1D73" w14:textId="40E12F82" w:rsidR="00207E03" w:rsidRDefault="00207E03" w:rsidP="00207E03">
      <w:pPr>
        <w:textAlignment w:val="baseline"/>
      </w:pPr>
    </w:p>
    <w:p w14:paraId="19E86F56" w14:textId="0503F94F" w:rsidR="00BF38DA" w:rsidRDefault="00BF38DA" w:rsidP="00207E03">
      <w:pPr>
        <w:textAlignment w:val="baseline"/>
      </w:pPr>
    </w:p>
    <w:p w14:paraId="047FEE9F" w14:textId="3AF1EF9A" w:rsidR="00BF38DA" w:rsidRDefault="00BF38DA" w:rsidP="00207E03">
      <w:pPr>
        <w:textAlignment w:val="baseline"/>
      </w:pPr>
    </w:p>
    <w:p w14:paraId="6E81B65E" w14:textId="013E22AC" w:rsidR="00BF38DA" w:rsidRDefault="00BF38DA" w:rsidP="00207E03">
      <w:pPr>
        <w:textAlignment w:val="baseline"/>
      </w:pPr>
    </w:p>
    <w:p w14:paraId="47C4D0F6" w14:textId="64915B36" w:rsidR="00BF38DA" w:rsidRDefault="00BF38DA" w:rsidP="00207E03">
      <w:pPr>
        <w:textAlignment w:val="baseline"/>
      </w:pPr>
    </w:p>
    <w:p w14:paraId="376516DC" w14:textId="3C2AD382" w:rsidR="00BF38DA" w:rsidRDefault="00BF38DA" w:rsidP="00207E03">
      <w:pPr>
        <w:textAlignment w:val="baseline"/>
      </w:pPr>
    </w:p>
    <w:p w14:paraId="5200F70B" w14:textId="0A125284" w:rsidR="00BF38DA" w:rsidRDefault="00BF38DA" w:rsidP="00207E03">
      <w:pPr>
        <w:textAlignment w:val="baseline"/>
      </w:pPr>
    </w:p>
    <w:p w14:paraId="7BF44C8B" w14:textId="66297258" w:rsidR="00BF38DA" w:rsidRDefault="00BF38DA" w:rsidP="00207E03">
      <w:pPr>
        <w:textAlignment w:val="baseline"/>
      </w:pPr>
    </w:p>
    <w:p w14:paraId="5F1491ED" w14:textId="332F29E2" w:rsidR="00BF38DA" w:rsidRDefault="00BF38DA" w:rsidP="00207E03">
      <w:pPr>
        <w:textAlignment w:val="baseline"/>
      </w:pPr>
    </w:p>
    <w:p w14:paraId="33669573" w14:textId="01802829" w:rsidR="00BF38DA" w:rsidRDefault="00BF38DA" w:rsidP="00207E03">
      <w:pPr>
        <w:textAlignment w:val="baseline"/>
      </w:pPr>
    </w:p>
    <w:p w14:paraId="2C915608" w14:textId="5E9E4008" w:rsidR="00BF38DA" w:rsidRDefault="00BF38DA" w:rsidP="00207E03">
      <w:pPr>
        <w:textAlignment w:val="baseline"/>
      </w:pPr>
    </w:p>
    <w:p w14:paraId="08B818BB" w14:textId="19996DBE" w:rsidR="00BF38DA" w:rsidRDefault="00BF38DA" w:rsidP="00207E03">
      <w:pPr>
        <w:textAlignment w:val="baseline"/>
      </w:pPr>
    </w:p>
    <w:p w14:paraId="2E13C128" w14:textId="77777777" w:rsidR="00BF38DA" w:rsidRDefault="00BF38DA" w:rsidP="00207E03">
      <w:pPr>
        <w:textAlignment w:val="baseline"/>
      </w:pPr>
    </w:p>
    <w:tbl>
      <w:tblPr>
        <w:tblpPr w:leftFromText="180" w:rightFromText="180" w:vertAnchor="text" w:tblpX="2449" w:tblpY="1"/>
        <w:tblOverlap w:val="never"/>
        <w:tblW w:w="0" w:type="auto"/>
        <w:shd w:val="clear" w:color="auto" w:fill="FFFFFF"/>
        <w:tblCellMar>
          <w:left w:w="0" w:type="dxa"/>
          <w:right w:w="0" w:type="dxa"/>
        </w:tblCellMar>
        <w:tblLook w:val="04A0" w:firstRow="1" w:lastRow="0" w:firstColumn="1" w:lastColumn="0" w:noHBand="0" w:noVBand="1"/>
      </w:tblPr>
      <w:tblGrid>
        <w:gridCol w:w="3184"/>
        <w:gridCol w:w="1269"/>
      </w:tblGrid>
      <w:tr w:rsidR="00207E03" w:rsidRPr="00207E03" w14:paraId="08F9283B" w14:textId="77777777" w:rsidTr="00BF38DA">
        <w:trPr>
          <w:tblHeader/>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1774E06" w14:textId="77777777" w:rsidR="00207E03" w:rsidRPr="00207E03" w:rsidRDefault="00207E03" w:rsidP="00BF38DA">
            <w:pPr>
              <w:jc w:val="center"/>
              <w:rPr>
                <w:rFonts w:ascii="inherit" w:hAnsi="inherit"/>
                <w:b/>
                <w:bCs/>
                <w:color w:val="000000"/>
                <w:sz w:val="27"/>
                <w:szCs w:val="27"/>
              </w:rPr>
            </w:pPr>
            <w:r w:rsidRPr="00207E03">
              <w:rPr>
                <w:rFonts w:ascii="inherit" w:hAnsi="inherit"/>
                <w:b/>
                <w:bCs/>
                <w:color w:val="000000"/>
                <w:sz w:val="27"/>
                <w:szCs w:val="27"/>
              </w:rPr>
              <w:t>Baxter Inc.</w:t>
            </w:r>
            <w:r w:rsidRPr="00207E03">
              <w:rPr>
                <w:rFonts w:ascii="inherit" w:hAnsi="inherit"/>
                <w:b/>
                <w:bCs/>
                <w:color w:val="000000"/>
                <w:sz w:val="27"/>
                <w:szCs w:val="27"/>
              </w:rPr>
              <w:br/>
              <w:t>Statement of Income</w:t>
            </w:r>
            <w:r w:rsidRPr="00207E03">
              <w:rPr>
                <w:rFonts w:ascii="inherit" w:hAnsi="inherit"/>
                <w:b/>
                <w:bCs/>
                <w:color w:val="000000"/>
                <w:sz w:val="27"/>
                <w:szCs w:val="27"/>
              </w:rPr>
              <w:br/>
              <w:t>Year Ended November 30, 2021</w:t>
            </w:r>
          </w:p>
        </w:tc>
      </w:tr>
      <w:tr w:rsidR="00207E03" w:rsidRPr="00207E03" w14:paraId="7C5A86BF" w14:textId="77777777" w:rsidTr="00BF38D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891036" w14:textId="77777777" w:rsidR="00207E03" w:rsidRPr="00207E03" w:rsidRDefault="00207E03" w:rsidP="00BF38DA">
            <w:pPr>
              <w:rPr>
                <w:rFonts w:ascii="Georgia" w:hAnsi="Georgia"/>
                <w:color w:val="000000"/>
                <w:sz w:val="27"/>
                <w:szCs w:val="27"/>
              </w:rPr>
            </w:pPr>
            <w:r w:rsidRPr="00207E03">
              <w:rPr>
                <w:rFonts w:ascii="Georgia" w:hAnsi="Georgia"/>
                <w:color w:val="000000"/>
                <w:sz w:val="27"/>
                <w:szCs w:val="27"/>
              </w:rPr>
              <w:t>Service revenue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A3FCAF8" w14:textId="77777777" w:rsidR="00207E03" w:rsidRPr="00207E03" w:rsidRDefault="00207E03" w:rsidP="00BF38DA">
            <w:pPr>
              <w:jc w:val="right"/>
              <w:rPr>
                <w:rFonts w:ascii="Georgia" w:hAnsi="Georgia"/>
                <w:color w:val="000000"/>
                <w:sz w:val="27"/>
                <w:szCs w:val="27"/>
              </w:rPr>
            </w:pPr>
            <w:r w:rsidRPr="00207E03">
              <w:rPr>
                <w:rFonts w:ascii="Georgia" w:hAnsi="Georgia"/>
                <w:color w:val="000000"/>
                <w:sz w:val="27"/>
                <w:szCs w:val="27"/>
              </w:rPr>
              <w:t>$225,000</w:t>
            </w:r>
          </w:p>
        </w:tc>
      </w:tr>
      <w:tr w:rsidR="00207E03" w:rsidRPr="00207E03" w14:paraId="2E6B73D8" w14:textId="77777777" w:rsidTr="00BF38D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37F05AED" w14:textId="77777777" w:rsidR="00207E03" w:rsidRPr="00207E03" w:rsidRDefault="00207E03" w:rsidP="00BF38DA">
            <w:pPr>
              <w:rPr>
                <w:rFonts w:ascii="Georgia" w:hAnsi="Georgia"/>
                <w:color w:val="000000"/>
                <w:sz w:val="27"/>
                <w:szCs w:val="27"/>
              </w:rPr>
            </w:pPr>
            <w:r w:rsidRPr="00207E03">
              <w:rPr>
                <w:rFonts w:ascii="Georgia" w:hAnsi="Georgia"/>
                <w:color w:val="000000"/>
                <w:sz w:val="27"/>
                <w:szCs w:val="27"/>
              </w:rPr>
              <w:t>Operating expenses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ADD1496" w14:textId="66BCF84F" w:rsidR="00207E03" w:rsidRPr="00207E03" w:rsidRDefault="0085106A" w:rsidP="00BF38DA">
            <w:pPr>
              <w:jc w:val="right"/>
              <w:rPr>
                <w:rFonts w:ascii="Georgia" w:hAnsi="Georgia"/>
                <w:color w:val="000000"/>
                <w:sz w:val="27"/>
                <w:szCs w:val="27"/>
              </w:rPr>
            </w:pPr>
            <w:r w:rsidRPr="0085106A">
              <w:rPr>
                <w:rFonts w:ascii="Georgia" w:hAnsi="Georgia"/>
                <w:color w:val="FF0000"/>
                <w:sz w:val="27"/>
                <w:szCs w:val="27"/>
                <w:bdr w:val="none" w:sz="0" w:space="0" w:color="auto" w:frame="1"/>
              </w:rPr>
              <w:t>$180,000</w:t>
            </w:r>
          </w:p>
        </w:tc>
      </w:tr>
      <w:tr w:rsidR="00207E03" w:rsidRPr="00207E03" w14:paraId="112C0AAB" w14:textId="77777777" w:rsidTr="00BF38D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B47E588" w14:textId="77777777" w:rsidR="00207E03" w:rsidRPr="00207E03" w:rsidRDefault="00207E03" w:rsidP="00BF38DA">
            <w:pPr>
              <w:rPr>
                <w:rFonts w:ascii="Georgia" w:hAnsi="Georgia"/>
                <w:color w:val="000000"/>
                <w:sz w:val="27"/>
                <w:szCs w:val="27"/>
              </w:rPr>
            </w:pPr>
            <w:r w:rsidRPr="00207E03">
              <w:rPr>
                <w:rFonts w:ascii="Georgia" w:hAnsi="Georgia"/>
                <w:color w:val="000000"/>
                <w:sz w:val="27"/>
                <w:szCs w:val="27"/>
              </w:rPr>
              <w:t>Income before income tax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03D77DC" w14:textId="77777777" w:rsidR="00207E03" w:rsidRPr="00207E03" w:rsidRDefault="00207E03" w:rsidP="00BF38DA">
            <w:pPr>
              <w:jc w:val="right"/>
              <w:rPr>
                <w:rFonts w:ascii="Georgia" w:hAnsi="Georgia"/>
                <w:color w:val="000000"/>
                <w:sz w:val="27"/>
                <w:szCs w:val="27"/>
              </w:rPr>
            </w:pPr>
            <w:r w:rsidRPr="00207E03">
              <w:rPr>
                <w:rFonts w:ascii="Georgia" w:hAnsi="Georgia"/>
                <w:color w:val="000000"/>
                <w:sz w:val="27"/>
                <w:szCs w:val="27"/>
              </w:rPr>
              <w:t>45,000</w:t>
            </w:r>
          </w:p>
        </w:tc>
      </w:tr>
      <w:tr w:rsidR="00207E03" w:rsidRPr="00207E03" w14:paraId="62620DBB" w14:textId="77777777" w:rsidTr="00BF38D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1A1EA22" w14:textId="77777777" w:rsidR="00207E03" w:rsidRPr="00207E03" w:rsidRDefault="00207E03" w:rsidP="00BF38DA">
            <w:pPr>
              <w:rPr>
                <w:rFonts w:ascii="Georgia" w:hAnsi="Georgia"/>
                <w:color w:val="000000"/>
                <w:sz w:val="27"/>
                <w:szCs w:val="27"/>
              </w:rPr>
            </w:pPr>
            <w:r w:rsidRPr="00207E03">
              <w:rPr>
                <w:rFonts w:ascii="Georgia" w:hAnsi="Georgia"/>
                <w:color w:val="000000"/>
                <w:sz w:val="27"/>
                <w:szCs w:val="27"/>
              </w:rPr>
              <w:t>Income tax expense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B9FF40B" w14:textId="77777777" w:rsidR="00207E03" w:rsidRPr="00207E03" w:rsidRDefault="00207E03" w:rsidP="00BF38DA">
            <w:pPr>
              <w:jc w:val="right"/>
              <w:rPr>
                <w:rFonts w:ascii="Georgia" w:hAnsi="Georgia"/>
                <w:color w:val="000000"/>
                <w:sz w:val="27"/>
                <w:szCs w:val="27"/>
              </w:rPr>
            </w:pPr>
            <w:r w:rsidRPr="00207E03">
              <w:rPr>
                <w:rFonts w:ascii="Georgia" w:hAnsi="Georgia"/>
                <w:color w:val="000000"/>
                <w:sz w:val="27"/>
                <w:szCs w:val="27"/>
                <w:bdr w:val="none" w:sz="0" w:space="0" w:color="auto" w:frame="1"/>
              </w:rPr>
              <w:t>9,000</w:t>
            </w:r>
          </w:p>
        </w:tc>
      </w:tr>
      <w:tr w:rsidR="00207E03" w:rsidRPr="00207E03" w14:paraId="3288B2F7" w14:textId="77777777" w:rsidTr="00BF38D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6B5A090" w14:textId="77777777" w:rsidR="00207E03" w:rsidRPr="00207E03" w:rsidRDefault="00207E03" w:rsidP="00BF38DA">
            <w:pPr>
              <w:rPr>
                <w:rFonts w:ascii="Georgia" w:hAnsi="Georgia"/>
                <w:color w:val="000000"/>
                <w:sz w:val="27"/>
                <w:szCs w:val="27"/>
              </w:rPr>
            </w:pPr>
            <w:r w:rsidRPr="00207E03">
              <w:rPr>
                <w:rFonts w:ascii="Georgia" w:hAnsi="Georgia"/>
                <w:color w:val="000000"/>
                <w:sz w:val="27"/>
                <w:szCs w:val="27"/>
              </w:rPr>
              <w:t>Net income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60DDA826" w14:textId="4DE44F32" w:rsidR="00207E03" w:rsidRPr="00207E03" w:rsidRDefault="00207E03" w:rsidP="00BF38DA">
            <w:pPr>
              <w:jc w:val="right"/>
              <w:rPr>
                <w:rFonts w:ascii="Georgia" w:hAnsi="Georgia"/>
                <w:color w:val="000000"/>
                <w:sz w:val="27"/>
                <w:szCs w:val="27"/>
              </w:rPr>
            </w:pPr>
            <w:r w:rsidRPr="00207E03">
              <w:rPr>
                <w:rFonts w:ascii="Georgia" w:hAnsi="Georgia"/>
                <w:color w:val="FF0000"/>
                <w:sz w:val="27"/>
                <w:szCs w:val="27"/>
                <w:bdr w:val="none" w:sz="0" w:space="0" w:color="auto" w:frame="1"/>
              </w:rPr>
              <w:t>$</w:t>
            </w:r>
            <w:r w:rsidR="0085106A" w:rsidRPr="0085106A">
              <w:rPr>
                <w:rFonts w:ascii="Georgia" w:hAnsi="Georgia"/>
                <w:color w:val="FF0000"/>
                <w:sz w:val="27"/>
                <w:szCs w:val="27"/>
                <w:bdr w:val="none" w:sz="0" w:space="0" w:color="auto" w:frame="1"/>
              </w:rPr>
              <w:t>36,000</w:t>
            </w:r>
          </w:p>
        </w:tc>
      </w:tr>
    </w:tbl>
    <w:p w14:paraId="28180243" w14:textId="3C1B9B2F" w:rsidR="00207E03" w:rsidRDefault="00207E03" w:rsidP="00207E03">
      <w:pPr>
        <w:textAlignment w:val="baseline"/>
      </w:pPr>
    </w:p>
    <w:tbl>
      <w:tblPr>
        <w:tblW w:w="0" w:type="auto"/>
        <w:jc w:val="center"/>
        <w:tblCellMar>
          <w:left w:w="0" w:type="dxa"/>
          <w:right w:w="0" w:type="dxa"/>
        </w:tblCellMar>
        <w:tblLook w:val="04A0" w:firstRow="1" w:lastRow="0" w:firstColumn="1" w:lastColumn="0" w:noHBand="0" w:noVBand="1"/>
      </w:tblPr>
      <w:tblGrid>
        <w:gridCol w:w="2896"/>
        <w:gridCol w:w="1869"/>
        <w:gridCol w:w="2115"/>
        <w:gridCol w:w="1438"/>
      </w:tblGrid>
      <w:tr w:rsidR="00207E03" w:rsidRPr="00207E03" w14:paraId="2F6C892E" w14:textId="77777777" w:rsidTr="00207E03">
        <w:trPr>
          <w:tblHeader/>
          <w:jc w:val="center"/>
        </w:trPr>
        <w:tc>
          <w:tcPr>
            <w:tcW w:w="0" w:type="auto"/>
            <w:gridSpan w:val="4"/>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FEBAD85" w14:textId="77777777" w:rsidR="00207E03" w:rsidRPr="00207E03" w:rsidRDefault="00207E03" w:rsidP="00207E03">
            <w:pPr>
              <w:jc w:val="center"/>
              <w:rPr>
                <w:rFonts w:ascii="inherit" w:hAnsi="inherit"/>
                <w:b/>
                <w:bCs/>
              </w:rPr>
            </w:pPr>
            <w:r w:rsidRPr="00207E03">
              <w:rPr>
                <w:rFonts w:ascii="inherit" w:hAnsi="inherit"/>
                <w:b/>
                <w:bCs/>
              </w:rPr>
              <w:lastRenderedPageBreak/>
              <w:t>Baxter Inc.</w:t>
            </w:r>
            <w:r w:rsidRPr="00207E03">
              <w:rPr>
                <w:rFonts w:ascii="inherit" w:hAnsi="inherit"/>
                <w:b/>
                <w:bCs/>
              </w:rPr>
              <w:br/>
              <w:t>Statement of Changes in Equity</w:t>
            </w:r>
            <w:r w:rsidRPr="00207E03">
              <w:rPr>
                <w:rFonts w:ascii="inherit" w:hAnsi="inherit"/>
                <w:b/>
                <w:bCs/>
              </w:rPr>
              <w:br/>
              <w:t>Year Ended November 30, 2021</w:t>
            </w:r>
          </w:p>
        </w:tc>
      </w:tr>
      <w:tr w:rsidR="00207E03" w:rsidRPr="00207E03" w14:paraId="238DB596" w14:textId="77777777" w:rsidTr="00207E03">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D784F9" w14:textId="77777777" w:rsidR="00207E03" w:rsidRPr="00207E03" w:rsidRDefault="00207E03" w:rsidP="00207E03">
            <w:pPr>
              <w:jc w:val="center"/>
              <w:rPr>
                <w:rFonts w:ascii="inherit" w:hAnsi="inherit"/>
                <w:b/>
                <w:bCs/>
              </w:rPr>
            </w:pPr>
          </w:p>
        </w:tc>
        <w:tc>
          <w:tcPr>
            <w:tcW w:w="0" w:type="auto"/>
            <w:tcBorders>
              <w:top w:val="single" w:sz="6" w:space="0" w:color="C0C0C0"/>
              <w:left w:val="single" w:sz="6" w:space="0" w:color="C0C0C0"/>
              <w:bottom w:val="single" w:sz="6" w:space="0" w:color="000000"/>
              <w:right w:val="single" w:sz="6" w:space="0" w:color="C0C0C0"/>
            </w:tcBorders>
            <w:tcMar>
              <w:top w:w="45" w:type="dxa"/>
              <w:left w:w="45" w:type="dxa"/>
              <w:bottom w:w="48" w:type="dxa"/>
              <w:right w:w="45" w:type="dxa"/>
            </w:tcMar>
            <w:hideMark/>
          </w:tcPr>
          <w:p w14:paraId="7415276F" w14:textId="77777777" w:rsidR="00207E03" w:rsidRPr="00207E03" w:rsidRDefault="00207E03" w:rsidP="00207E03">
            <w:pPr>
              <w:jc w:val="right"/>
            </w:pPr>
            <w:r w:rsidRPr="00207E03">
              <w:rPr>
                <w:rFonts w:ascii="inherit" w:hAnsi="inherit"/>
                <w:b/>
                <w:bCs/>
              </w:rPr>
              <w:t>Common Shares</w:t>
            </w:r>
          </w:p>
        </w:tc>
        <w:tc>
          <w:tcPr>
            <w:tcW w:w="0" w:type="auto"/>
            <w:tcBorders>
              <w:top w:val="single" w:sz="6" w:space="0" w:color="C0C0C0"/>
              <w:left w:val="single" w:sz="6" w:space="0" w:color="C0C0C0"/>
              <w:bottom w:val="single" w:sz="6" w:space="0" w:color="000000"/>
              <w:right w:val="single" w:sz="6" w:space="0" w:color="C0C0C0"/>
            </w:tcBorders>
            <w:tcMar>
              <w:top w:w="45" w:type="dxa"/>
              <w:left w:w="45" w:type="dxa"/>
              <w:bottom w:w="48" w:type="dxa"/>
              <w:right w:w="45" w:type="dxa"/>
            </w:tcMar>
            <w:hideMark/>
          </w:tcPr>
          <w:p w14:paraId="6A96CB93" w14:textId="77777777" w:rsidR="00207E03" w:rsidRPr="00207E03" w:rsidRDefault="00207E03" w:rsidP="00207E03">
            <w:pPr>
              <w:jc w:val="right"/>
            </w:pPr>
            <w:r w:rsidRPr="00207E03">
              <w:rPr>
                <w:rFonts w:ascii="inherit" w:hAnsi="inherit"/>
                <w:b/>
                <w:bCs/>
              </w:rPr>
              <w:t>Retained Earnings</w:t>
            </w:r>
          </w:p>
        </w:tc>
        <w:tc>
          <w:tcPr>
            <w:tcW w:w="0" w:type="auto"/>
            <w:tcBorders>
              <w:top w:val="single" w:sz="6" w:space="0" w:color="C0C0C0"/>
              <w:left w:val="single" w:sz="6" w:space="0" w:color="C0C0C0"/>
              <w:bottom w:val="single" w:sz="6" w:space="0" w:color="000000"/>
              <w:right w:val="single" w:sz="6" w:space="0" w:color="C0C0C0"/>
            </w:tcBorders>
            <w:tcMar>
              <w:top w:w="45" w:type="dxa"/>
              <w:left w:w="45" w:type="dxa"/>
              <w:bottom w:w="48" w:type="dxa"/>
              <w:right w:w="45" w:type="dxa"/>
            </w:tcMar>
            <w:hideMark/>
          </w:tcPr>
          <w:p w14:paraId="360CC927" w14:textId="77777777" w:rsidR="00207E03" w:rsidRPr="00207E03" w:rsidRDefault="00207E03" w:rsidP="00207E03">
            <w:pPr>
              <w:jc w:val="right"/>
            </w:pPr>
            <w:r w:rsidRPr="00207E03">
              <w:rPr>
                <w:rFonts w:ascii="inherit" w:hAnsi="inherit"/>
                <w:b/>
                <w:bCs/>
              </w:rPr>
              <w:t>Total Equity</w:t>
            </w:r>
          </w:p>
        </w:tc>
      </w:tr>
      <w:tr w:rsidR="00207E03" w:rsidRPr="00207E03" w14:paraId="5FB8E2A2" w14:textId="77777777" w:rsidTr="00207E03">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7BFBDC" w14:textId="77777777" w:rsidR="00207E03" w:rsidRPr="00207E03" w:rsidRDefault="00207E03" w:rsidP="00207E03">
            <w:r w:rsidRPr="00207E03">
              <w:t>Balance, December 1, 2020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579DB86" w14:textId="77777777" w:rsidR="00207E03" w:rsidRPr="00207E03" w:rsidRDefault="00207E03" w:rsidP="00207E03">
            <w:pPr>
              <w:jc w:val="right"/>
            </w:pPr>
            <w:r w:rsidRPr="00207E03">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E76AC9" w14:textId="77777777" w:rsidR="00207E03" w:rsidRPr="00207E03" w:rsidRDefault="00207E03" w:rsidP="00207E03">
            <w:pPr>
              <w:jc w:val="right"/>
            </w:pPr>
            <w:r w:rsidRPr="00207E03">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F88952" w14:textId="77777777" w:rsidR="00207E03" w:rsidRPr="00207E03" w:rsidRDefault="00207E03" w:rsidP="00207E03">
            <w:pPr>
              <w:jc w:val="right"/>
            </w:pPr>
            <w:r w:rsidRPr="00207E03">
              <w:t>$0</w:t>
            </w:r>
          </w:p>
        </w:tc>
      </w:tr>
      <w:tr w:rsidR="00207E03" w:rsidRPr="00207E03" w14:paraId="24DAA59E" w14:textId="77777777" w:rsidTr="00207E03">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DB4481" w14:textId="77777777" w:rsidR="00207E03" w:rsidRPr="00207E03" w:rsidRDefault="00207E03" w:rsidP="00207E03">
            <w:r w:rsidRPr="00207E03">
              <w:t>Issued common shares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DFF908" w14:textId="77777777" w:rsidR="00207E03" w:rsidRPr="00207E03" w:rsidRDefault="00207E03" w:rsidP="00207E03">
            <w:pPr>
              <w:jc w:val="right"/>
            </w:pPr>
            <w:r w:rsidRPr="00207E03">
              <w:t>250,000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B617E85" w14:textId="77777777" w:rsidR="00207E03" w:rsidRPr="00207E03" w:rsidRDefault="00207E03" w:rsidP="00207E03">
            <w:pPr>
              <w:jc w:val="right"/>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3FB39F" w14:textId="5C1631C3" w:rsidR="00207E03" w:rsidRPr="00207E03" w:rsidRDefault="0085106A" w:rsidP="00207E03">
            <w:pPr>
              <w:jc w:val="right"/>
            </w:pPr>
            <w:r w:rsidRPr="0085106A">
              <w:rPr>
                <w:color w:val="FF0000"/>
              </w:rPr>
              <w:t>250,000</w:t>
            </w:r>
          </w:p>
        </w:tc>
      </w:tr>
      <w:tr w:rsidR="00207E03" w:rsidRPr="00207E03" w14:paraId="5184642D" w14:textId="77777777" w:rsidTr="00207E03">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10637B" w14:textId="77777777" w:rsidR="00207E03" w:rsidRPr="00207E03" w:rsidRDefault="00207E03" w:rsidP="00207E03">
            <w:r w:rsidRPr="00207E03">
              <w:t>Net income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C551A7" w14:textId="77777777" w:rsidR="00207E03" w:rsidRPr="00207E03" w:rsidRDefault="00207E03" w:rsidP="00207E03"/>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DA6A21" w14:textId="0371CF24" w:rsidR="00207E03" w:rsidRPr="00207E03" w:rsidRDefault="0085106A" w:rsidP="00207E03">
            <w:pPr>
              <w:jc w:val="right"/>
            </w:pPr>
            <w:r>
              <w:rPr>
                <w:color w:val="FF0000"/>
              </w:rPr>
              <w:t>36,000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826547F" w14:textId="05C0A36E" w:rsidR="00207E03" w:rsidRPr="00207E03" w:rsidRDefault="0085106A" w:rsidP="00207E03">
            <w:pPr>
              <w:jc w:val="right"/>
            </w:pPr>
            <w:r w:rsidRPr="0085106A">
              <w:rPr>
                <w:color w:val="FF0000"/>
              </w:rPr>
              <w:t>36,000</w:t>
            </w:r>
          </w:p>
        </w:tc>
      </w:tr>
      <w:tr w:rsidR="00207E03" w:rsidRPr="00207E03" w14:paraId="1027AFB3" w14:textId="77777777" w:rsidTr="00207E03">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03FC98" w14:textId="77777777" w:rsidR="00207E03" w:rsidRPr="00207E03" w:rsidRDefault="00207E03" w:rsidP="00207E03">
            <w:r w:rsidRPr="00207E03">
              <w:t>Dividends declared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FE42CA" w14:textId="77777777" w:rsidR="00207E03" w:rsidRPr="00207E03" w:rsidRDefault="00207E03" w:rsidP="00207E03"/>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55049E" w14:textId="77777777" w:rsidR="00207E03" w:rsidRPr="00207E03" w:rsidRDefault="00207E03" w:rsidP="00207E03">
            <w:pPr>
              <w:jc w:val="right"/>
            </w:pPr>
            <w:r w:rsidRPr="00207E03">
              <w:rPr>
                <w:bdr w:val="none" w:sz="0" w:space="0" w:color="auto" w:frame="1"/>
              </w:rPr>
              <w:t>(15,000</w:t>
            </w:r>
            <w:r w:rsidRPr="00207E03">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F9EF4F1" w14:textId="77777777" w:rsidR="00207E03" w:rsidRPr="00207E03" w:rsidRDefault="00207E03" w:rsidP="00207E03">
            <w:pPr>
              <w:jc w:val="right"/>
            </w:pPr>
            <w:r w:rsidRPr="00207E03">
              <w:rPr>
                <w:bdr w:val="none" w:sz="0" w:space="0" w:color="auto" w:frame="1"/>
              </w:rPr>
              <w:t>(15,000</w:t>
            </w:r>
            <w:r w:rsidRPr="00207E03">
              <w:t>)</w:t>
            </w:r>
          </w:p>
        </w:tc>
      </w:tr>
      <w:tr w:rsidR="00207E03" w:rsidRPr="00207E03" w14:paraId="1B9EC2F8" w14:textId="77777777" w:rsidTr="006D066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D8C1A1A" w14:textId="77777777" w:rsidR="00207E03" w:rsidRPr="00207E03" w:rsidRDefault="00207E03" w:rsidP="00207E03">
            <w:r w:rsidRPr="00207E03">
              <w:t>Balance, November 30, 2021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D23A80" w14:textId="77777777" w:rsidR="00207E03" w:rsidRPr="00207E03" w:rsidRDefault="00207E03" w:rsidP="00207E03">
            <w:pPr>
              <w:jc w:val="right"/>
            </w:pPr>
            <w:r w:rsidRPr="00207E03">
              <w:rPr>
                <w:bdr w:val="single" w:sz="6" w:space="2" w:color="000000" w:frame="1"/>
              </w:rPr>
              <w:t>$250,000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61B1F49" w14:textId="496DBD99" w:rsidR="00207E03" w:rsidRPr="00207E03" w:rsidRDefault="00207E03" w:rsidP="006D0662">
            <w:pPr>
              <w:jc w:val="center"/>
            </w:pPr>
            <w:r w:rsidRPr="00207E03">
              <w:rPr>
                <w:color w:val="FF0000"/>
                <w:bdr w:val="none" w:sz="0" w:space="0" w:color="auto" w:frame="1"/>
              </w:rPr>
              <w:t xml:space="preserve">$ </w:t>
            </w:r>
            <w:r w:rsidR="0085106A" w:rsidRPr="0085106A">
              <w:rPr>
                <w:color w:val="FF0000"/>
                <w:bdr w:val="none" w:sz="0" w:space="0" w:color="auto" w:frame="1"/>
              </w:rPr>
              <w:t>21,000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8C04BE" w14:textId="2788E9BD" w:rsidR="00207E03" w:rsidRPr="00207E03" w:rsidRDefault="0085106A" w:rsidP="00207E03">
            <w:pPr>
              <w:jc w:val="right"/>
            </w:pPr>
            <w:r w:rsidRPr="0085106A">
              <w:rPr>
                <w:color w:val="FF0000"/>
                <w:bdr w:val="none" w:sz="0" w:space="0" w:color="auto" w:frame="1"/>
              </w:rPr>
              <w:t>$271,000</w:t>
            </w:r>
          </w:p>
        </w:tc>
      </w:tr>
    </w:tbl>
    <w:p w14:paraId="34AA64AF" w14:textId="77777777" w:rsidR="00207E03" w:rsidRPr="00207E03" w:rsidRDefault="00207E03" w:rsidP="00207E03">
      <w:pPr>
        <w:shd w:val="clear" w:color="auto" w:fill="FFFFFF"/>
        <w:jc w:val="center"/>
        <w:textAlignment w:val="baseline"/>
        <w:rPr>
          <w:rFonts w:ascii="Georgia" w:hAnsi="Georgia"/>
          <w:vanish/>
          <w:color w:val="000000"/>
          <w:sz w:val="27"/>
          <w:szCs w:val="27"/>
        </w:rPr>
      </w:pPr>
    </w:p>
    <w:tbl>
      <w:tblPr>
        <w:tblpPr w:leftFromText="180" w:rightFromText="180" w:horzAnchor="margin" w:tblpXSpec="center" w:tblpY="-10560"/>
        <w:tblW w:w="0" w:type="auto"/>
        <w:tblCellMar>
          <w:left w:w="0" w:type="dxa"/>
          <w:right w:w="0" w:type="dxa"/>
        </w:tblCellMar>
        <w:tblLook w:val="04A0" w:firstRow="1" w:lastRow="0" w:firstColumn="1" w:lastColumn="0" w:noHBand="0" w:noVBand="1"/>
      </w:tblPr>
      <w:tblGrid>
        <w:gridCol w:w="2043"/>
        <w:gridCol w:w="990"/>
        <w:gridCol w:w="3969"/>
        <w:gridCol w:w="990"/>
      </w:tblGrid>
      <w:tr w:rsidR="00207E03" w:rsidRPr="00207E03" w14:paraId="044A7B60" w14:textId="77777777" w:rsidTr="00BF38DA">
        <w:trPr>
          <w:tblHeader/>
        </w:trPr>
        <w:tc>
          <w:tcPr>
            <w:tcW w:w="0" w:type="auto"/>
            <w:gridSpan w:val="4"/>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14:paraId="07E55715" w14:textId="77777777" w:rsidR="00207E03" w:rsidRPr="00207E03" w:rsidRDefault="00207E03" w:rsidP="00BF38DA">
            <w:pPr>
              <w:jc w:val="center"/>
              <w:rPr>
                <w:rFonts w:ascii="inherit" w:hAnsi="inherit"/>
                <w:b/>
                <w:bCs/>
              </w:rPr>
            </w:pPr>
            <w:r w:rsidRPr="00207E03">
              <w:rPr>
                <w:rFonts w:ascii="inherit" w:hAnsi="inherit"/>
                <w:b/>
                <w:bCs/>
              </w:rPr>
              <w:t>Baxter Inc.</w:t>
            </w:r>
            <w:r w:rsidRPr="00207E03">
              <w:rPr>
                <w:rFonts w:ascii="inherit" w:hAnsi="inherit"/>
                <w:b/>
                <w:bCs/>
              </w:rPr>
              <w:br/>
              <w:t>Statement of Financial Position</w:t>
            </w:r>
            <w:r w:rsidRPr="00207E03">
              <w:rPr>
                <w:rFonts w:ascii="inherit" w:hAnsi="inherit"/>
                <w:b/>
                <w:bCs/>
              </w:rPr>
              <w:br/>
              <w:t>November 30, 2021</w:t>
            </w:r>
          </w:p>
        </w:tc>
      </w:tr>
      <w:tr w:rsidR="00207E03" w:rsidRPr="00207E03" w14:paraId="4C81FBCC" w14:textId="77777777" w:rsidTr="0085106A">
        <w:tc>
          <w:tcPr>
            <w:tcW w:w="0" w:type="auto"/>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6BD4F0" w14:textId="77777777" w:rsidR="00207E03" w:rsidRPr="00207E03" w:rsidRDefault="00207E03" w:rsidP="0085106A">
            <w:pPr>
              <w:jc w:val="center"/>
            </w:pPr>
            <w:r w:rsidRPr="00207E03">
              <w:rPr>
                <w:rFonts w:ascii="inherit" w:hAnsi="inherit"/>
                <w:b/>
                <w:bCs/>
                <w:bdr w:val="none" w:sz="0" w:space="0" w:color="auto" w:frame="1"/>
              </w:rPr>
              <w:t>Assets</w:t>
            </w:r>
          </w:p>
        </w:tc>
        <w:tc>
          <w:tcPr>
            <w:tcW w:w="0" w:type="auto"/>
            <w:gridSpan w:val="2"/>
            <w:tcBorders>
              <w:top w:val="single" w:sz="6" w:space="0" w:color="C0C0C0"/>
              <w:left w:val="single" w:sz="6" w:space="0" w:color="C0C0C0"/>
              <w:bottom w:val="single" w:sz="6" w:space="0" w:color="000000"/>
              <w:right w:val="single" w:sz="6" w:space="0" w:color="C0C0C0"/>
            </w:tcBorders>
            <w:tcMar>
              <w:top w:w="45" w:type="dxa"/>
              <w:left w:w="45" w:type="dxa"/>
              <w:bottom w:w="48" w:type="dxa"/>
              <w:right w:w="45" w:type="dxa"/>
            </w:tcMar>
            <w:hideMark/>
          </w:tcPr>
          <w:p w14:paraId="1BD4C478" w14:textId="77777777" w:rsidR="00207E03" w:rsidRPr="00207E03" w:rsidRDefault="00207E03" w:rsidP="0085106A">
            <w:pPr>
              <w:jc w:val="center"/>
            </w:pPr>
            <w:r w:rsidRPr="00207E03">
              <w:rPr>
                <w:rFonts w:ascii="inherit" w:hAnsi="inherit"/>
                <w:b/>
                <w:bCs/>
              </w:rPr>
              <w:t>Liabilities and Shareholders’ Equity</w:t>
            </w:r>
          </w:p>
        </w:tc>
      </w:tr>
      <w:tr w:rsidR="00207E03" w:rsidRPr="00207E03" w14:paraId="506AA3CB"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A59089" w14:textId="77777777" w:rsidR="00207E03" w:rsidRPr="00207E03" w:rsidRDefault="00207E03" w:rsidP="0085106A">
            <w:r w:rsidRPr="00207E03">
              <w:t>Cash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A69FED" w14:textId="77777777" w:rsidR="00207E03" w:rsidRPr="00207E03" w:rsidRDefault="00207E03" w:rsidP="0085106A">
            <w:pPr>
              <w:jc w:val="right"/>
            </w:pPr>
            <w:r w:rsidRPr="00207E03">
              <w:t>$ 22,000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521DDE" w14:textId="77777777" w:rsidR="00207E03" w:rsidRPr="00207E03" w:rsidRDefault="00207E03" w:rsidP="0085106A">
            <w:r w:rsidRPr="00207E03">
              <w:t>Liabilities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F508E28" w14:textId="77777777" w:rsidR="00207E03" w:rsidRPr="00207E03" w:rsidRDefault="00207E03" w:rsidP="0085106A"/>
        </w:tc>
      </w:tr>
      <w:tr w:rsidR="00207E03" w:rsidRPr="00207E03" w14:paraId="41543F3F"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61A87FA" w14:textId="77777777" w:rsidR="00207E03" w:rsidRPr="00207E03" w:rsidRDefault="00207E03" w:rsidP="0085106A">
            <w:r w:rsidRPr="00207E03">
              <w:t>Accounts receivable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DF4481" w14:textId="77777777" w:rsidR="00207E03" w:rsidRPr="00207E03" w:rsidRDefault="00207E03" w:rsidP="0085106A">
            <w:pPr>
              <w:jc w:val="right"/>
            </w:pPr>
            <w:r w:rsidRPr="00207E03">
              <w:t>34,000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53FC08" w14:textId="633E78D4" w:rsidR="00207E03" w:rsidRPr="00207E03" w:rsidRDefault="0085106A" w:rsidP="0085106A">
            <w:r>
              <w:t xml:space="preserve">    </w:t>
            </w:r>
            <w:r w:rsidR="00207E03" w:rsidRPr="00207E03">
              <w:t>Accounts payable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F87959" w14:textId="7DDB5564" w:rsidR="00207E03" w:rsidRPr="00207E03" w:rsidRDefault="0085106A" w:rsidP="0085106A">
            <w:pPr>
              <w:jc w:val="right"/>
            </w:pPr>
            <w:r w:rsidRPr="0085106A">
              <w:rPr>
                <w:color w:val="FF0000"/>
              </w:rPr>
              <w:t>$93,000</w:t>
            </w:r>
          </w:p>
        </w:tc>
      </w:tr>
      <w:tr w:rsidR="00207E03" w:rsidRPr="00207E03" w14:paraId="051A798E"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80B2DB9" w14:textId="77777777" w:rsidR="00207E03" w:rsidRPr="00207E03" w:rsidRDefault="00207E03" w:rsidP="0085106A">
            <w:r w:rsidRPr="00207E03">
              <w:t>Land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E60A3E" w14:textId="662608A8" w:rsidR="00207E03" w:rsidRPr="00207E03" w:rsidRDefault="006D0662" w:rsidP="0085106A">
            <w:pPr>
              <w:jc w:val="right"/>
            </w:pPr>
            <w:r w:rsidRPr="006D0662">
              <w:rPr>
                <w:color w:val="FF0000"/>
              </w:rPr>
              <w:t>$300,000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23C5E9" w14:textId="778B5AA1" w:rsidR="00207E03" w:rsidRPr="00207E03" w:rsidRDefault="0085106A" w:rsidP="0085106A">
            <w:r>
              <w:t xml:space="preserve">    </w:t>
            </w:r>
            <w:r w:rsidR="00207E03" w:rsidRPr="00207E03">
              <w:t>Bank loan payable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26C703C" w14:textId="77777777" w:rsidR="00207E03" w:rsidRPr="00207E03" w:rsidRDefault="00207E03" w:rsidP="0085106A">
            <w:pPr>
              <w:jc w:val="right"/>
            </w:pPr>
            <w:r w:rsidRPr="00207E03">
              <w:rPr>
                <w:bdr w:val="none" w:sz="0" w:space="0" w:color="auto" w:frame="1"/>
              </w:rPr>
              <w:t>600,000</w:t>
            </w:r>
          </w:p>
        </w:tc>
      </w:tr>
      <w:tr w:rsidR="00207E03" w:rsidRPr="00207E03" w14:paraId="7B38187E"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B5E233" w14:textId="77777777" w:rsidR="00207E03" w:rsidRPr="00207E03" w:rsidRDefault="00207E03" w:rsidP="0085106A">
            <w:r w:rsidRPr="00207E03">
              <w:t>Buildings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B39F69" w14:textId="77777777" w:rsidR="00207E03" w:rsidRPr="00207E03" w:rsidRDefault="00207E03" w:rsidP="0085106A">
            <w:pPr>
              <w:jc w:val="right"/>
            </w:pPr>
            <w:r w:rsidRPr="00207E03">
              <w:t>390,000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CF753AA" w14:textId="2F87061F" w:rsidR="00207E03" w:rsidRPr="00207E03" w:rsidRDefault="0085106A" w:rsidP="0085106A">
            <w:r>
              <w:t xml:space="preserve">    </w:t>
            </w:r>
            <w:r w:rsidR="00207E03" w:rsidRPr="00207E03">
              <w:t>Total liabilities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517667" w14:textId="77777777" w:rsidR="00207E03" w:rsidRPr="00207E03" w:rsidRDefault="00207E03" w:rsidP="0085106A">
            <w:pPr>
              <w:jc w:val="right"/>
            </w:pPr>
            <w:r w:rsidRPr="00207E03">
              <w:rPr>
                <w:bdr w:val="none" w:sz="0" w:space="0" w:color="auto" w:frame="1"/>
              </w:rPr>
              <w:t>693,000</w:t>
            </w:r>
          </w:p>
        </w:tc>
      </w:tr>
      <w:tr w:rsidR="00207E03" w:rsidRPr="00207E03" w14:paraId="6AA398BD"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2109A20" w14:textId="77777777" w:rsidR="00207E03" w:rsidRPr="00207E03" w:rsidRDefault="00207E03" w:rsidP="0085106A">
            <w:r w:rsidRPr="00207E03">
              <w:t>Equipment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F59D4F" w14:textId="77777777" w:rsidR="00207E03" w:rsidRPr="00207E03" w:rsidRDefault="00207E03" w:rsidP="0085106A">
            <w:pPr>
              <w:jc w:val="right"/>
            </w:pPr>
            <w:r w:rsidRPr="00207E03">
              <w:rPr>
                <w:bdr w:val="none" w:sz="0" w:space="0" w:color="auto" w:frame="1"/>
              </w:rPr>
              <w:t>218,000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6A0B7D2" w14:textId="77777777" w:rsidR="00207E03" w:rsidRPr="00207E03" w:rsidRDefault="00207E03" w:rsidP="0085106A">
            <w:r w:rsidRPr="00207E03">
              <w:t>Shareholders’ equity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EB897C7" w14:textId="77777777" w:rsidR="00207E03" w:rsidRPr="00207E03" w:rsidRDefault="00207E03" w:rsidP="0085106A"/>
        </w:tc>
      </w:tr>
      <w:tr w:rsidR="00207E03" w:rsidRPr="00207E03" w14:paraId="1EF88980"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2776A2" w14:textId="77777777" w:rsidR="00207E03" w:rsidRPr="00207E03" w:rsidRDefault="00207E03" w:rsidP="0085106A">
            <w:r w:rsidRPr="00207E03">
              <w:t>Total assets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FEF4E1" w14:textId="625C801E" w:rsidR="00207E03" w:rsidRPr="00207E03" w:rsidRDefault="00207E03" w:rsidP="0085106A">
            <w:pPr>
              <w:jc w:val="right"/>
            </w:pPr>
            <w:r w:rsidRPr="00207E03">
              <w:rPr>
                <w:color w:val="FF0000"/>
                <w:bdr w:val="none" w:sz="0" w:space="0" w:color="auto" w:frame="1"/>
              </w:rPr>
              <w:t>$</w:t>
            </w:r>
            <w:r w:rsidR="0085106A" w:rsidRPr="0085106A">
              <w:rPr>
                <w:color w:val="FF0000"/>
                <w:bdr w:val="none" w:sz="0" w:space="0" w:color="auto" w:frame="1"/>
              </w:rPr>
              <w:t>964,000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050EEA" w14:textId="4AE05549" w:rsidR="00207E03" w:rsidRPr="00207E03" w:rsidRDefault="0085106A" w:rsidP="0085106A">
            <w:r>
              <w:t xml:space="preserve">    </w:t>
            </w:r>
            <w:r w:rsidR="00207E03" w:rsidRPr="00207E03">
              <w:t>Common shares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1A032C" w14:textId="06A94E7D" w:rsidR="00207E03" w:rsidRPr="00207E03" w:rsidRDefault="0085106A" w:rsidP="0085106A">
            <w:pPr>
              <w:jc w:val="right"/>
            </w:pPr>
            <w:r w:rsidRPr="0085106A">
              <w:rPr>
                <w:color w:val="FF0000"/>
              </w:rPr>
              <w:t>$250,000</w:t>
            </w:r>
          </w:p>
        </w:tc>
      </w:tr>
      <w:tr w:rsidR="00207E03" w:rsidRPr="00207E03" w14:paraId="2BEFEE81"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BFB729" w14:textId="77777777" w:rsidR="00207E03" w:rsidRPr="00207E03" w:rsidRDefault="00207E03" w:rsidP="0085106A">
            <w:pPr>
              <w:jc w:val="right"/>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E27A8F" w14:textId="42B1A89D" w:rsidR="00207E03" w:rsidRPr="00207E03" w:rsidRDefault="00207E03" w:rsidP="0085106A">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84918B" w14:textId="67740A3D" w:rsidR="00207E03" w:rsidRPr="00207E03" w:rsidRDefault="0085106A" w:rsidP="0085106A">
            <w:r>
              <w:t xml:space="preserve">    </w:t>
            </w:r>
            <w:r w:rsidR="00207E03" w:rsidRPr="00207E03">
              <w:t>Retained earnings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FD07A47" w14:textId="46773244" w:rsidR="00207E03" w:rsidRPr="00207E03" w:rsidRDefault="0085106A" w:rsidP="0085106A">
            <w:pPr>
              <w:jc w:val="right"/>
            </w:pPr>
            <w:r w:rsidRPr="0085106A">
              <w:rPr>
                <w:color w:val="FF0000"/>
                <w:bdr w:val="none" w:sz="0" w:space="0" w:color="auto" w:frame="1"/>
              </w:rPr>
              <w:t>$21,000</w:t>
            </w:r>
          </w:p>
        </w:tc>
      </w:tr>
      <w:tr w:rsidR="00207E03" w:rsidRPr="00207E03" w14:paraId="742D8AAC"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E9D9651" w14:textId="77777777" w:rsidR="00207E03" w:rsidRPr="00207E03" w:rsidRDefault="00207E03" w:rsidP="0085106A">
            <w:pPr>
              <w:jc w:val="right"/>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9C77E4" w14:textId="77777777" w:rsidR="00207E03" w:rsidRPr="00207E03" w:rsidRDefault="00207E03" w:rsidP="0085106A">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3B05733" w14:textId="6D3D7CDF" w:rsidR="00207E03" w:rsidRPr="00207E03" w:rsidRDefault="0085106A" w:rsidP="0085106A">
            <w:r>
              <w:t xml:space="preserve">    </w:t>
            </w:r>
            <w:r w:rsidR="00207E03" w:rsidRPr="00207E03">
              <w:t>Total shareholders’ equity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F0DEC43" w14:textId="638B41BE" w:rsidR="00207E03" w:rsidRPr="00207E03" w:rsidRDefault="0085106A" w:rsidP="0085106A">
            <w:pPr>
              <w:jc w:val="right"/>
            </w:pPr>
            <w:r w:rsidRPr="0085106A">
              <w:rPr>
                <w:color w:val="FF0000"/>
                <w:bdr w:val="none" w:sz="0" w:space="0" w:color="auto" w:frame="1"/>
              </w:rPr>
              <w:t>$271,000</w:t>
            </w:r>
          </w:p>
        </w:tc>
      </w:tr>
      <w:tr w:rsidR="00207E03" w:rsidRPr="00207E03" w14:paraId="532655A5" w14:textId="77777777" w:rsidTr="0085106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2DDB81" w14:textId="77777777" w:rsidR="00207E03" w:rsidRPr="00207E03" w:rsidRDefault="00207E03" w:rsidP="0085106A">
            <w:pPr>
              <w:jc w:val="right"/>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4A9073" w14:textId="77777777" w:rsidR="00207E03" w:rsidRPr="00207E03" w:rsidRDefault="00207E03" w:rsidP="0085106A">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94422D" w14:textId="77777777" w:rsidR="00207E03" w:rsidRPr="00207E03" w:rsidRDefault="00207E03" w:rsidP="0085106A">
            <w:r w:rsidRPr="00207E03">
              <w:t>Total liabilities and shareholders’ equity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BB8D3E" w14:textId="77777777" w:rsidR="00207E03" w:rsidRPr="00207E03" w:rsidRDefault="00207E03" w:rsidP="0085106A">
            <w:pPr>
              <w:jc w:val="right"/>
            </w:pPr>
            <w:r w:rsidRPr="00207E03">
              <w:rPr>
                <w:bdr w:val="none" w:sz="0" w:space="0" w:color="auto" w:frame="1"/>
              </w:rPr>
              <w:t>$964,000</w:t>
            </w:r>
          </w:p>
        </w:tc>
      </w:tr>
    </w:tbl>
    <w:p w14:paraId="5279CE85" w14:textId="77777777" w:rsidR="00207E03" w:rsidRDefault="00207E03" w:rsidP="00207E03">
      <w:pPr>
        <w:textAlignment w:val="baseline"/>
        <w:rPr>
          <w:rFonts w:ascii="inherit" w:hAnsi="inherit"/>
          <w:b/>
          <w:bCs/>
          <w:color w:val="BE3333"/>
          <w:bdr w:val="none" w:sz="0" w:space="0" w:color="auto" w:frame="1"/>
        </w:rPr>
      </w:pPr>
    </w:p>
    <w:p w14:paraId="337E408D" w14:textId="77777777" w:rsidR="00207E03" w:rsidRDefault="00207E03" w:rsidP="00207E03">
      <w:pPr>
        <w:textAlignment w:val="baseline"/>
        <w:rPr>
          <w:rFonts w:ascii="inherit" w:hAnsi="inherit"/>
          <w:b/>
          <w:bCs/>
          <w:color w:val="BE3333"/>
          <w:bdr w:val="none" w:sz="0" w:space="0" w:color="auto" w:frame="1"/>
        </w:rPr>
      </w:pPr>
    </w:p>
    <w:p w14:paraId="62A28229" w14:textId="77777777" w:rsidR="00207E03" w:rsidRDefault="00207E03" w:rsidP="00207E03">
      <w:pPr>
        <w:textAlignment w:val="baseline"/>
        <w:rPr>
          <w:rFonts w:ascii="inherit" w:hAnsi="inherit"/>
          <w:b/>
          <w:bCs/>
          <w:color w:val="BE3333"/>
          <w:bdr w:val="none" w:sz="0" w:space="0" w:color="auto" w:frame="1"/>
        </w:rPr>
      </w:pPr>
    </w:p>
    <w:p w14:paraId="53C7467E" w14:textId="41467C8E" w:rsidR="00207E03" w:rsidRPr="00E839CD" w:rsidRDefault="00207E03" w:rsidP="00207E03">
      <w:pPr>
        <w:textAlignment w:val="baseline"/>
      </w:pPr>
    </w:p>
    <w:sectPr w:rsidR="00207E03" w:rsidRPr="00E83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3F12"/>
    <w:multiLevelType w:val="multilevel"/>
    <w:tmpl w:val="DB0C18FE"/>
    <w:lvl w:ilvl="0">
      <w:start w:val="1"/>
      <w:numFmt w:val="decimal"/>
      <w:lvlText w:val="%1."/>
      <w:lvlJc w:val="left"/>
      <w:pPr>
        <w:tabs>
          <w:tab w:val="num" w:pos="785"/>
        </w:tabs>
        <w:ind w:left="785"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7588D"/>
    <w:multiLevelType w:val="multilevel"/>
    <w:tmpl w:val="D91E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402E6"/>
    <w:multiLevelType w:val="multilevel"/>
    <w:tmpl w:val="A29CA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27B57"/>
    <w:multiLevelType w:val="multilevel"/>
    <w:tmpl w:val="0FD23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01D7F"/>
    <w:multiLevelType w:val="multilevel"/>
    <w:tmpl w:val="7716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97486"/>
    <w:multiLevelType w:val="multilevel"/>
    <w:tmpl w:val="3894D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D459B"/>
    <w:multiLevelType w:val="multilevel"/>
    <w:tmpl w:val="32685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27"/>
    <w:rsid w:val="00207E03"/>
    <w:rsid w:val="003E5046"/>
    <w:rsid w:val="00507027"/>
    <w:rsid w:val="00682E1F"/>
    <w:rsid w:val="006D0662"/>
    <w:rsid w:val="0085106A"/>
    <w:rsid w:val="008E3B05"/>
    <w:rsid w:val="00987F9F"/>
    <w:rsid w:val="009E7467"/>
    <w:rsid w:val="00AA5242"/>
    <w:rsid w:val="00BF38DA"/>
    <w:rsid w:val="00DE32DC"/>
    <w:rsid w:val="00E839CD"/>
    <w:rsid w:val="00F03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5CE714"/>
  <w15:chartTrackingRefBased/>
  <w15:docId w15:val="{48FABA49-4858-6148-8499-C5F3142F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C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027"/>
    <w:pPr>
      <w:spacing w:before="100" w:beforeAutospacing="1" w:after="100" w:afterAutospacing="1"/>
    </w:pPr>
  </w:style>
  <w:style w:type="character" w:customStyle="1" w:styleId="lscolorblue">
    <w:name w:val="lscolorblue"/>
    <w:basedOn w:val="DefaultParagraphFont"/>
    <w:rsid w:val="00507027"/>
  </w:style>
  <w:style w:type="character" w:customStyle="1" w:styleId="lscolorred">
    <w:name w:val="lscolorred"/>
    <w:basedOn w:val="DefaultParagraphFont"/>
    <w:rsid w:val="00507027"/>
  </w:style>
  <w:style w:type="table" w:styleId="TableGrid">
    <w:name w:val="Table Grid"/>
    <w:basedOn w:val="TableNormal"/>
    <w:uiPriority w:val="39"/>
    <w:rsid w:val="00207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5787">
      <w:bodyDiv w:val="1"/>
      <w:marLeft w:val="0"/>
      <w:marRight w:val="0"/>
      <w:marTop w:val="0"/>
      <w:marBottom w:val="0"/>
      <w:divBdr>
        <w:top w:val="none" w:sz="0" w:space="0" w:color="auto"/>
        <w:left w:val="none" w:sz="0" w:space="0" w:color="auto"/>
        <w:bottom w:val="none" w:sz="0" w:space="0" w:color="auto"/>
        <w:right w:val="none" w:sz="0" w:space="0" w:color="auto"/>
      </w:divBdr>
      <w:divsChild>
        <w:div w:id="883324129">
          <w:marLeft w:val="0"/>
          <w:marRight w:val="0"/>
          <w:marTop w:val="0"/>
          <w:marBottom w:val="0"/>
          <w:divBdr>
            <w:top w:val="none" w:sz="0" w:space="0" w:color="auto"/>
            <w:left w:val="none" w:sz="0" w:space="0" w:color="auto"/>
            <w:bottom w:val="none" w:sz="0" w:space="0" w:color="auto"/>
            <w:right w:val="none" w:sz="0" w:space="0" w:color="auto"/>
          </w:divBdr>
        </w:div>
      </w:divsChild>
    </w:div>
    <w:div w:id="323314412">
      <w:bodyDiv w:val="1"/>
      <w:marLeft w:val="0"/>
      <w:marRight w:val="0"/>
      <w:marTop w:val="0"/>
      <w:marBottom w:val="0"/>
      <w:divBdr>
        <w:top w:val="none" w:sz="0" w:space="0" w:color="auto"/>
        <w:left w:val="none" w:sz="0" w:space="0" w:color="auto"/>
        <w:bottom w:val="none" w:sz="0" w:space="0" w:color="auto"/>
        <w:right w:val="none" w:sz="0" w:space="0" w:color="auto"/>
      </w:divBdr>
    </w:div>
    <w:div w:id="327446981">
      <w:bodyDiv w:val="1"/>
      <w:marLeft w:val="0"/>
      <w:marRight w:val="0"/>
      <w:marTop w:val="0"/>
      <w:marBottom w:val="0"/>
      <w:divBdr>
        <w:top w:val="none" w:sz="0" w:space="0" w:color="auto"/>
        <w:left w:val="none" w:sz="0" w:space="0" w:color="auto"/>
        <w:bottom w:val="none" w:sz="0" w:space="0" w:color="auto"/>
        <w:right w:val="none" w:sz="0" w:space="0" w:color="auto"/>
      </w:divBdr>
    </w:div>
    <w:div w:id="348289116">
      <w:bodyDiv w:val="1"/>
      <w:marLeft w:val="0"/>
      <w:marRight w:val="0"/>
      <w:marTop w:val="0"/>
      <w:marBottom w:val="0"/>
      <w:divBdr>
        <w:top w:val="none" w:sz="0" w:space="0" w:color="auto"/>
        <w:left w:val="none" w:sz="0" w:space="0" w:color="auto"/>
        <w:bottom w:val="none" w:sz="0" w:space="0" w:color="auto"/>
        <w:right w:val="none" w:sz="0" w:space="0" w:color="auto"/>
      </w:divBdr>
    </w:div>
    <w:div w:id="353506756">
      <w:bodyDiv w:val="1"/>
      <w:marLeft w:val="0"/>
      <w:marRight w:val="0"/>
      <w:marTop w:val="0"/>
      <w:marBottom w:val="0"/>
      <w:divBdr>
        <w:top w:val="none" w:sz="0" w:space="0" w:color="auto"/>
        <w:left w:val="none" w:sz="0" w:space="0" w:color="auto"/>
        <w:bottom w:val="none" w:sz="0" w:space="0" w:color="auto"/>
        <w:right w:val="none" w:sz="0" w:space="0" w:color="auto"/>
      </w:divBdr>
    </w:div>
    <w:div w:id="539779069">
      <w:bodyDiv w:val="1"/>
      <w:marLeft w:val="0"/>
      <w:marRight w:val="0"/>
      <w:marTop w:val="0"/>
      <w:marBottom w:val="0"/>
      <w:divBdr>
        <w:top w:val="none" w:sz="0" w:space="0" w:color="auto"/>
        <w:left w:val="none" w:sz="0" w:space="0" w:color="auto"/>
        <w:bottom w:val="none" w:sz="0" w:space="0" w:color="auto"/>
        <w:right w:val="none" w:sz="0" w:space="0" w:color="auto"/>
      </w:divBdr>
    </w:div>
    <w:div w:id="1015036703">
      <w:bodyDiv w:val="1"/>
      <w:marLeft w:val="0"/>
      <w:marRight w:val="0"/>
      <w:marTop w:val="0"/>
      <w:marBottom w:val="0"/>
      <w:divBdr>
        <w:top w:val="none" w:sz="0" w:space="0" w:color="auto"/>
        <w:left w:val="none" w:sz="0" w:space="0" w:color="auto"/>
        <w:bottom w:val="none" w:sz="0" w:space="0" w:color="auto"/>
        <w:right w:val="none" w:sz="0" w:space="0" w:color="auto"/>
      </w:divBdr>
      <w:divsChild>
        <w:div w:id="363989144">
          <w:marLeft w:val="0"/>
          <w:marRight w:val="0"/>
          <w:marTop w:val="0"/>
          <w:marBottom w:val="0"/>
          <w:divBdr>
            <w:top w:val="none" w:sz="0" w:space="0" w:color="auto"/>
            <w:left w:val="none" w:sz="0" w:space="0" w:color="auto"/>
            <w:bottom w:val="none" w:sz="0" w:space="0" w:color="auto"/>
            <w:right w:val="none" w:sz="0" w:space="0" w:color="auto"/>
          </w:divBdr>
          <w:divsChild>
            <w:div w:id="1931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1068">
      <w:bodyDiv w:val="1"/>
      <w:marLeft w:val="0"/>
      <w:marRight w:val="0"/>
      <w:marTop w:val="0"/>
      <w:marBottom w:val="0"/>
      <w:divBdr>
        <w:top w:val="none" w:sz="0" w:space="0" w:color="auto"/>
        <w:left w:val="none" w:sz="0" w:space="0" w:color="auto"/>
        <w:bottom w:val="none" w:sz="0" w:space="0" w:color="auto"/>
        <w:right w:val="none" w:sz="0" w:space="0" w:color="auto"/>
      </w:divBdr>
    </w:div>
    <w:div w:id="1688756138">
      <w:bodyDiv w:val="1"/>
      <w:marLeft w:val="0"/>
      <w:marRight w:val="0"/>
      <w:marTop w:val="0"/>
      <w:marBottom w:val="0"/>
      <w:divBdr>
        <w:top w:val="none" w:sz="0" w:space="0" w:color="auto"/>
        <w:left w:val="none" w:sz="0" w:space="0" w:color="auto"/>
        <w:bottom w:val="none" w:sz="0" w:space="0" w:color="auto"/>
        <w:right w:val="none" w:sz="0" w:space="0" w:color="auto"/>
      </w:divBdr>
    </w:div>
    <w:div w:id="1821842913">
      <w:bodyDiv w:val="1"/>
      <w:marLeft w:val="0"/>
      <w:marRight w:val="0"/>
      <w:marTop w:val="0"/>
      <w:marBottom w:val="0"/>
      <w:divBdr>
        <w:top w:val="none" w:sz="0" w:space="0" w:color="auto"/>
        <w:left w:val="none" w:sz="0" w:space="0" w:color="auto"/>
        <w:bottom w:val="none" w:sz="0" w:space="0" w:color="auto"/>
        <w:right w:val="none" w:sz="0" w:space="0" w:color="auto"/>
      </w:divBdr>
    </w:div>
    <w:div w:id="2036154080">
      <w:bodyDiv w:val="1"/>
      <w:marLeft w:val="0"/>
      <w:marRight w:val="0"/>
      <w:marTop w:val="0"/>
      <w:marBottom w:val="0"/>
      <w:divBdr>
        <w:top w:val="none" w:sz="0" w:space="0" w:color="auto"/>
        <w:left w:val="none" w:sz="0" w:space="0" w:color="auto"/>
        <w:bottom w:val="none" w:sz="0" w:space="0" w:color="auto"/>
        <w:right w:val="none" w:sz="0" w:space="0" w:color="auto"/>
      </w:divBdr>
    </w:div>
    <w:div w:id="21113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594543/epub/OPS/c01.xhtml?favre=brett" TargetMode="External"/><Relationship Id="rId3" Type="http://schemas.openxmlformats.org/officeDocument/2006/relationships/settings" Target="settings.xml"/><Relationship Id="rId7" Type="http://schemas.openxmlformats.org/officeDocument/2006/relationships/hyperlink" Target="https://jigsaw.vitalsource.com/books/9781119594543/epub/OPS/c01.xhtml?favre=bre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vitalsource.com/books/9781119594543/epub/OPS/c01.xhtml?favre=brett" TargetMode="External"/><Relationship Id="rId11" Type="http://schemas.openxmlformats.org/officeDocument/2006/relationships/theme" Target="theme/theme1.xml"/><Relationship Id="rId5" Type="http://schemas.openxmlformats.org/officeDocument/2006/relationships/hyperlink" Target="https://jigsaw.vitalsource.com/books/9781119594543/epub/OPS/c01.xhtml?favre=bret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gsaw.vitalsource.com/books/9781119594543/epub/OPS/c02.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2</cp:revision>
  <dcterms:created xsi:type="dcterms:W3CDTF">2021-09-15T21:50:00Z</dcterms:created>
  <dcterms:modified xsi:type="dcterms:W3CDTF">2021-09-15T23:29:00Z</dcterms:modified>
</cp:coreProperties>
</file>