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3c78d8"/>
        </w:rPr>
      </w:pPr>
      <w:bookmarkStart w:colFirst="0" w:colLast="0" w:name="_g7idy7rzkpl9" w:id="0"/>
      <w:bookmarkEnd w:id="0"/>
      <w:r w:rsidDel="00000000" w:rsidR="00000000" w:rsidRPr="00000000">
        <w:rPr>
          <w:rtl w:val="0"/>
        </w:rPr>
        <w:t xml:space="preserve">The Law and Health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Supplementary Readings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Canadian Charter of Rights and Freedoms (1982)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Freedom of conscience and religion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Freedom of thought, belief, expression, freedom of the press and other media of communication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Freedom of peaceful assembly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Freedom of association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Statutory Law Versus Regulatory Law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Statutory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Passed in parliament (federal level) or provincial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Regulatory law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legally binding feature of an act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Made by delegated persons or organizations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Agencies &amp; tribunals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and Private Law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Between the individual and society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Law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Between people or legal entities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Tort Law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Wrongful acts by healthcare providers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Negligence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Fails to meet standards of care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misconduct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Behavior that falls short of what would be proper in the circumstances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Violating the boundaries of professional-patient relationship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Elizabeth Wettlaufer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Murdered 8 elderly patients but crimes went unknown for a decade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2007-2016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Confessed to the police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Poisoned with insulin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Joyce Echaquan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indigenous mother who died in a Quebec hospital after filming abuse from nurses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being given powerful sedatives she died later that day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due to this: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 Law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Voluntary agreements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Criminal Law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Crimes against people or property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some drug companies that have been given a license to produce and sell cocaine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Controlled Drugs and Substances Act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Opioid Crisis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Health Canada has called the continuing number of opioid related overdoses and deaths a national crisis.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has sanctioned a number of initiatives to address the problem.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17,602 apparent opioid toxicity deaths between January 2016 and June 2020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1,628 apparent opioid toxicity deaths occurred between April and June 2020, representing the highest quarterly count since national surveillance began in 2016. This number also represents a 58% increase compared to January to March 2020 (1,029 deaths) and a 54% increase from the same time frame in 2019 (1,059 deaths).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2020 (January to June), 97% of apparent opioid toxicity deaths were accidental (unintentional).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a law that says you have a right to make your medical decisions regardless of your age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“An athlete was prescribed fentanyl for many injuries and died at home due to overdose”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Litigation and the opioid crisis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November 24, 2020, the manufacturers of OxyContin, Purdue Pharmaceuticals, settled on a guilty plea with United States (US) federal prosecutors for their role in the opioid epidemic.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pled guilty to charges of conspiracy to defraud the US, violation of federal healthcare reimbursement laws, and sale of opioids to doctors they suspected of writing illegal prescriptions.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guilty plea provides for over 8 billion USD in forfeitures, which could bring the company’s cost from opioid litigation to as much as 12 billion USD.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Cannabis (Marijuana)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Digital Health Canada- Free Membership for Health Information Science Students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Take advantage of the career development and learning opportunities Digital Health Canada offers, such as extensive networking and volunteer opportunities, discounts on event registration fees, free access to weekly members-only webinars, discounts on online courses, notification of new job postings, and opportunities to join working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request your complimentary access to Digital Health Canada: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are a declared Health Information Science Student (HINF or Combined):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 an email to aim@digitalhealthcanada.com to ask to be added to our School’s roster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will then receive login and password information directly from Digital Health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log in visit digitalhealthcanada.com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 C-77, the Emergencies Act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Gave Parliament approval and oversight powers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emergencies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End-of-Life Issues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care directives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prepared by a mentally competent individual outlining their wishes concerning health care decisions in the event they can no longer decide for themselves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“A mentally competent woman was trapped for 15 years in the healthcare system before she died”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“There needs to be a system in place to challenge this”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Medically Assistance in Dying (MAID) became legal in 2016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provider administers lethal medication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 must meet all eligibility criteria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provider prescribes lethal medication that applicant can self-administer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Care Directive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Legality of Private Service in Canada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Canadians cannot buy insurance for private health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Informed Consent to Treatment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provide consent: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 must understand all good and bad parts of the treatment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must be aware of alternative choices available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doubt exists about a person’s capacity to understand provided information, the healthcare provider must judge whether the person is capable of giving consent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Elements of Informed Consent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Informed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 must understand the 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Side effects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Expected outcomes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Implications of refusing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Alternatives to proposed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Voluntary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Compelled to make a decision for fear of criticism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Pressured toward any particular decision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Consent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 consent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Written or oral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Written consent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be signed, dated, and witnessed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Oral consent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 the phone or in person is equally binding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Implied consent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Occurs by virtue that an individual seeks care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can give consent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competent person receiving treatment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of attorney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of kin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Deemed Consent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register your organ donation decision, you are “opted in”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Health Record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Accumulation of information relating to a person’s interaction with health care services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own your own health record and may request a copy for a small fee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Federal Legislation and Privacy Laws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Privacy Act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Limits the private information the federal government can collect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Information Protection and Electronic Documents Act (PIPEDA)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Protects personal information preserved in the private sector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HC Providers must legally and ethically keep all health information confidential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Doctors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Nurses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workers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Physiotherapists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members of the health care team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personnel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Health Information Requirements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electronic and hard copy records are subject to privacy laws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Regulated Health Care Professionals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regulated professions have a system in place for dealing with complaints against members 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Patients who have complaints against health care professionals may launch a legal complaint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profession has a code of ethics that provides moral and ethical guidelines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Arts and Health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universities require new doctors to take an arts class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Improves empathy and recovery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Reduces the use of pharmaceuticals, stress, and visits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Enhances public health promotion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Influences policy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affect the social determinants of health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child development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Encourage health-promoting behaviors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prevent ill health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caregiving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3c78d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