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Modafinil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Treated bipolar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Smokes 5 to 10 cigarettes daily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 history of heart disease and lupus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Electrocardiograms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 2 years before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two weeks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Inflammation of the face and scalp, lesions and rash on her torso, facial swelling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Admission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Facial swelling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Fever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Hypotension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Anxious appearance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Heartrate is high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Maculopapular facial rash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Swelling of the face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parotid gland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external auditory canal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Bilateral cervical lymphadenopathy (swelling of the glands)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 minutes after admission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Meperidine (opioid pain medication)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Promethazine (antihistamine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Diphenhydramine (antihistamine)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Famotidine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result shortly followed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Blood pressure of 70/40 mm HG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 38.5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ECG showed borderline sinus tachycardia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Mild right-axis deviation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clindamycin (antibiotic)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Prednison (corticosteroids)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Diphenhydramine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hours later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Blood pressure 118/70 mm HG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Pulse 135 bpm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38.9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Respirations 20 breaths per minute (12 is normal)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Appeared ill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 scans showed mass in neck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EXG - sinus tachycardia at 120 bpm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vancomycin, levofloxacin, clindamycin, stress-dose corticosteroids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ECG/ 21 hours in Patient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hours in - Echo results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Transthoracic echocardiography revealed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Mild left ventricular dysfunction with inferior and septal wall-motion abnormalities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ventricular ejection fraction of 43%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50%-70% is normal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pericardial effusion with partial atrial inversion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 hours - what does it mean?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BP 149/119 mm HG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drugs aren’t working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days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Olumonary edema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pericardial effusion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Diagnosis - Infectious Myocarditis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both viral and bacterial forms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ECG often shows declining condition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must spontaneously recover or die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to treatment, it might be viral in which case there is not much they can do in time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Pssible Diagnosis - Autoimmune Myocarditis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Considered because of history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mild myocarditis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Diagnosis - Idiopathic Isolated Giant-Cell Myocarditis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Considered but ruled out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ST-Elevation is not presenting consistent with diagnosis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giant-cells found in fine-needle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Diagnosis - Eosinophili Cardiomyopathies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