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6"/>
          <w:szCs w:val="36"/>
        </w:rPr>
        <w:t xml:space="preserve">SolRiver Solar Portfolio</w:t>
      </w:r>
    </w:p>
    <w:p>
      <w:pPr>
        <w:spacing w:after="240"/>
        <w:jc w:val="center"/>
      </w:pPr>
      <w:r>
        <w:rPr>
          <w:b/>
          <w:bCs/>
          <w:color w:val="2E75B6"/>
          <w:sz w:val="28"/>
          <w:szCs w:val="28"/>
        </w:rPr>
        <w:t xml:space="preserve">Weekly Health Report</w:t>
      </w:r>
    </w:p>
    <w:p>
      <w:pPr>
        <w:spacing w:after="360"/>
        <w:jc w:val="center"/>
      </w:pPr>
      <w:r>
        <w:rPr>
          <w:i/>
          <w:iCs/>
        </w:rPr>
        <w:t xml:space="preserve">Report Period: June 1–8, 2026</w:t>
      </w:r>
    </w:p>
    <w:p>
      <w:pPr>
        <w:pStyle w:val="Heading1"/>
      </w:pPr>
      <w:r>
        <w:t xml:space="preserve">Executive Summary</w:t>
      </w:r>
    </w:p>
    <w:p>
      <w:r>
        <w:t xml:space="preserve">During the week of June 1–8, your portfolio experienced </w:t>
      </w:r>
      <w:r>
        <w:rPr>
          <w:b/>
          <w:bCs/>
        </w:rPr>
        <w:t xml:space="preserve">32 total alerts</w:t>
      </w:r>
      <w:r>
        <w:t xml:space="preserve"> affecting </w:t>
      </w:r>
      <w:r>
        <w:rPr>
          <w:b/>
          <w:bCs/>
        </w:rPr>
        <w:t xml:space="preserve">15 sites</w:t>
      </w:r>
      <w:r>
        <w:t xml:space="preserve">. Of these, </w:t>
      </w:r>
      <w:r>
        <w:rPr>
          <w:b/>
          <w:bCs/>
        </w:rPr>
        <w:t xml:space="preserve">20 alerts remain unresolved</w:t>
      </w:r>
      <w:r>
        <w:t xml:space="preserve"> and require immediate attention. The primary concern is </w:t>
      </w:r>
      <w:r>
        <w:rPr>
          <w:b/>
          <w:bCs/>
        </w:rPr>
        <w:t xml:space="preserve">C &amp; B Graham Energy</w:t>
      </w:r>
      <w:r>
        <w:t xml:space="preserve">, which accounted for 41% of weekly alerts (13 of 32).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Critical Issues Requiring Immediate Action</w:t>
      </w:r>
    </w:p>
    <w:p>
      <w:pPr>
        <w:pStyle w:val="Heading2"/>
      </w:pPr>
      <w:r>
        <w:t xml:space="preserve">1. C &amp; B Graham Energy — 9 Unresolved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Inverter Faults (Solectria XGI 1000/1500 Series)</w:t>
      </w:r>
      <w:r>
        <w:t xml:space="preserve"> — Multiple units reporting low voltage conditions, phase lock loop failures, and AC switch shutdowns. Impact: Likely power loss from affected units.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Communication Failures (3 instances)</w:t>
      </w:r>
      <w:r>
        <w:t xml:space="preserve"> — Wiring problems suspected between devices and gateway. Impact: Loss of monitoring and control.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Solar FlexRack Tracker Alert</w:t>
      </w:r>
      <w:r>
        <w:t xml:space="preserve"> — System monitor detected out-of-range/fault condition. Impact: Tracker may not be optimizing for sun position.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 Eagle — 4 Unresolved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Inverter Insulation Resistance Low</w:t>
      </w:r>
      <w:r>
        <w:t xml:space="preserve"> — Isolation error detected. Risk of safety/efficiency issue.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Fan Errors</w:t>
      </w:r>
      <w:r>
        <w:t xml:space="preserve"> — Multiple cooling fan failures. Risk of thermal shutdown.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&amp; Gateway Heartbeat Failures</w:t>
      </w:r>
      <w:r>
        <w:t xml:space="preserve"> — Wiring or power supply issue between gateway and devices.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 Longleaf Pine Solar, LLC — 2 Unresolved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Transformer Vacuum Fault</w:t>
      </w:r>
      <w:r>
        <w:t xml:space="preserve"> — Pressure reading is critically low (&lt; –5 psi). Oil cooling may be compromised.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Communication Loss</w:t>
      </w:r>
      <w:r>
        <w:t xml:space="preserve"> — Wiring/connection issue.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Most Problematic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Site Name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Alerts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Unresolved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&amp; B Graham Energy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5911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Eagle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5911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Longleaf Pine Solar, LLC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5911"/>
              </w:rPr>
              <w:t xml:space="preserve">2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Alert Summary by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Tool Alerts: 11 </w:t>
      </w:r>
      <w:r>
        <w:t xml:space="preserve">— Communication and performance test failures across multiple sites.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Communication: 5 </w:t>
      </w:r>
      <w:r>
        <w:t xml:space="preserve">— Wiring/connection issues between gateways and field devices.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Inverter Faults (Solectria XGI): 7 </w:t>
      </w:r>
      <w:r>
        <w:t xml:space="preserve">— Low voltage, phase lock loop, and shutdown alerts.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 Inverter Faults (.Chint/Solectria/Canadian): 3 </w:t>
      </w:r>
      <w:r>
        <w:t xml:space="preserve">— Insulation and fan errors.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Other: 6 </w:t>
      </w:r>
      <w:r>
        <w:t xml:space="preserve">(Tracker, Transformer, Heartbeat alerts)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Immediate Action Plan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 &amp; B Graham Energy (Priority 1)</w:t>
      </w:r>
      <w:r>
        <w:t xml:space="preserve"> — Schedule site visit within 48 hours. Inspect inverter electrical connections, validate low-voltage readings, and check AC switch status. Device communication failures suggest a wiring/connector issue.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Eagle (Priority 1)</w:t>
      </w:r>
      <w:r>
        <w:t xml:space="preserve"> — Address external fan failures and heartbeat/gateway communication issues. Likely wiring or power supply at the gateway.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Longleaf Pine Solar, LLC (Priority 1)</w:t>
      </w:r>
      <w:r>
        <w:t xml:space="preserve"> — Transformer vacuum fault is critical. Contact transformer OEM immediately to assess cooling system status.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Follow-up</w:t>
      </w:r>
      <w:r>
        <w:t xml:space="preserve"> — After resolving critical issues, review remaining 8 unresolved alerts and acknowledge/reassign as needed.</w:t>
      </w:r>
    </w:p>
    <w:p>
      <w:pPr>
        <w:spacing w:after="360"/>
      </w:pPr>
      <w:r>
        <w:t xml:space="preserve"/>
      </w:r>
    </w:p>
    <w:p>
      <w:pPr>
        <w:jc w:val="right"/>
      </w:pPr>
      <w:r>
        <w:rPr>
          <w:i/>
          <w:iCs/>
          <w:sz w:val="20"/>
          <w:szCs w:val="20"/>
        </w:rPr>
        <w:t xml:space="preserve">Generated: June 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2026-06-09T03:38:43.013Z</dcterms:created>
  <dcterms:modified xsi:type="dcterms:W3CDTF">2026-06-09T03:38:43.014Z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