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40.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 Park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August</w:t>
      </w:r>
      <w:r>
        <w:t xml:space="preserve"> </w:t>
      </w:r>
      <w:r>
        <w:t xml:space="preserve">22,</w:t>
      </w:r>
      <w:r>
        <w:t xml:space="preserve"> </w:t>
      </w:r>
      <w:r>
        <w:t xml:space="preserve">2022</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Gayoung Park &lt;gayoungp@uw.edu&gt;</w:t>
        </w:r>
      </w:hyperlink>
    </w:p>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(Bettinger et al., 1997; Bettinger and Eerkens, 1999; Dunnell, 1980; Lipo et al., 1997;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(Seong, 2009)</w:t>
      </w:r>
      <w:r>
        <w:t xml:space="preserve">. Previous studies mainly focused on the possible origin locations of stemmed points, to connect Korea with global patterns of modern human dispersal. Questions about the processes of technological change remain largely unanswered</w:t>
      </w:r>
      <w:r>
        <w:t xml:space="preserve"> </w:t>
      </w:r>
      <w:r>
        <w:t xml:space="preserve">(Bae et al., 2017; Bae, 2010; Seong, 2008)</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in Korea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(Lee and Sano, 2019; Seong, 2008)</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(Bamforth, 2009; Chang, 2013; Seong, 2015)</w:t>
      </w:r>
      <w:r>
        <w:t xml:space="preserve">. Currently the earliest stemmed points in Northeast Asia are from Yongho-doing site in Korea dated to 38.5ka and made on elongate flakes</w:t>
      </w:r>
      <w:r>
        <w:t xml:space="preserve"> </w:t>
      </w:r>
      <w:r>
        <w:t xml:space="preserve">(Bae et al., 2017; Seong, 2015, 2009)</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(Seong, 2009)</w:t>
      </w:r>
      <w:r>
        <w:t xml:space="preserve"> </w:t>
      </w:r>
      <w:r>
        <w:t xml:space="preserve">and heterogenic migration</w:t>
      </w:r>
      <w:r>
        <w:t xml:space="preserve"> </w:t>
      </w:r>
      <w:r>
        <w:t xml:space="preserve">(Bae,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(Seong, 2009, 2008; Seong, 2006)</w:t>
      </w:r>
      <w:r>
        <w:t xml:space="preserve">. To support his claim of an</w:t>
      </w:r>
      <w:r>
        <w:t xml:space="preserve"> </w:t>
      </w:r>
      <w:r>
        <w:rPr>
          <w:iCs/>
          <w:i/>
        </w:rPr>
        <w:t xml:space="preserve">in situ</w:t>
      </w:r>
      <w:r>
        <w:t xml:space="preserve"> </w:t>
      </w:r>
      <w:r>
        <w:t xml:space="preserve">development,</w:t>
      </w:r>
      <w:r>
        <w:t xml:space="preserve"> </w:t>
      </w:r>
      <w:r>
        <w:t xml:space="preserve">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(Bae et al., 2013; Bae and Bae, 2012; Bae, 2010)</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(Bae et al.,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w:t>
      </w:r>
      <w:r>
        <w:t xml:space="preserve"> </w:t>
      </w:r>
      <w:r>
        <w:rPr>
          <w:iCs/>
          <w:i/>
        </w:rPr>
        <w:t xml:space="preserve">in situ</w:t>
      </w:r>
      <w:r>
        <w:t xml:space="preserve"> </w:t>
      </w:r>
      <w:r>
        <w:t xml:space="preserve">development. He partly agrees with the</w:t>
      </w:r>
      <w:r>
        <w:t xml:space="preserve"> </w:t>
      </w:r>
      <w:r>
        <w:rPr>
          <w:iCs/>
          <w:i/>
        </w:rPr>
        <w:t xml:space="preserve">in situ</w:t>
      </w:r>
      <w:r>
        <w:t xml:space="preserve"> </w:t>
      </w:r>
      <w:r>
        <w:t xml:space="preserve">model that simple flake tools had continuously been used in Korea as the result of ancestor-descendant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w:t>
      </w:r>
      <w:r>
        <w:t xml:space="preserve"> </w:t>
      </w:r>
      <w:r>
        <w:rPr>
          <w:iCs/>
          <w:i/>
        </w:rPr>
        <w:t xml:space="preserve">in situ</w:t>
      </w:r>
      <w:r>
        <w:t xml:space="preserve">,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(Bettinger and Eerkens, 1999; Bettinger and Eerkens, 1997; Dunnell, 1980; Eerkens and Bettinger, 2008; Lipo et al., 1997; Mesoudi and O’Brien, 2008; Richerson and Boyd, 1992)</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et al.,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(Creanza et al., 2017; Eerkens and Lipo, 2007; Heyes, 1994; Kendal et al., 2018; Lycett, 2015)</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O’Brien and Bentley, 2017; Richerson and Boyd, 1992)</w:t>
      </w:r>
      <w:r>
        <w:t xml:space="preserve">.</w:t>
      </w:r>
    </w:p>
    <w:p>
      <w:pPr>
        <w:pStyle w:val="BodyText"/>
      </w:pPr>
      <w:r>
        <w:t xml:space="preserve">Bettinger and Eerkens</w:t>
      </w:r>
      <w:r>
        <w:t xml:space="preserve"> </w:t>
      </w:r>
      <w:r>
        <w:t xml:space="preserve">(1999; 1997;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27" w:name="materials-and-methods"/>
    <w:p>
      <w:pPr>
        <w:pStyle w:val="Heading1"/>
      </w:pPr>
      <w:r>
        <w:t xml:space="preserve">Materials and methods</w:t>
      </w:r>
    </w:p>
    <w:bookmarkStart w:id="25" w:name="materials-and-stemmed-points-chronology"/>
    <w:p>
      <w:pPr>
        <w:pStyle w:val="Heading2"/>
      </w:pPr>
      <w:r>
        <w:t xml:space="preserve">Materials and stemmed points chronology</w:t>
      </w:r>
    </w:p>
    <w:p>
      <w:pPr>
        <w:pStyle w:val="FirstParagraph"/>
      </w:pPr>
      <w:r>
        <w:t xml:space="preserve">After the first discovery in Seokjangri site in the 1960s, around 300 stemmed points have been found in nearly 30 sites across Korea (</w:t>
      </w:r>
      <w:r>
        <w:rPr>
          <w:bCs/>
          <w:b/>
        </w:rPr>
        <w:t xml:space="preserve">?@fig-map</w:t>
      </w:r>
      <w:r>
        <w:t xml:space="preserve">).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w:t>
      </w:r>
      <w:r>
        <w:rPr>
          <w:bCs/>
          <w:b/>
        </w:rPr>
        <w:t xml:space="preserve">?@fig-map</w:t>
      </w:r>
      <w:r>
        <w:t xml:space="preserve">).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(Park, 2013; Seong, 2015)</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p>
      <w:pPr>
        <w:pStyle w:val="BodyText"/>
      </w:pPr>
      <w:r>
        <w:t xml:space="preserve">Korean Paleolithic sites mentioned in this study</w:t>
      </w:r>
    </w:p>
    <w:bookmarkEnd w:id="25"/>
    <w:bookmarkStart w:id="26" w:name="methods"/>
    <w:p>
      <w:pPr>
        <w:pStyle w:val="Heading2"/>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1999; Bettinger and Eerkens, 1997; Eerkens and Bettinger, 2008; Garvey, 2018)</w:t>
      </w:r>
      <w:r>
        <w:t xml:space="preserve">, we used additional morphological attributes on the stemmed points to examine variations in shape and the relationship between each attribute (</w:t>
      </w:r>
      <w:r>
        <w:rPr>
          <w:bCs/>
          <w:b/>
        </w:rPr>
        <w:t xml:space="preserve">?@fig-two</w:t>
      </w:r>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Cardillo et al., 2016; MacLeod, 2018; Okumura and Araujo, 2019; Petřı́k et al., 2018; Suárez and Cardillo, 2019; Thulman, 2012)</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et al., 2012)</w:t>
      </w:r>
      <w:r>
        <w:t xml:space="preserve"> </w:t>
      </w:r>
      <w:r>
        <w:t xml:space="preserve">to capture the landmarks and export them as XY coordinate data.</w:t>
      </w:r>
    </w:p>
    <w:p>
      <w:pPr>
        <w:pStyle w:val="BodyText"/>
      </w:pPr>
      <w:r>
        <w:t xml:space="preserve">(a)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2013, 2009)</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Garvey, 2018; Schillinger et al., 2014)</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(Kelley, 2007; Toebe et al., 2018; VanPool and Leonard, 2011)</w:t>
      </w:r>
      <w:r>
        <w:t xml:space="preserve">. In previous archaeological studies, sample sizes for CV values varies from 5 to more than a thousand artifacts</w:t>
      </w:r>
      <w:r>
        <w:t xml:space="preserve"> </w:t>
      </w:r>
      <w:r>
        <w:t xml:space="preserve">(Bettinger and Eerkens, 1999; Costin and Hagstrum, 1995; Garvey, 2018; Kvamme et al., 1996; Rivals et al., 2009; Wierer, 2013)</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resulted in several methods for computing confidence intervals on CVs to show uncertainty</w:t>
      </w:r>
      <w:r>
        <w:t xml:space="preserve"> </w:t>
      </w:r>
      <w:r>
        <w:t xml:space="preserve">(Banik and Kibria, 2011; Curto and Pinto, 2009; Gulhar et al., 2012; Koopmans et al., 1964; Mahmoudvand and Hassani, 2009; McKay, 1932; Miller, 1991; Panichkitkosolkul, 2013; Sharma and Krishna, 1994; Vangel, 1996)</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(Albatineh et al., 2014; Kelley, 2007)</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(Ivanovaitė et al., 2020; Leplongeon et al., 2020; Selden et al., 2014; Suárez and Cardillo, 2019)</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26"/>
    <w:bookmarkEnd w:id="27"/>
    <w:bookmarkStart w:id="44" w:name="results"/>
    <w:p>
      <w:pPr>
        <w:pStyle w:val="Heading1"/>
      </w:pPr>
      <w:r>
        <w:t xml:space="preserve">Results</w:t>
      </w:r>
    </w:p>
    <w:p>
      <w:pPr>
        <w:numPr>
          <w:ilvl w:val="0"/>
          <w:numId w:val="1001"/>
        </w:numPr>
        <w:pStyle w:val="Compact"/>
      </w:pPr>
      <w:r>
        <w:t xml:space="preserve">Distribution of attributes</w:t>
      </w:r>
    </w:p>
    <w:p>
      <w:pPr>
        <w:pStyle w:val="FirstParagraph"/>
      </w:pPr>
      <w:hyperlink w:anchor="fig-plot-attributes">
        <w:r>
          <w:rPr>
            <w:rStyle w:val="Hyperlink"/>
          </w:rPr>
          <w:t xml:space="preserve">Figure 1</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1" w:name="fig-plot-attributes"/>
          <w:p>
            <w:pPr>
              <w:pStyle w:val="Figure"/>
              <w:jc w:val="center"/>
            </w:pPr>
            <w:r>
              <w:drawing>
                <wp:inline>
                  <wp:extent cx="5943600" cy="6010382"/>
                  <wp:effectExtent b="0" l="0" r="0" t="0"/>
                  <wp:docPr descr="" title="" id="29" name="Picture"/>
                  <a:graphic>
                    <a:graphicData uri="http://schemas.openxmlformats.org/drawingml/2006/picture">
                      <pic:pic>
                        <pic:nvPicPr>
                          <pic:cNvPr descr="paper-doc_files/figure-docx/fig-plot-attributes-1.png" id="30" name="Picture"/>
                          <pic:cNvPicPr>
                            <a:picLocks noChangeArrowheads="1" noChangeAspect="1"/>
                          </pic:cNvPicPr>
                        </pic:nvPicPr>
                        <pic:blipFill>
                          <a:blip r:embed="rId28"/>
                          <a:stretch>
                            <a:fillRect/>
                          </a:stretch>
                        </pic:blipFill>
                        <pic:spPr bwMode="auto">
                          <a:xfrm>
                            <a:off x="0" y="0"/>
                            <a:ext cx="5943600" cy="60103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 for each attribute measured on the stemmed points. The black bold horizontal lines in the middle of boxes represent the median value. The dots represent individual artefacts.</w:t>
            </w:r>
          </w:p>
          <w:bookmarkEnd w:id="31"/>
        </w:tc>
      </w:tr>
    </w:tbl>
    <w:p>
      <w:pPr>
        <w:numPr>
          <w:ilvl w:val="0"/>
          <w:numId w:val="1002"/>
        </w:numPr>
        <w:pStyle w:val="Compact"/>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plot-cv-all-attributes">
        <w:r>
          <w:rPr>
            <w:rStyle w:val="Hyperlink"/>
          </w:rPr>
          <w:t xml:space="preserve">Figure 2</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plot-attributes">
        <w:r>
          <w:rPr>
            <w:rStyle w:val="Hyperlink"/>
          </w:rPr>
          <w:t xml:space="preserve">Figure 1</w:t>
        </w:r>
      </w:hyperlink>
      <w:r>
        <w:t xml:space="preserve">), the CVs of body length and maximum length have the lowest values. The lower CV of maximum length indicates they are highly standardized with narrowest confidence intervals. Tang and stem related attributes (e.g. SL, SW, TL, TW) are less standardized with higher CV values and wider confidence intervals than other attributes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35" w:name="fig-plot-cv-all-attributes"/>
          <w:p>
            <w:pPr>
              <w:pStyle w:val="Figure"/>
              <w:jc w:val="center"/>
            </w:pPr>
            <w:r>
              <w:drawing>
                <wp:inline>
                  <wp:extent cx="5943600" cy="5572125"/>
                  <wp:effectExtent b="0" l="0" r="0" t="0"/>
                  <wp:docPr descr="" title="" id="33" name="Picture"/>
                  <a:graphic>
                    <a:graphicData uri="http://schemas.openxmlformats.org/drawingml/2006/picture">
                      <pic:pic>
                        <pic:nvPicPr>
                          <pic:cNvPr descr="paper-doc_files/figure-docx/fig-plot-cv-all-attributes-1.png" id="34" name="Picture"/>
                          <pic:cNvPicPr>
                            <a:picLocks noChangeArrowheads="1" noChangeAspect="1"/>
                          </pic:cNvPicPr>
                        </pic:nvPicPr>
                        <pic:blipFill>
                          <a:blip r:embed="rId32"/>
                          <a:stretch>
                            <a:fillRect/>
                          </a:stretch>
                        </pic:blipFill>
                        <pic:spPr bwMode="auto">
                          <a:xfrm>
                            <a:off x="0" y="0"/>
                            <a:ext cx="5943600" cy="5572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points and blue colored numbers represent CV values for each attribute measured on the stemmed points. 95% confidence intervals for the CVs were computed using Sharma &amp; Krishna’s method. The vertical lines indicate the range of confidence intervals.</w:t>
            </w:r>
          </w:p>
          <w:bookmarkEnd w:id="35"/>
        </w:tc>
      </w:tr>
    </w:tbl>
    <w:p>
      <w:pPr>
        <w:numPr>
          <w:ilvl w:val="0"/>
          <w:numId w:val="1003"/>
        </w:numPr>
        <w:pStyle w:val="Compact"/>
      </w:pPr>
      <w:r>
        <w:t xml:space="preserve">Principal Component Analysis</w:t>
      </w:r>
    </w:p>
    <w:p>
      <w:pPr>
        <w:pStyle w:val="FirstParagraph"/>
      </w:pPr>
      <w:r>
        <w:t xml:space="preserve">PCA serves to examine correlation of attributes for determining the dominant mode of cultural transmission.</w:t>
      </w:r>
      <w:r>
        <w:t xml:space="preserve"> </w:t>
      </w:r>
      <w:r>
        <w:rPr>
          <w:bCs/>
          <w:b/>
        </w:rPr>
        <w:t xml:space="preserve">?@fig-five</w:t>
      </w:r>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p>
      <w:pPr>
        <w:pStyle w:val="BodyText"/>
      </w:pPr>
      <w:r>
        <w:t xml:space="preserve">PCA analysis for stemmed points. The direction of the arrow shows the relationship between attributes. The length and color of the arrow indicate the strength of contribution to the stemmed point shape.</w:t>
      </w:r>
    </w:p>
    <w:p>
      <w:pPr>
        <w:numPr>
          <w:ilvl w:val="0"/>
          <w:numId w:val="1004"/>
        </w:numPr>
        <w:pStyle w:val="Compact"/>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plot-cv-over-time">
        <w:r>
          <w:rPr>
            <w:rStyle w:val="Hyperlink"/>
          </w:rPr>
          <w:t xml:space="preserve">Figure 3</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p>
      <w:pPr>
        <w:pStyle w:val="TableCaption"/>
      </w:pPr>
      <w:r>
        <w:t xml:space="preserve">CV values for the second and third chronological phases in the Korean Late Paleolithic period. The points represent CV values for each attribute. The vertical lines indicate the range of confidence intervals.</w:t>
      </w:r>
    </w:p>
    <w:tbl>
      <w:tblPr>
        <w:tblStyle w:val="Table"/>
        <w:tblW w:type="auto" w:w="0"/>
        <w:tblLook w:firstRow="1" w:lastRow="0" w:firstColumn="0" w:lastColumn="0" w:noHBand="0" w:noVBand="0" w:val="0020"/>
        <w:tblCaption w:val="CV values for the second and third chronological phases in the Korean Late Paleolithic period. The points represent CV values for each attribute. The vertical lines indicate the range of confidence intervals."/>
      </w:tblPr>
      <w:tblGrid>
        <w:gridCol w:w="2640"/>
        <w:gridCol w:w="2640"/>
        <w:gridCol w:w="2640"/>
      </w:tblGrid>
      <w:tr>
        <w:trPr>
          <w:tblHeader w:val="true"/>
        </w:trPr>
        <w:tc>
          <w:tcPr/>
          <w:p>
            <w:pPr>
              <w:pStyle w:val="Compact"/>
              <w:jc w:val="left"/>
            </w:pPr>
            <w:r>
              <w:t xml:space="preserve">Variable</w:t>
            </w:r>
          </w:p>
        </w:tc>
        <w:tc>
          <w:tcPr/>
          <w:p>
            <w:pPr>
              <w:pStyle w:val="Compact"/>
              <w:jc w:val="right"/>
            </w:pPr>
            <w:r>
              <w:t xml:space="preserve">MSLR statistic</w:t>
            </w:r>
          </w:p>
        </w:tc>
        <w:tc>
          <w:tcPr/>
          <w:p>
            <w:pPr>
              <w:pStyle w:val="Compact"/>
              <w:jc w:val="right"/>
            </w:pPr>
            <w:r>
              <w:t xml:space="preserve">p value</w:t>
            </w:r>
          </w:p>
        </w:tc>
      </w:tr>
      <w:tr>
        <w:tc>
          <w:tcPr/>
          <w:p>
            <w:pPr>
              <w:pStyle w:val="Compact"/>
              <w:jc w:val="left"/>
            </w:pPr>
            <w:r>
              <w:t xml:space="preserve">ML</w:t>
            </w:r>
          </w:p>
        </w:tc>
        <w:tc>
          <w:tcPr/>
          <w:p>
            <w:pPr>
              <w:pStyle w:val="Compact"/>
              <w:jc w:val="right"/>
            </w:pPr>
            <w:r>
              <w:t xml:space="preserve">0.4054326</w:t>
            </w:r>
          </w:p>
        </w:tc>
        <w:tc>
          <w:tcPr/>
          <w:p>
            <w:pPr>
              <w:pStyle w:val="Compact"/>
              <w:jc w:val="right"/>
            </w:pPr>
            <w:r>
              <w:t xml:space="preserve">0.5242969</w:t>
            </w:r>
          </w:p>
        </w:tc>
      </w:tr>
      <w:tr>
        <w:tc>
          <w:tcPr/>
          <w:p>
            <w:pPr>
              <w:pStyle w:val="Compact"/>
              <w:jc w:val="left"/>
            </w:pPr>
            <w:r>
              <w:t xml:space="preserve">BL</w:t>
            </w:r>
          </w:p>
        </w:tc>
        <w:tc>
          <w:tcPr/>
          <w:p>
            <w:pPr>
              <w:pStyle w:val="Compact"/>
              <w:jc w:val="right"/>
            </w:pPr>
            <w:r>
              <w:t xml:space="preserve">0.3595992</w:t>
            </w:r>
          </w:p>
        </w:tc>
        <w:tc>
          <w:tcPr/>
          <w:p>
            <w:pPr>
              <w:pStyle w:val="Compact"/>
              <w:jc w:val="right"/>
            </w:pPr>
            <w:r>
              <w:t xml:space="preserve">0.5487289</w:t>
            </w:r>
          </w:p>
        </w:tc>
      </w:tr>
      <w:tr>
        <w:tc>
          <w:tcPr/>
          <w:p>
            <w:pPr>
              <w:pStyle w:val="Compact"/>
              <w:jc w:val="left"/>
            </w:pPr>
            <w:r>
              <w:t xml:space="preserve">TL</w:t>
            </w:r>
          </w:p>
        </w:tc>
        <w:tc>
          <w:tcPr/>
          <w:p>
            <w:pPr>
              <w:pStyle w:val="Compact"/>
              <w:jc w:val="right"/>
            </w:pPr>
            <w:r>
              <w:t xml:space="preserve">0.0149381</w:t>
            </w:r>
          </w:p>
        </w:tc>
        <w:tc>
          <w:tcPr/>
          <w:p>
            <w:pPr>
              <w:pStyle w:val="Compact"/>
              <w:jc w:val="right"/>
            </w:pPr>
            <w:r>
              <w:t xml:space="preserve">0.9027235</w:t>
            </w:r>
          </w:p>
        </w:tc>
      </w:tr>
      <w:tr>
        <w:tc>
          <w:tcPr/>
          <w:p>
            <w:pPr>
              <w:pStyle w:val="Compact"/>
              <w:jc w:val="left"/>
            </w:pPr>
            <w:r>
              <w:t xml:space="preserve">SL</w:t>
            </w:r>
          </w:p>
        </w:tc>
        <w:tc>
          <w:tcPr/>
          <w:p>
            <w:pPr>
              <w:pStyle w:val="Compact"/>
              <w:jc w:val="right"/>
            </w:pPr>
            <w:r>
              <w:t xml:space="preserve">0.4703412</w:t>
            </w:r>
          </w:p>
        </w:tc>
        <w:tc>
          <w:tcPr/>
          <w:p>
            <w:pPr>
              <w:pStyle w:val="Compact"/>
              <w:jc w:val="right"/>
            </w:pPr>
            <w:r>
              <w:t xml:space="preserve">0.4928303</w:t>
            </w:r>
          </w:p>
        </w:tc>
      </w:tr>
      <w:tr>
        <w:tc>
          <w:tcPr/>
          <w:p>
            <w:pPr>
              <w:pStyle w:val="Compact"/>
              <w:jc w:val="left"/>
            </w:pPr>
            <w:r>
              <w:t xml:space="preserve">MW</w:t>
            </w:r>
          </w:p>
        </w:tc>
        <w:tc>
          <w:tcPr/>
          <w:p>
            <w:pPr>
              <w:pStyle w:val="Compact"/>
              <w:jc w:val="right"/>
            </w:pPr>
            <w:r>
              <w:t xml:space="preserve">0.7833046</w:t>
            </w:r>
          </w:p>
        </w:tc>
        <w:tc>
          <w:tcPr/>
          <w:p>
            <w:pPr>
              <w:pStyle w:val="Compact"/>
              <w:jc w:val="right"/>
            </w:pPr>
            <w:r>
              <w:t xml:space="preserve">0.3761324</w:t>
            </w:r>
          </w:p>
        </w:tc>
      </w:tr>
      <w:tr>
        <w:tc>
          <w:tcPr/>
          <w:p>
            <w:pPr>
              <w:pStyle w:val="Compact"/>
              <w:jc w:val="left"/>
            </w:pPr>
            <w:r>
              <w:t xml:space="preserve">TW</w:t>
            </w:r>
          </w:p>
        </w:tc>
        <w:tc>
          <w:tcPr/>
          <w:p>
            <w:pPr>
              <w:pStyle w:val="Compact"/>
              <w:jc w:val="right"/>
            </w:pPr>
            <w:r>
              <w:t xml:space="preserve">0.7110646</w:t>
            </w:r>
          </w:p>
        </w:tc>
        <w:tc>
          <w:tcPr/>
          <w:p>
            <w:pPr>
              <w:pStyle w:val="Compact"/>
              <w:jc w:val="right"/>
            </w:pPr>
            <w:r>
              <w:t xml:space="preserve">0.3990906</w:t>
            </w:r>
          </w:p>
        </w:tc>
      </w:tr>
      <w:tr>
        <w:tc>
          <w:tcPr/>
          <w:p>
            <w:pPr>
              <w:pStyle w:val="Compact"/>
              <w:jc w:val="left"/>
            </w:pPr>
            <w:r>
              <w:t xml:space="preserve">SW</w:t>
            </w:r>
          </w:p>
        </w:tc>
        <w:tc>
          <w:tcPr/>
          <w:p>
            <w:pPr>
              <w:pStyle w:val="Compact"/>
              <w:jc w:val="right"/>
            </w:pPr>
            <w:r>
              <w:t xml:space="preserve">0.0259429</w:t>
            </w:r>
          </w:p>
        </w:tc>
        <w:tc>
          <w:tcPr/>
          <w:p>
            <w:pPr>
              <w:pStyle w:val="Compact"/>
              <w:jc w:val="right"/>
            </w:pPr>
            <w:r>
              <w:t xml:space="preserve">0.8720399</w:t>
            </w:r>
          </w:p>
        </w:tc>
      </w:tr>
    </w:tbl>
    <w:tbl>
      <w:tblPr>
        <w:tblStyle w:val="Table"/>
        <w:tblW w:type="pct" w:w="5000"/>
        <w:tblLook w:firstRow="0" w:lastRow="0" w:firstColumn="0" w:lastColumn="0" w:noHBand="0" w:noVBand="0" w:val="0000"/>
      </w:tblPr>
      <w:tblGrid>
        <w:gridCol w:w="7920"/>
      </w:tblGrid>
      <w:tr>
        <w:tc>
          <w:tcPr/>
          <w:bookmarkStart w:id="39" w:name="fig-plot-cv-over-time"/>
          <w:p>
            <w:pPr>
              <w:pStyle w:val="Figure"/>
              <w:jc w:val="center"/>
            </w:pPr>
            <w:r>
              <w:drawing>
                <wp:inline>
                  <wp:extent cx="5943600" cy="5943600"/>
                  <wp:effectExtent b="0" l="0" r="0" t="0"/>
                  <wp:docPr descr="" title="" id="37" name="Picture"/>
                  <a:graphic>
                    <a:graphicData uri="http://schemas.openxmlformats.org/drawingml/2006/picture">
                      <pic:pic>
                        <pic:nvPicPr>
                          <pic:cNvPr descr="paper-doc_files/figure-docx/fig-plot-cv-over-time-1.png" id="38"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CV values for the second and third chronological phases in the Korean Late Paleolithic period. The points represent CV values for each attribute. The vertical lines indicate the range of confidence intervals.</w:t>
            </w:r>
          </w:p>
          <w:bookmarkEnd w:id="39"/>
        </w:tc>
      </w:tr>
    </w:tbl>
    <w:p>
      <w:pPr>
        <w:pStyle w:val="BodyText"/>
      </w:pPr>
      <w:r>
        <w:t xml:space="preserve">Compared to Phase 2, the influence of tang length and stem length of Phase 3 becomes more pronounced and while stem width is less effective (</w:t>
      </w:r>
      <w:r>
        <w:rPr>
          <w:bCs/>
          <w:b/>
        </w:rPr>
        <w:t xml:space="preserve">?@fig-seven</w:t>
      </w:r>
      <w:r>
        <w:t xml:space="preserve">). However, there are no notable changes in correlations over time.</w:t>
      </w:r>
    </w:p>
    <w:p>
      <w:pPr>
        <w:pStyle w:val="BodyText"/>
      </w:pPr>
      <w:r>
        <w:t xml:space="preserve">PCA analysis for the second and third chronological phases in the Korean Late Paleolithic period. The direction of the arrow shows the relationship between attributes. The length and color of the arrow indicate the strength of contribution to the stemmed point shape.</w:t>
      </w:r>
    </w:p>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1999; Bettinger and Eerkens, 1997; Eerkens and Bettinger, 2008; Garvey, 2018; Mesoudi and O’Brien, 2008)</w:t>
      </w:r>
      <w:r>
        <w:t xml:space="preserve">, we only compared CV values of attributes, body length, maximum length, mid width, and tang width.</w:t>
      </w:r>
      <w:r>
        <w:t xml:space="preserve"> </w:t>
      </w:r>
      <w:r>
        <w:rPr>
          <w:bCs/>
          <w:b/>
        </w:rPr>
        <w:t xml:space="preserve">?@fig-eight</w:t>
      </w:r>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r>
        <w:rPr>
          <w:bCs/>
          <w:b/>
        </w:rPr>
        <w:t xml:space="preserve">?@fig-six</w:t>
      </w:r>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p>
      <w:pPr>
        <w:pStyle w:val="BodyText"/>
      </w:pPr>
      <w:r>
        <w:t xml:space="preserve">CV values of four attributes from assemblages that have 7 or more stemmed points. Among the four assemblages, SYG1_2 and SYG6_2 are from Phase 2 of the Korean Late Paleolithic chronology and SYG1_3 and YS_3 are from Phase 3.</w:t>
      </w:r>
    </w:p>
    <w:p>
      <w:pPr>
        <w:numPr>
          <w:ilvl w:val="0"/>
          <w:numId w:val="1005"/>
        </w:numPr>
        <w:pStyle w:val="Compact"/>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plot-cv-by-site">
        <w:r>
          <w:rPr>
            <w:rStyle w:val="Hyperlink"/>
          </w:rPr>
          <w:t xml:space="preserve">Figure 4</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43" w:name="fig-plot-cv-by-site"/>
          <w:p>
            <w:pPr>
              <w:pStyle w:val="Figure"/>
              <w:jc w:val="center"/>
            </w:pPr>
            <w:r>
              <w:drawing>
                <wp:inline>
                  <wp:extent cx="5943600" cy="3146611"/>
                  <wp:effectExtent b="0" l="0" r="0" t="0"/>
                  <wp:docPr descr="" title="" id="41" name="Picture"/>
                  <a:graphic>
                    <a:graphicData uri="http://schemas.openxmlformats.org/drawingml/2006/picture">
                      <pic:pic>
                        <pic:nvPicPr>
                          <pic:cNvPr descr="paper-doc_files/figure-docx/fig-plot-cv-by-site-1.png" id="42" name="Picture"/>
                          <pic:cNvPicPr>
                            <a:picLocks noChangeArrowheads="1" noChangeAspect="1"/>
                          </pic:cNvPicPr>
                        </pic:nvPicPr>
                        <pic:blipFill>
                          <a:blip r:embed="rId40"/>
                          <a:stretch>
                            <a:fillRect/>
                          </a:stretch>
                        </pic:blipFill>
                        <pic:spPr bwMode="auto">
                          <a:xfrm>
                            <a:off x="0" y="0"/>
                            <a:ext cx="5943600" cy="31466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CV values per site that has more than one stemmed point. The points represent CV values for each attribute. The vertical lines indicate the range of confidence intervals.</w:t>
            </w:r>
          </w:p>
          <w:bookmarkEnd w:id="43"/>
        </w:tc>
      </w:tr>
    </w:tbl>
    <w:p>
      <w:pPr>
        <w:numPr>
          <w:ilvl w:val="0"/>
          <w:numId w:val="1006"/>
        </w:numPr>
        <w:pStyle w:val="Compact"/>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r>
        <w:rPr>
          <w:bCs/>
          <w:b/>
        </w:rPr>
        <w:t xml:space="preserve">?@fig-ten</w:t>
      </w:r>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p>
      <w:pPr>
        <w:pStyle w:val="BodyText"/>
      </w:pPr>
      <w:r>
        <w:t xml:space="preserve">CV values for raw materials that were used for making more than one stemmed point. The points represent CV values for each attribute. The vertical lines indicate the range of confidence intervals.</w:t>
      </w:r>
    </w:p>
    <w:bookmarkEnd w:id="44"/>
    <w:bookmarkStart w:id="45" w:name="discussion"/>
    <w:p>
      <w:pPr>
        <w:pStyle w:val="Heading1"/>
      </w:pPr>
      <w:r>
        <w:t xml:space="preserve">Discussion</w:t>
      </w:r>
    </w:p>
    <w:bookmarkEnd w:id="45"/>
    <w:bookmarkStart w:id="46" w:name="acknowledgements"/>
    <w:p>
      <w:pPr>
        <w:pStyle w:val="Heading1"/>
      </w:pPr>
      <w:r>
        <w:t xml:space="preserve">Acknowledgements</w:t>
      </w:r>
    </w:p>
    <w:p>
      <w:r>
        <w:br w:type="page"/>
      </w:r>
    </w:p>
    <w:bookmarkEnd w:id="46"/>
    <w:bookmarkStart w:id="118" w:name="references"/>
    <w:p>
      <w:pPr>
        <w:pStyle w:val="Heading1"/>
      </w:pPr>
      <w:r>
        <w:t xml:space="preserve">References</w:t>
      </w:r>
    </w:p>
    <w:bookmarkStart w:id="116" w:name="refs"/>
    <w:bookmarkStart w:id="47" w:name="ref-albatineh2014confidence"/>
    <w:p>
      <w:pPr>
        <w:pStyle w:val="Bibliography"/>
      </w:pPr>
      <w:r>
        <w:t xml:space="preserve">Albatineh, A.N., Kibria, B.G., Wilcox, M.L., Zogheib, B., 2014. Confidence interval estimation for the population coefficient of variation using ranked set sampling: A simulation study. Journal of Applied Statistics 41, 733–751.</w:t>
      </w:r>
    </w:p>
    <w:bookmarkEnd w:id="47"/>
    <w:bookmarkStart w:id="48" w:name="ref-bae2013early"/>
    <w:p>
      <w:pPr>
        <w:pStyle w:val="Bibliography"/>
      </w:pPr>
      <w:r>
        <w:t xml:space="preserve">Bae, C., Bae, K., Kim, J.C., 2013. The early to late paleolithic transition in korea: A closer look. Radiocarbon 55, 1341–1349.</w:t>
      </w:r>
    </w:p>
    <w:bookmarkEnd w:id="48"/>
    <w:bookmarkStart w:id="49" w:name="ref-bae2012nature"/>
    <w:p>
      <w:pPr>
        <w:pStyle w:val="Bibliography"/>
      </w:pPr>
      <w:r>
        <w:t xml:space="preserve">Bae, C.J., Bae, K., 2012. The nature of the early to late paleolithic transition in korea: Current perspectives. Quaternary International 281, 26–35.</w:t>
      </w:r>
    </w:p>
    <w:bookmarkEnd w:id="49"/>
    <w:bookmarkStart w:id="50" w:name="ref-bae2017origin"/>
    <w:p>
      <w:pPr>
        <w:pStyle w:val="Bibliography"/>
      </w:pPr>
      <w:r>
        <w:t xml:space="preserve">Bae, C.J., Douka, K., Petraglia, M.D., 2017. On the origin of modern humans: Asian perspectives. Science 358, eaai9067.</w:t>
      </w:r>
    </w:p>
    <w:bookmarkEnd w:id="50"/>
    <w:bookmarkStart w:id="51" w:name="ref-bae2010origin"/>
    <w:p>
      <w:pPr>
        <w:pStyle w:val="Bibliography"/>
      </w:pPr>
      <w:r>
        <w:t xml:space="preserve">Bae, K., 2010. Origin and patterns of the upper paleolithic industries in the korean peninsula and movement of modern humans in east asia. Quaternary International 211, 103–112.</w:t>
      </w:r>
    </w:p>
    <w:bookmarkEnd w:id="51"/>
    <w:bookmarkStart w:id="52" w:name="ref-bamforth2009projectile"/>
    <w:p>
      <w:pPr>
        <w:pStyle w:val="Bibliography"/>
      </w:pPr>
      <w:r>
        <w:t xml:space="preserve">Bamforth, D.B., 2009. Projectile points, people, and plains paleoindian perambulations. Journal of Anthropological Archaeology 28, 142–157.</w:t>
      </w:r>
    </w:p>
    <w:bookmarkEnd w:id="52"/>
    <w:bookmarkStart w:id="53" w:name="ref-banik2011estimating"/>
    <w:p>
      <w:pPr>
        <w:pStyle w:val="Bibliography"/>
      </w:pPr>
      <w:r>
        <w:t xml:space="preserve">Banik, S., Kibria, B.G., 2011. Estimating the population coefficient of variation by confidence intervals. Communications in Statistics-Simulation and Computation 40, 1236–1261.</w:t>
      </w:r>
    </w:p>
    <w:bookmarkEnd w:id="53"/>
    <w:bookmarkStart w:id="54" w:name="ref-bettinger1999point"/>
    <w:p>
      <w:pPr>
        <w:pStyle w:val="Bibliography"/>
      </w:pPr>
      <w:r>
        <w:t xml:space="preserve">Bettinger, R.L., Eerkens, J., 1999. Point typologies, cultural transmission, and the spread of bow-and-arrow technology in the prehistoric great basin. American antiquity 231–242.</w:t>
      </w:r>
    </w:p>
    <w:bookmarkEnd w:id="54"/>
    <w:bookmarkStart w:id="55"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55"/>
    <w:bookmarkStart w:id="56" w:name="ref-bettinger1997rediscovering"/>
    <w:p>
      <w:pPr>
        <w:pStyle w:val="Bibliography"/>
      </w:pPr>
      <w:r>
        <w:t xml:space="preserve">Bettinger, R.L., Eerkens, J.W., Barton, C., Clark, G., 1997. Rediscovering darwin: Evolutionary theory and archaeological explanation.</w:t>
      </w:r>
    </w:p>
    <w:bookmarkEnd w:id="56"/>
    <w:bookmarkStart w:id="57" w:name="ref-boyd1988culture"/>
    <w:p>
      <w:pPr>
        <w:pStyle w:val="Bibliography"/>
      </w:pPr>
      <w:r>
        <w:t xml:space="preserve">Boyd, R., Richerson, P.J., 1988. Culture and the evolutionary process. University of Chicago press.</w:t>
      </w:r>
    </w:p>
    <w:bookmarkEnd w:id="57"/>
    <w:bookmarkStart w:id="58" w:name="ref-buchanan2010geometric"/>
    <w:p>
      <w:pPr>
        <w:pStyle w:val="Bibliography"/>
      </w:pPr>
      <w:r>
        <w:t xml:space="preserve">Buchanan, B., Collard, M., 2010. A geometric morphometrics-based assessment of blade shape differences among paleoindian projectile point types from western north america. Journal of Archaeological Science 37, 350–359.</w:t>
      </w:r>
    </w:p>
    <w:bookmarkEnd w:id="58"/>
    <w:bookmarkStart w:id="59" w:name="ref-cardillo2016environment"/>
    <w:p>
      <w:pPr>
        <w:pStyle w:val="Bibliography"/>
      </w:pPr>
      <w:r>
        <w:t xml:space="preserve">Cardillo, M., Borrazzo, K., Charlin, J., 2016. Environment, space, and morphological variation of projectile points in patagonia (southern south america). Quaternary International 422, 44–56.</w:t>
      </w:r>
    </w:p>
    <w:bookmarkEnd w:id="59"/>
    <w:bookmarkStart w:id="60" w:name="ref-cascalheira2018use"/>
    <w:p>
      <w:pPr>
        <w:pStyle w:val="Bibliography"/>
      </w:pPr>
      <w:r>
        <w:t xml:space="preserve">Cascalheira, J., Bicho, N., 2018. The use of lithic assemblages for the definition of short-term occupations in hunter-gatherer prehistory.</w:t>
      </w:r>
    </w:p>
    <w:bookmarkEnd w:id="60"/>
    <w:bookmarkStart w:id="61" w:name="ref-chang2013human"/>
    <w:p>
      <w:pPr>
        <w:pStyle w:val="Bibliography"/>
      </w:pPr>
      <w:r>
        <w:t xml:space="preserve">Chang, Y., 2013. Human activity and lithic technology between korea and japan from MIS 3 to MIS 2 in the late paleolithic period. Quaternary International 308, 13–26.</w:t>
      </w:r>
    </w:p>
    <w:bookmarkEnd w:id="61"/>
    <w:bookmarkStart w:id="62" w:name="ref-core2021team"/>
    <w:p>
      <w:pPr>
        <w:pStyle w:val="Bibliography"/>
      </w:pPr>
      <w:r>
        <w:t xml:space="preserve">Core, R., 2021. Team. R: A language and environment for statistical computing, 2015.</w:t>
      </w:r>
    </w:p>
    <w:bookmarkEnd w:id="62"/>
    <w:bookmarkStart w:id="63" w:name="ref-costin1995standardization"/>
    <w:p>
      <w:pPr>
        <w:pStyle w:val="Bibliography"/>
      </w:pPr>
      <w:r>
        <w:t xml:space="preserve">Costin, C.L., Hagstrum, M.B., 1995. Standardization, labor investment, skill, and the organization of ceramic production in late prehispanic highland peru. American Antiquity 60, 619–639.</w:t>
      </w:r>
    </w:p>
    <w:bookmarkEnd w:id="63"/>
    <w:bookmarkStart w:id="64" w:name="ref-creanza2017cultural"/>
    <w:p>
      <w:pPr>
        <w:pStyle w:val="Bibliography"/>
      </w:pPr>
      <w:r>
        <w:t xml:space="preserve">Creanza, N., Kolodny, O., Feldman, M.W., 2017. Cultural evolutionary theory: How culture evolves and why it matters. Proceedings of the National Academy of Sciences 114, 7782–7789.</w:t>
      </w:r>
    </w:p>
    <w:bookmarkEnd w:id="64"/>
    <w:bookmarkStart w:id="65" w:name="ref-curto2009coefficient"/>
    <w:p>
      <w:pPr>
        <w:pStyle w:val="Bibliography"/>
      </w:pPr>
      <w:r>
        <w:t xml:space="preserve">Curto, J.D., Pinto, J.C., 2009. The coefficient of variation asymptotic distribution in the case of non-iid random variables. Journal of Applied Statistics 36, 21–32.</w:t>
      </w:r>
    </w:p>
    <w:bookmarkEnd w:id="65"/>
    <w:bookmarkStart w:id="66" w:name="ref-dunnell1980evolutionary"/>
    <w:p>
      <w:pPr>
        <w:pStyle w:val="Bibliography"/>
      </w:pPr>
      <w:r>
        <w:t xml:space="preserve">Dunnell, R.C., 1980. Evolutionary theory and archaeology, in: Advances in Archaeological Method and Theory. Elsevier, pp. 35–99.</w:t>
      </w:r>
    </w:p>
    <w:bookmarkEnd w:id="66"/>
    <w:bookmarkStart w:id="67" w:name="ref-eerkens2008cultural"/>
    <w:p>
      <w:pPr>
        <w:pStyle w:val="Bibliography"/>
      </w:pPr>
      <w:r>
        <w:t xml:space="preserve">Eerkens, J.W., Bettinger, R.L., 2008. Cultural transmission and the analysis of stylistic and functional variation. Transmission and Archaeology: Issues and Case-Studies 21–38.</w:t>
      </w:r>
    </w:p>
    <w:bookmarkEnd w:id="67"/>
    <w:bookmarkStart w:id="68" w:name="ref-eerkens2001techniques"/>
    <w:p>
      <w:pPr>
        <w:pStyle w:val="Bibliography"/>
      </w:pPr>
      <w:r>
        <w:t xml:space="preserve">Eerkens, J.W., Bettinger, R.L., 2001. Techniques for assessing standardization in artifact assemblages: Can we scale material variability? American Antiquity 493–504.</w:t>
      </w:r>
    </w:p>
    <w:bookmarkEnd w:id="68"/>
    <w:bookmarkStart w:id="69" w:name="ref-eerkens2007cultural"/>
    <w:p>
      <w:pPr>
        <w:pStyle w:val="Bibliography"/>
      </w:pPr>
      <w:r>
        <w:t xml:space="preserve">Eerkens, J.W., Lipo, C.P., 2007. Cultural transmission theory and the archaeological record: Providing context to understanding variation and temporal changes in material culture. Journal of Archaeological Research 15, 239–274.</w:t>
      </w:r>
    </w:p>
    <w:bookmarkEnd w:id="69"/>
    <w:bookmarkStart w:id="70" w:name="ref-eerkens2005cultural"/>
    <w:p>
      <w:pPr>
        <w:pStyle w:val="Bibliography"/>
      </w:pPr>
      <w:r>
        <w:t xml:space="preserve">Eerkens, J.W., Lipo, C.P., 2005. Cultural transmission, copying errors, and the generation of variation in material culture and the archaeological record. Journal of Anthropological Archaeology 24, 316–334.</w:t>
      </w:r>
    </w:p>
    <w:bookmarkEnd w:id="70"/>
    <w:bookmarkStart w:id="71" w:name="ref-garvey2018current"/>
    <w:p>
      <w:pPr>
        <w:pStyle w:val="Bibliography"/>
      </w:pPr>
      <w:r>
        <w:t xml:space="preserve">Garvey, R., 2018. Current and potential roles of archaeology in the development of cultural evolutionary theory. Philosophical Transactions of the Royal Society B: Biological Sciences 373, 20170057.</w:t>
      </w:r>
    </w:p>
    <w:bookmarkEnd w:id="71"/>
    <w:bookmarkStart w:id="72" w:name="ref-gulhar2012comparison"/>
    <w:p>
      <w:pPr>
        <w:pStyle w:val="Bibliography"/>
      </w:pPr>
      <w:r>
        <w:t xml:space="preserve">Gulhar, M., Kibria, B.G., Albatineh, A.N., Ahmed, N.U., 2012. A comparison of some confidence intervals for estimating the population coefficient of variation: A simulation study. SORT-Statistics and Operations Research Transactions 45–68.</w:t>
      </w:r>
    </w:p>
    <w:bookmarkEnd w:id="72"/>
    <w:bookmarkStart w:id="73" w:name="ref-heyes1994social"/>
    <w:p>
      <w:pPr>
        <w:pStyle w:val="Bibliography"/>
      </w:pPr>
      <w:r>
        <w:t xml:space="preserve">Heyes, C.M., 1994. Social learning in animals: Categories and mechanisms. Biological Reviews 69, 207–231.</w:t>
      </w:r>
    </w:p>
    <w:bookmarkEnd w:id="73"/>
    <w:bookmarkStart w:id="74" w:name="ref-ivanovaite2020all"/>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74"/>
    <w:bookmarkStart w:id="75" w:name="ref-kelley2007sample"/>
    <w:p>
      <w:pPr>
        <w:pStyle w:val="Bibliography"/>
      </w:pPr>
      <w:r>
        <w:t xml:space="preserve">Kelley, K., 2007. Sample size planning for the coefficient of variation from the accuracy in parameter estimation approach. Behavior Research Methods 39, 755–766.</w:t>
      </w:r>
    </w:p>
    <w:bookmarkEnd w:id="75"/>
    <w:bookmarkStart w:id="76" w:name="ref-kendal2018social"/>
    <w:p>
      <w:pPr>
        <w:pStyle w:val="Bibliography"/>
      </w:pPr>
      <w:r>
        <w:t xml:space="preserve">Kendal, R.L., Boogert, N.J., Rendell, L., Laland, K.N., Webster, M., Jones, P.L., 2018. Social learning strategies: Bridge-building between fields. Trends in cognitive sciences 22, 651–665.</w:t>
      </w:r>
    </w:p>
    <w:bookmarkEnd w:id="76"/>
    <w:bookmarkStart w:id="77" w:name="ref-Kim_2017"/>
    <w:p>
      <w:pPr>
        <w:pStyle w:val="Bibliography"/>
      </w:pPr>
      <w:r>
        <w:t xml:space="preserve">Kim, E., 2017. Morphological diversity and functional differentiation of tanged-point: Focused on suyanggae, jingeuneul and yongsandong site. Journal of Korean Paleolithic Society 29–47.</w:t>
      </w:r>
    </w:p>
    <w:bookmarkEnd w:id="77"/>
    <w:bookmarkStart w:id="78" w:name="ref-koopmans1964confidence"/>
    <w:p>
      <w:pPr>
        <w:pStyle w:val="Bibliography"/>
      </w:pPr>
      <w:r>
        <w:t xml:space="preserve">Koopmans, L.H., Owen, D.B., Rosenblatt, J.I., 1964. Confidence intervals for the coefficient of variation for the normal and log normal distributions. Biometrika 51, 25–32.</w:t>
      </w:r>
    </w:p>
    <w:bookmarkEnd w:id="78"/>
    <w:bookmarkStart w:id="79" w:name="ref-kvamme1996alternative"/>
    <w:p>
      <w:pPr>
        <w:pStyle w:val="Bibliography"/>
      </w:pPr>
      <w:r>
        <w:t xml:space="preserve">Kvamme, K.L., Stark, M.T., Longacre, W.A., 1996. Alternative procedures for assessing standardization in ceramic assemblages. American Antiquity 61, 116–126.</w:t>
      </w:r>
    </w:p>
    <w:bookmarkEnd w:id="79"/>
    <w:bookmarkStart w:id="80"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80"/>
    <w:bookmarkStart w:id="81" w:name="ref-lee2013current"/>
    <w:p>
      <w:pPr>
        <w:pStyle w:val="Bibliography"/>
      </w:pPr>
      <w:r>
        <w:t xml:space="preserve">Lee, H.W., 2013. Current observations of the early late paleolithic in korea. Quaternary International 316, 45–58.</w:t>
      </w:r>
    </w:p>
    <w:bookmarkEnd w:id="81"/>
    <w:bookmarkStart w:id="82" w:name="ref-leplongeon2020backed"/>
    <w:p>
      <w:pPr>
        <w:pStyle w:val="Bibliography"/>
      </w:pPr>
      <w:r>
        <w:t xml:space="preserve">Leplongeon, A., Ménard, C., Bonhomme, V., Bortolini, E., 2020. Backed pieces and their variability in the later stone age of the horn of africa. African Archaeological Review 37, 437–468.</w:t>
      </w:r>
    </w:p>
    <w:bookmarkEnd w:id="82"/>
    <w:bookmarkStart w:id="83" w:name="ref-lipo1997population"/>
    <w:p>
      <w:pPr>
        <w:pStyle w:val="Bibliography"/>
      </w:pPr>
      <w:r>
        <w:t xml:space="preserve">Lipo, C.P., Madsen, M.E., Dunnell, R.C., Hunt, T., 1997. Population structure, cultural transmission, and frequency seriation. Journal of Anthropological Archaeology 16, 301–333.</w:t>
      </w:r>
    </w:p>
    <w:bookmarkEnd w:id="83"/>
    <w:bookmarkStart w:id="84" w:name="ref-lycett2015cultural"/>
    <w:p>
      <w:pPr>
        <w:pStyle w:val="Bibliography"/>
      </w:pPr>
      <w:r>
        <w:t xml:space="preserve">Lycett, S.J., 2015. Cultural evolutionary approaches to artifact variation over time and space: Basis, progress, and prospects. Journal of Archaeological Science 56, 21–31.</w:t>
      </w:r>
    </w:p>
    <w:bookmarkEnd w:id="84"/>
    <w:bookmarkStart w:id="85" w:name="ref-macleod2018quantitative"/>
    <w:p>
      <w:pPr>
        <w:pStyle w:val="Bibliography"/>
      </w:pPr>
      <w:r>
        <w:t xml:space="preserve">MacLeod, N., 2018. The quantitative assessment of archaeological artifact groups: Beyond geometric morphometrics. Quaternary Science Reviews 201, 319–348.</w:t>
      </w:r>
    </w:p>
    <w:bookmarkEnd w:id="85"/>
    <w:bookmarkStart w:id="86" w:name="ref-mahmoudvand2009two"/>
    <w:p>
      <w:pPr>
        <w:pStyle w:val="Bibliography"/>
      </w:pPr>
      <w:r>
        <w:t xml:space="preserve">Mahmoudvand, R., Hassani, H., 2009. Two new confidence intervals for the coefficient of variation in a normal distribution. Journal of Applied Statistics 36, 429–442.</w:t>
      </w:r>
    </w:p>
    <w:bookmarkEnd w:id="86"/>
    <w:bookmarkStart w:id="87"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87"/>
    <w:bookmarkStart w:id="88" w:name="ref-mckay1932distribution"/>
    <w:p>
      <w:pPr>
        <w:pStyle w:val="Bibliography"/>
      </w:pPr>
      <w:r>
        <w:t xml:space="preserve">McKay, A., 1932. Distribution of the coefficient of variation and the extended" t" distribution. Journal of the Royal Statistical Society 95, 695–698.</w:t>
      </w:r>
    </w:p>
    <w:bookmarkEnd w:id="88"/>
    <w:bookmarkStart w:id="89" w:name="ref-mesoudi2008cultural"/>
    <w:p>
      <w:pPr>
        <w:pStyle w:val="Bibliography"/>
      </w:pPr>
      <w:r>
        <w:t xml:space="preserve">Mesoudi, A., O’Brien, M.J., 2008. The cultural transmission of great basin projectile-point technology i: An experimental simulation. American Antiquity 3–28.</w:t>
      </w:r>
    </w:p>
    <w:bookmarkEnd w:id="89"/>
    <w:bookmarkStart w:id="90" w:name="ref-miller1991asymptomatic"/>
    <w:p>
      <w:pPr>
        <w:pStyle w:val="Bibliography"/>
      </w:pPr>
      <w:r>
        <w:t xml:space="preserve">Miller, R., 1991. Asymptomatic test statistics for coefficients of variation. Theor Meth 20, 2251–2262.</w:t>
      </w:r>
    </w:p>
    <w:bookmarkEnd w:id="90"/>
    <w:bookmarkStart w:id="91" w:name="ref-ng2006performance"/>
    <w:p>
      <w:pPr>
        <w:pStyle w:val="Bibliography"/>
      </w:pPr>
      <w:r>
        <w:t xml:space="preserve">Ng, C., 2006. Performance of three methods of interval estimation of the coefficient of variation. InterStat.</w:t>
      </w:r>
    </w:p>
    <w:bookmarkEnd w:id="91"/>
    <w:bookmarkStart w:id="92" w:name="ref-o2017dual"/>
    <w:p>
      <w:pPr>
        <w:pStyle w:val="Bibliography"/>
      </w:pPr>
      <w:r>
        <w:t xml:space="preserve">O’Brien, M.J., Bentley, R.A., 2017. Dual inheritance, cultural transmission, and niche construction. The Handbook of Culture and Biology.</w:t>
      </w:r>
    </w:p>
    <w:bookmarkEnd w:id="92"/>
    <w:bookmarkStart w:id="93" w:name="ref-o2000applying"/>
    <w:p>
      <w:pPr>
        <w:pStyle w:val="Bibliography"/>
      </w:pPr>
      <w:r>
        <w:t xml:space="preserve">O’brien, M.J., Lyman, R.L., 2000. Applying evolutionary archaeology: A systematic approach. Springer Science &amp; Business Media.</w:t>
      </w:r>
    </w:p>
    <w:bookmarkEnd w:id="93"/>
    <w:bookmarkStart w:id="94" w:name="ref-okumura2019archaeology"/>
    <w:p>
      <w:pPr>
        <w:pStyle w:val="Bibliography"/>
      </w:pPr>
      <w:r>
        <w:t xml:space="preserve">Okumura, M., Araujo, A.G., 2019. Archaeology, biology, and borrowing: A critical examination of geometric morphometrics in archaeology. Journal of Archaeological Science 101, 149–158.</w:t>
      </w:r>
    </w:p>
    <w:bookmarkEnd w:id="94"/>
    <w:bookmarkStart w:id="95" w:name="ref-panichkitkosolkul2013confidence"/>
    <w:p>
      <w:pPr>
        <w:pStyle w:val="Bibliography"/>
      </w:pPr>
      <w:r>
        <w:t xml:space="preserve">Panichkitkosolkul, W., 2013. Confidence intervals for the coefficient of variation in a normal distribution with a known population mean. Journal of Probability and Statistics 2013.</w:t>
      </w:r>
    </w:p>
    <w:bookmarkEnd w:id="95"/>
    <w:bookmarkStart w:id="96" w:name="ref-panichkitkosolkul2009improved"/>
    <w:p>
      <w:pPr>
        <w:pStyle w:val="Bibliography"/>
      </w:pPr>
      <w:r>
        <w:t xml:space="preserve">Panichkitkosolkul, W., 2009. Improved confidence intervals for a coefficient of variation of a normal distribution. Thailand statistician 7, 193–199.</w:t>
      </w:r>
    </w:p>
    <w:bookmarkEnd w:id="96"/>
    <w:bookmarkStart w:id="97" w:name="ref-Park_2013"/>
    <w:p>
      <w:pPr>
        <w:pStyle w:val="Bibliography"/>
      </w:pPr>
      <w:r>
        <w:t xml:space="preserve">Park, G., 2013. A study on the stemmed points of the late paleolithic in the korean peninsula. Yeongnam Archaeological Review 64, 39–69.</w:t>
      </w:r>
    </w:p>
    <w:bookmarkEnd w:id="97"/>
    <w:bookmarkStart w:id="98" w:name="ref-petvrik2018shape"/>
    <w:p>
      <w:pPr>
        <w:pStyle w:val="Bibliography"/>
      </w:pPr>
      <w:r>
        <w:t xml:space="preserve">Petřı́k, J., Sosna, D., Prokeš, L., Štefanisko, D., Galeta, P., 2018. Shape matters: Assessing regional variation of bell beaker projectile points in central europe using geometric morphometrics. Archaeological and Anthropological Sciences 10, 893–904.</w:t>
      </w:r>
    </w:p>
    <w:bookmarkEnd w:id="98"/>
    <w:bookmarkStart w:id="99" w:name="ref-richerson1992cultural"/>
    <w:p>
      <w:pPr>
        <w:pStyle w:val="Bibliography"/>
      </w:pPr>
      <w:r>
        <w:t xml:space="preserve">Richerson, P.J., Boyd, R., 1992. Cultural inheritance and evolutionary ecology. Evolutionary ecology and human behavior 61–92.</w:t>
      </w:r>
    </w:p>
    <w:bookmarkEnd w:id="99"/>
    <w:bookmarkStart w:id="100" w:name="ref-rivals2009new"/>
    <w:p>
      <w:pPr>
        <w:pStyle w:val="Bibliography"/>
      </w:pPr>
      <w:r>
        <w:t xml:space="preserve">Rivals, F., Schulz, E., Kaiser, T.M., 2009. A new application of dental wear analyses: Estimation of duration of hominid occupations in archaeological localities. Journal of Human Evolution 56, 329–339.</w:t>
      </w:r>
    </w:p>
    <w:bookmarkEnd w:id="100"/>
    <w:bookmarkStart w:id="101" w:name="ref-schillinger2014copying"/>
    <w:p>
      <w:pPr>
        <w:pStyle w:val="Bibliography"/>
      </w:pPr>
      <w:r>
        <w:t xml:space="preserve">Schillinger, K., Mesoudi, A., Lycett, S.J., 2014. Copying error and the cultural evolution of" additive" vs." Reductive" material traditions: An experimental assessment. American Antiquity 128–143.</w:t>
      </w:r>
    </w:p>
    <w:bookmarkEnd w:id="101"/>
    <w:bookmarkStart w:id="102" w:name="ref-schneider2012nih"/>
    <w:p>
      <w:pPr>
        <w:pStyle w:val="Bibliography"/>
      </w:pPr>
      <w:r>
        <w:t xml:space="preserve">Schneider, C.A., Rasband, W.S., Eliceiri, K.W., 2012. NIH image to ImageJ: 25 years of image analysis. Nature methods 9, 671–675.</w:t>
      </w:r>
    </w:p>
    <w:bookmarkEnd w:id="102"/>
    <w:bookmarkStart w:id="103" w:name="ref-selden2014advances"/>
    <w:p>
      <w:pPr>
        <w:pStyle w:val="Bibliography"/>
      </w:pPr>
      <w:r>
        <w:t xml:space="preserve">Selden, R.Z., Perttula, T.K., O’Brien, M.J., 2014. Advances in documentation, digital curation, virtual exhibition, and a test of 3D geometric morphometrics: A case study of the vanderpool vessels from the ancestral caddo territory. Advances in Archaeological Practice 2, 64–79.</w:t>
      </w:r>
    </w:p>
    <w:bookmarkEnd w:id="103"/>
    <w:bookmarkStart w:id="104" w:name="ref-seong2015diversity"/>
    <w:p>
      <w:pPr>
        <w:pStyle w:val="Bibliography"/>
      </w:pPr>
      <w:r>
        <w:t xml:space="preserve">Seong, C., 2015. Diversity of lithic assemblages and evolution of late palaeolithic culture in korea. Asian Perspectives 91–112.</w:t>
      </w:r>
    </w:p>
    <w:bookmarkEnd w:id="104"/>
    <w:bookmarkStart w:id="105" w:name="ref-seong2009emergence"/>
    <w:p>
      <w:pPr>
        <w:pStyle w:val="Bibliography"/>
      </w:pPr>
      <w:r>
        <w:t xml:space="preserve">Seong, C., 2009. Emergence of a blade industry and evolution of late paleolithic technology in the republic of korea. Journal of Anthropological Research 65, 417–451.</w:t>
      </w:r>
    </w:p>
    <w:bookmarkEnd w:id="105"/>
    <w:bookmarkStart w:id="106" w:name="ref-seong2008tanged"/>
    <w:p>
      <w:pPr>
        <w:pStyle w:val="Bibliography"/>
      </w:pPr>
      <w:r>
        <w:t xml:space="preserve">Seong, C., 2008. Tanged points, microblades and late palaeolithic hunting in korea. Antiquity 82, 871–883.</w:t>
      </w:r>
    </w:p>
    <w:bookmarkEnd w:id="106"/>
    <w:bookmarkStart w:id="107" w:name="ref-seong2006structure"/>
    <w:p>
      <w:pPr>
        <w:pStyle w:val="Bibliography"/>
      </w:pPr>
      <w:r>
        <w:t xml:space="preserve">Seong, C., 2006. Structure and evolution of late paleolithic assemblages in korea. Journal of the Korean Archaeological Society 59, 4–39.</w:t>
      </w:r>
    </w:p>
    <w:bookmarkEnd w:id="107"/>
    <w:bookmarkStart w:id="108" w:name="ref-sharma1994asymptotic"/>
    <w:p>
      <w:pPr>
        <w:pStyle w:val="Bibliography"/>
      </w:pPr>
      <w:r>
        <w:t xml:space="preserve">Sharma, K., Krishna, H., 1994. Asymptotic sampling distribution of inverse coefficient-of-variation and its applications. IEEE Transactions on Reliability 43, 630–633.</w:t>
      </w:r>
    </w:p>
    <w:bookmarkEnd w:id="108"/>
    <w:bookmarkStart w:id="109" w:name="ref-shi2005chromosome"/>
    <w:p>
      <w:pPr>
        <w:pStyle w:val="Bibliography"/>
      </w:pPr>
      <w:r>
        <w:t xml:space="preserve">Shi, H., Dong, Y., Wen, B., Xiao, C.-J., Underhill, P.A., Shen, P., Chakraborty, R., Jin, L., Su, B., 2005. Y-chromosome evidence of southern origin of the east asian–specific haplogroup O3-M122. The American Journal of Human Genetics 77, 408–419.</w:t>
      </w:r>
    </w:p>
    <w:bookmarkEnd w:id="109"/>
    <w:bookmarkStart w:id="110" w:name="ref-suarez2019life"/>
    <w:p>
      <w:pPr>
        <w:pStyle w:val="Bibliography"/>
      </w:pPr>
      <w:r>
        <w:t xml:space="preserve">Suárez, R., Cardillo, M., 2019. Life history or stylistic variation? A geometric morphometric method for evaluation of fishtail point variability. Journal of Archaeological Science: Reports 27, 101997.</w:t>
      </w:r>
    </w:p>
    <w:bookmarkEnd w:id="110"/>
    <w:bookmarkStart w:id="111" w:name="ref-thulman2012discriminating"/>
    <w:p>
      <w:pPr>
        <w:pStyle w:val="Bibliography"/>
      </w:pPr>
      <w:r>
        <w:t xml:space="preserve">Thulman, D.K., 2012. Discriminating paleoindian point types from florida using landmark geometric morphometrics. Journal of Archaeological Science 39, 1599–1607.</w:t>
      </w:r>
    </w:p>
    <w:bookmarkEnd w:id="111"/>
    <w:bookmarkStart w:id="112" w:name="ref-toebe2018sample"/>
    <w:p>
      <w:pPr>
        <w:pStyle w:val="Bibliography"/>
      </w:pPr>
      <w:r>
        <w:t xml:space="preserve">Toebe, M., Machado, L.N., Tartaglia, F.L., CARVALHO, J.O., Bandeira, C.T., CARGNELUTTI, A., 2018. Sample size for estimating mean and coefficient of variation in species of crotalarias. Anais da Academia Brasileira de Ci</w:t>
      </w:r>
      <w:r>
        <w:t xml:space="preserve">ê</w:t>
      </w:r>
      <w:r>
        <w:t xml:space="preserve">ncias 90, 1705–1715.</w:t>
      </w:r>
    </w:p>
    <w:bookmarkEnd w:id="112"/>
    <w:bookmarkStart w:id="113" w:name="ref-vangel1996confidence"/>
    <w:p>
      <w:pPr>
        <w:pStyle w:val="Bibliography"/>
      </w:pPr>
      <w:r>
        <w:t xml:space="preserve">Vangel, M.G., 1996. Confidence intervals for a normal coefficient of variation. The American Statistician 50, 21–26.</w:t>
      </w:r>
    </w:p>
    <w:bookmarkEnd w:id="113"/>
    <w:bookmarkStart w:id="114" w:name="ref-vanpool2011quantitative"/>
    <w:p>
      <w:pPr>
        <w:pStyle w:val="Bibliography"/>
      </w:pPr>
      <w:r>
        <w:t xml:space="preserve">VanPool, T.L., Leonard, R.D., 2011. Quantitative analysis in archaeology. John Wiley &amp; Sons.</w:t>
      </w:r>
    </w:p>
    <w:bookmarkEnd w:id="114"/>
    <w:bookmarkStart w:id="115" w:name="ref-wierer2013variability"/>
    <w:p>
      <w:pPr>
        <w:pStyle w:val="Bibliography"/>
      </w:pPr>
      <w:r>
        <w:t xml:space="preserve">Wierer, U., 2013. Variability and standardization: The early gravettian lithic complex of grotta paglicci, southern italy. Quaternary International 288, 215–238.</w:t>
      </w:r>
    </w:p>
    <w:bookmarkEnd w:id="115"/>
    <w:bookmarkEnd w:id="116"/>
    <w:p>
      <w:r>
        <w:br w:type="page"/>
      </w:r>
    </w:p>
    <w:bookmarkStart w:id="117" w:name="colophon"/>
    <w:p>
      <w:pPr>
        <w:pStyle w:val="Heading3"/>
      </w:pPr>
      <w:r>
        <w:t xml:space="preserve">Colophon</w:t>
      </w:r>
    </w:p>
    <w:p>
      <w:pPr>
        <w:pStyle w:val="FirstParagraph"/>
      </w:pPr>
      <w:r>
        <w:t xml:space="preserve">This report was generated on 2022-08-22 20:53:38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4.1.2 (2021-11-01)</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2022-08-22</w:t>
      </w:r>
      <w:r>
        <w:br/>
      </w:r>
      <w:r>
        <w:rPr>
          <w:rStyle w:val="VerbatimChar"/>
        </w:rPr>
        <w:t xml:space="preserve"> pandoc   2.18 @ /Applications/RStudio.app/Contents/MacOS/quarto/bin/tools/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assertthat     0.2.1    2019-03-21 [2] CRAN (R 4.1.0)</w:t>
      </w:r>
      <w:r>
        <w:br/>
      </w:r>
      <w:r>
        <w:rPr>
          <w:rStyle w:val="VerbatimChar"/>
        </w:rPr>
        <w:t xml:space="preserve">   backports      1.4.1    2021-12-13 [2] CRAN (R 4.1.0)</w:t>
      </w:r>
      <w:r>
        <w:br/>
      </w:r>
      <w:r>
        <w:rPr>
          <w:rStyle w:val="VerbatimChar"/>
        </w:rPr>
        <w:t xml:space="preserve">   beeswarm       0.4.0    2021-06-01 [2] CRAN (R 4.1.0)</w:t>
      </w:r>
      <w:r>
        <w:br/>
      </w:r>
      <w:r>
        <w:rPr>
          <w:rStyle w:val="VerbatimChar"/>
        </w:rPr>
        <w:t xml:space="preserve">   boot           1.3-28   2021-05-03 [2] CRAN (R 4.1.2)</w:t>
      </w:r>
      <w:r>
        <w:br/>
      </w:r>
      <w:r>
        <w:rPr>
          <w:rStyle w:val="VerbatimChar"/>
        </w:rPr>
        <w:t xml:space="preserve">   brio           1.1.3    2021-11-30 [2] CRAN (R 4.1.0)</w:t>
      </w:r>
      <w:r>
        <w:br/>
      </w:r>
      <w:r>
        <w:rPr>
          <w:rStyle w:val="VerbatimChar"/>
        </w:rPr>
        <w:t xml:space="preserve"> P broom          0.7.12   2022-01-28 [?] CRAN (R 4.1.2)</w:t>
      </w:r>
      <w:r>
        <w:br/>
      </w:r>
      <w:r>
        <w:rPr>
          <w:rStyle w:val="VerbatimChar"/>
        </w:rPr>
        <w:t xml:space="preserve">   cachem         1.0.6    2021-08-19 [2] CRAN (R 4.1.0)</w:t>
      </w:r>
      <w:r>
        <w:br/>
      </w:r>
      <w:r>
        <w:rPr>
          <w:rStyle w:val="VerbatimChar"/>
        </w:rPr>
        <w:t xml:space="preserve"> P callr          3.7.0    2021-04-20 [?] CRAN (R 4.1.0)</w:t>
      </w:r>
      <w:r>
        <w:br/>
      </w:r>
      <w:r>
        <w:rPr>
          <w:rStyle w:val="VerbatimChar"/>
        </w:rPr>
        <w:t xml:space="preserve">   cellranger     1.1.0    2016-07-27 [2] CRAN (R 4.1.0)</w:t>
      </w:r>
      <w:r>
        <w:br/>
      </w:r>
      <w:r>
        <w:rPr>
          <w:rStyle w:val="VerbatimChar"/>
        </w:rPr>
        <w:t xml:space="preserve"> P cli            3.2.0    2022-02-14 [?] CRAN (R 4.1.2)</w:t>
      </w:r>
      <w:r>
        <w:br/>
      </w:r>
      <w:r>
        <w:rPr>
          <w:rStyle w:val="VerbatimChar"/>
        </w:rPr>
        <w:t xml:space="preserve">   colorspace     2.0-3    2022-02-21 [2] CRAN (R 4.1.2)</w:t>
      </w:r>
      <w:r>
        <w:br/>
      </w:r>
      <w:r>
        <w:rPr>
          <w:rStyle w:val="VerbatimChar"/>
        </w:rPr>
        <w:t xml:space="preserve"> P crayon         1.5.0    2022-02-14 [?] CRAN (R 4.1.2)</w:t>
      </w:r>
      <w:r>
        <w:br/>
      </w:r>
      <w:r>
        <w:rPr>
          <w:rStyle w:val="VerbatimChar"/>
        </w:rPr>
        <w:t xml:space="preserve"> P cvcqv        * 1.0.0    2019-08-06 [?] CRAN (R 4.1.0)</w:t>
      </w:r>
      <w:r>
        <w:br/>
      </w:r>
      <w:r>
        <w:rPr>
          <w:rStyle w:val="VerbatimChar"/>
        </w:rPr>
        <w:t xml:space="preserve"> P cvequality   * 0.2.0    2019-01-07 [?] CRAN (R 4.1.0)</w:t>
      </w:r>
      <w:r>
        <w:br/>
      </w:r>
      <w:r>
        <w:rPr>
          <w:rStyle w:val="VerbatimChar"/>
        </w:rPr>
        <w:t xml:space="preserve"> P DBI            1.1.2    2021-12-20 [?] CRAN (R 4.1.0)</w:t>
      </w:r>
      <w:r>
        <w:br/>
      </w:r>
      <w:r>
        <w:rPr>
          <w:rStyle w:val="VerbatimChar"/>
        </w:rPr>
        <w:t xml:space="preserve"> P dbplyr         2.1.1    2021-04-06 [?] CRAN (R 4.1.0)</w:t>
      </w:r>
      <w:r>
        <w:br/>
      </w:r>
      <w:r>
        <w:rPr>
          <w:rStyle w:val="VerbatimChar"/>
        </w:rPr>
        <w:t xml:space="preserve"> P DEoptimR       1.0-10   2022-01-03 [?] CRAN (R 4.1.2)</w:t>
      </w:r>
      <w:r>
        <w:br/>
      </w:r>
      <w:r>
        <w:rPr>
          <w:rStyle w:val="VerbatimChar"/>
        </w:rPr>
        <w:t xml:space="preserve">   desc           1.4.1    2022-03-06 [2] CRAN (R 4.1.2)</w:t>
      </w:r>
      <w:r>
        <w:br/>
      </w:r>
      <w:r>
        <w:rPr>
          <w:rStyle w:val="VerbatimChar"/>
        </w:rPr>
        <w:t xml:space="preserve"> P devtools       2.4.3    2021-11-30 [?] CRAN (R 4.1.0)</w:t>
      </w:r>
      <w:r>
        <w:br/>
      </w:r>
      <w:r>
        <w:rPr>
          <w:rStyle w:val="VerbatimChar"/>
        </w:rPr>
        <w:t xml:space="preserve">   digest         0.6.29   2021-12-01 [2] CRAN (R 4.1.0)</w:t>
      </w:r>
      <w:r>
        <w:br/>
      </w:r>
      <w:r>
        <w:rPr>
          <w:rStyle w:val="VerbatimChar"/>
        </w:rPr>
        <w:t xml:space="preserve"> P dplyr        * 1.0.8    2022-02-08 [?] CRAN (R 4.1.2)</w:t>
      </w:r>
      <w:r>
        <w:br/>
      </w:r>
      <w:r>
        <w:rPr>
          <w:rStyle w:val="VerbatimChar"/>
        </w:rPr>
        <w:t xml:space="preserve"> P ellipse        0.4.2    2020-05-27 [?] CRAN (R 4.1.0)</w:t>
      </w:r>
      <w:r>
        <w:br/>
      </w:r>
      <w:r>
        <w:rPr>
          <w:rStyle w:val="VerbatimChar"/>
        </w:rPr>
        <w:t xml:space="preserve">   ellipsis       0.3.2    2021-04-29 [2] CRAN (R 4.1.0)</w:t>
      </w:r>
      <w:r>
        <w:br/>
      </w:r>
      <w:r>
        <w:rPr>
          <w:rStyle w:val="VerbatimChar"/>
        </w:rPr>
        <w:t xml:space="preserve">   evaluate       0.15     2022-02-18 [2] CRAN (R 4.1.2)</w:t>
      </w:r>
      <w:r>
        <w:br/>
      </w:r>
      <w:r>
        <w:rPr>
          <w:rStyle w:val="VerbatimChar"/>
        </w:rPr>
        <w:t xml:space="preserve"> P fansi          1.0.2    2022-01-14 [?] CRAN (R 4.1.2)</w:t>
      </w:r>
      <w:r>
        <w:br/>
      </w:r>
      <w:r>
        <w:rPr>
          <w:rStyle w:val="VerbatimChar"/>
        </w:rPr>
        <w:t xml:space="preserve"> P farver         2.1.0    2021-02-28 [?] CRAN (R 4.1.0)</w:t>
      </w:r>
      <w:r>
        <w:br/>
      </w:r>
      <w:r>
        <w:rPr>
          <w:rStyle w:val="VerbatimChar"/>
        </w:rPr>
        <w:t xml:space="preserve">   fastmap        1.1.0    2021-01-25 [2] CRAN (R 4.1.0)</w:t>
      </w:r>
      <w:r>
        <w:br/>
      </w:r>
      <w:r>
        <w:rPr>
          <w:rStyle w:val="VerbatimChar"/>
        </w:rPr>
        <w:t xml:space="preserve">   forcats      * 0.5.1    2021-01-27 [2] CRAN (R 4.1.0)</w:t>
      </w:r>
      <w:r>
        <w:br/>
      </w:r>
      <w:r>
        <w:rPr>
          <w:rStyle w:val="VerbatimChar"/>
        </w:rPr>
        <w:t xml:space="preserve">   fs             1.5.2    2021-12-08 [2] CRAN (R 4.1.0)</w:t>
      </w:r>
      <w:r>
        <w:br/>
      </w:r>
      <w:r>
        <w:rPr>
          <w:rStyle w:val="VerbatimChar"/>
        </w:rPr>
        <w:t xml:space="preserve"> P generics       0.1.2    2022-01-31 [?] CRAN (R 4.1.2)</w:t>
      </w:r>
      <w:r>
        <w:br/>
      </w:r>
      <w:r>
        <w:rPr>
          <w:rStyle w:val="VerbatimChar"/>
        </w:rPr>
        <w:t xml:space="preserve">   ggbeeswarm   * 0.6.0    2017-08-07 [2] CRAN (R 4.1.0)</w:t>
      </w:r>
      <w:r>
        <w:br/>
      </w:r>
      <w:r>
        <w:rPr>
          <w:rStyle w:val="VerbatimChar"/>
        </w:rPr>
        <w:t xml:space="preserve"> P ggplot2      * 3.3.5    2021-06-25 [?] CRAN (R 4.1.0)</w:t>
      </w:r>
      <w:r>
        <w:br/>
      </w:r>
      <w:r>
        <w:rPr>
          <w:rStyle w:val="VerbatimChar"/>
        </w:rPr>
        <w:t xml:space="preserve">   glue           1.6.2    2022-02-24 [2] CRAN (R 4.1.2)</w:t>
      </w:r>
      <w:r>
        <w:br/>
      </w:r>
      <w:r>
        <w:rPr>
          <w:rStyle w:val="VerbatimChar"/>
        </w:rPr>
        <w:t xml:space="preserve">   gtable         0.3.0    2019-03-25 [2] CRAN (R 4.1.0)</w:t>
      </w:r>
      <w:r>
        <w:br/>
      </w:r>
      <w:r>
        <w:rPr>
          <w:rStyle w:val="VerbatimChar"/>
        </w:rPr>
        <w:t xml:space="preserve"> P haven          2.4.3    2021-08-04 [?] CRAN (R 4.1.0)</w:t>
      </w:r>
      <w:r>
        <w:br/>
      </w:r>
      <w:r>
        <w:rPr>
          <w:rStyle w:val="VerbatimChar"/>
        </w:rPr>
        <w:t xml:space="preserve">   here           1.0.1    2020-12-13 [2] CRAN (R 4.1.0)</w:t>
      </w:r>
      <w:r>
        <w:br/>
      </w:r>
      <w:r>
        <w:rPr>
          <w:rStyle w:val="VerbatimChar"/>
        </w:rPr>
        <w:t xml:space="preserve">   highr          0.9      2021-04-16 [2] CRAN (R 4.1.0)</w:t>
      </w:r>
      <w:r>
        <w:br/>
      </w:r>
      <w:r>
        <w:rPr>
          <w:rStyle w:val="VerbatimChar"/>
        </w:rPr>
        <w:t xml:space="preserve">   hms            1.1.1    2021-09-26 [2] CRAN (R 4.1.0)</w:t>
      </w:r>
      <w:r>
        <w:br/>
      </w:r>
      <w:r>
        <w:rPr>
          <w:rStyle w:val="VerbatimChar"/>
        </w:rPr>
        <w:t xml:space="preserve"> P htmltools      0.5.2    2021-08-25 [?] CRAN (R 4.1.0)</w:t>
      </w:r>
      <w:r>
        <w:br/>
      </w:r>
      <w:r>
        <w:rPr>
          <w:rStyle w:val="VerbatimChar"/>
        </w:rPr>
        <w:t xml:space="preserve"> P httr           1.4.2    2020-07-20 [?] CRAN (R 4.1.0)</w:t>
      </w:r>
      <w:r>
        <w:br/>
      </w:r>
      <w:r>
        <w:rPr>
          <w:rStyle w:val="VerbatimChar"/>
        </w:rPr>
        <w:t xml:space="preserve">   jsonlite       1.8.0    2022-02-22 [2] CRAN (R 4.1.2)</w:t>
      </w:r>
      <w:r>
        <w:br/>
      </w:r>
      <w:r>
        <w:rPr>
          <w:rStyle w:val="VerbatimChar"/>
        </w:rPr>
        <w:t xml:space="preserve"> P knitr          1.37.4   2022-08-22 [?] repository (https://github.com/yihui/knitr@931a3a3)</w:t>
      </w:r>
      <w:r>
        <w:br/>
      </w:r>
      <w:r>
        <w:rPr>
          <w:rStyle w:val="VerbatimChar"/>
        </w:rPr>
        <w:t xml:space="preserve">   labeling       0.4.2    2020-10-20 [2] CRAN (R 4.1.0)</w:t>
      </w:r>
      <w:r>
        <w:br/>
      </w:r>
      <w:r>
        <w:rPr>
          <w:rStyle w:val="VerbatimChar"/>
        </w:rPr>
        <w:t xml:space="preserve">   lifecycle      1.0.1    2021-09-24 [2] CRAN (R 4.1.0)</w:t>
      </w:r>
      <w:r>
        <w:br/>
      </w:r>
      <w:r>
        <w:rPr>
          <w:rStyle w:val="VerbatimChar"/>
        </w:rPr>
        <w:t xml:space="preserve">   limma          3.50.1   2022-02-17 [1] Bioconductor</w:t>
      </w:r>
      <w:r>
        <w:br/>
      </w:r>
      <w:r>
        <w:rPr>
          <w:rStyle w:val="VerbatimChar"/>
        </w:rPr>
        <w:t xml:space="preserve">   lubridate      1.8.0    2021-10-07 [2] CRAN (R 4.1.0)</w:t>
      </w:r>
      <w:r>
        <w:br/>
      </w:r>
      <w:r>
        <w:rPr>
          <w:rStyle w:val="VerbatimChar"/>
        </w:rPr>
        <w:t xml:space="preserve"> P magrittr       2.0.2    2022-01-26 [?] CRAN (R 4.1.2)</w:t>
      </w:r>
      <w:r>
        <w:br/>
      </w:r>
      <w:r>
        <w:rPr>
          <w:rStyle w:val="VerbatimChar"/>
        </w:rPr>
        <w:t xml:space="preserve"> P MBESS          4.9.0    2022-02-09 [?] CRAN (R 4.1.2)</w:t>
      </w:r>
      <w:r>
        <w:br/>
      </w:r>
      <w:r>
        <w:rPr>
          <w:rStyle w:val="VerbatimChar"/>
        </w:rPr>
        <w:t xml:space="preserve">   memoise        2.0.1    2021-11-26 [2] CRAN (R 4.1.0)</w:t>
      </w:r>
      <w:r>
        <w:br/>
      </w:r>
      <w:r>
        <w:rPr>
          <w:rStyle w:val="VerbatimChar"/>
        </w:rPr>
        <w:t xml:space="preserve"> P MKmisc       * 1.8      2021-08-08 [?] CRAN (R 4.1.0)</w:t>
      </w:r>
      <w:r>
        <w:br/>
      </w:r>
      <w:r>
        <w:rPr>
          <w:rStyle w:val="VerbatimChar"/>
        </w:rPr>
        <w:t xml:space="preserve">   modelr         0.1.8    2020-05-19 [2] CRAN (R 4.1.0)</w:t>
      </w:r>
      <w:r>
        <w:br/>
      </w:r>
      <w:r>
        <w:rPr>
          <w:rStyle w:val="VerbatimChar"/>
        </w:rPr>
        <w:t xml:space="preserve">   munsell        0.5.0    2018-06-12 [2] CRAN (R 4.1.0)</w:t>
      </w:r>
      <w:r>
        <w:br/>
      </w:r>
      <w:r>
        <w:rPr>
          <w:rStyle w:val="VerbatimChar"/>
        </w:rPr>
        <w:t xml:space="preserve"> P pillar         1.7.0    2022-02-01 [?] CRAN (R 4.1.2)</w:t>
      </w:r>
      <w:r>
        <w:br/>
      </w:r>
      <w:r>
        <w:rPr>
          <w:rStyle w:val="VerbatimChar"/>
        </w:rPr>
        <w:t xml:space="preserve">   pkgbuild       1.3.1    2021-12-20 [2] CRAN (R 4.1.0)</w:t>
      </w:r>
      <w:r>
        <w:br/>
      </w:r>
      <w:r>
        <w:rPr>
          <w:rStyle w:val="VerbatimChar"/>
        </w:rPr>
        <w:t xml:space="preserve">   pkgconfig      2.0.3    2019-09-22 [2] CRAN (R 4.1.0)</w:t>
      </w:r>
      <w:r>
        <w:br/>
      </w:r>
      <w:r>
        <w:rPr>
          <w:rStyle w:val="VerbatimChar"/>
        </w:rPr>
        <w:t xml:space="preserve"> P pkgload        1.2.4    2021-11-30 [?] CRAN (R 4.1.0)</w:t>
      </w:r>
      <w:r>
        <w:br/>
      </w:r>
      <w:r>
        <w:rPr>
          <w:rStyle w:val="VerbatimChar"/>
        </w:rPr>
        <w:t xml:space="preserve">   prettyunits    1.1.1    2020-01-24 [2] CRAN (R 4.1.0)</w:t>
      </w:r>
      <w:r>
        <w:br/>
      </w:r>
      <w:r>
        <w:rPr>
          <w:rStyle w:val="VerbatimChar"/>
        </w:rPr>
        <w:t xml:space="preserve"> P processx       3.5.2    2021-04-30 [?] CRAN (R 4.1.0)</w:t>
      </w:r>
      <w:r>
        <w:br/>
      </w:r>
      <w:r>
        <w:rPr>
          <w:rStyle w:val="VerbatimChar"/>
        </w:rPr>
        <w:t xml:space="preserve"> P ps             1.6.0    2021-02-28 [?] CRAN (R 4.1.0)</w:t>
      </w:r>
      <w:r>
        <w:br/>
      </w:r>
      <w:r>
        <w:rPr>
          <w:rStyle w:val="VerbatimChar"/>
        </w:rPr>
        <w:t xml:space="preserve">   purrr        * 0.3.4    2020-04-17 [2] CRAN (R 4.1.0)</w:t>
      </w:r>
      <w:r>
        <w:br/>
      </w:r>
      <w:r>
        <w:rPr>
          <w:rStyle w:val="VerbatimChar"/>
        </w:rPr>
        <w:t xml:space="preserve">   R6             2.5.1    2021-08-19 [2] CRAN (R 4.1.0)</w:t>
      </w:r>
      <w:r>
        <w:br/>
      </w:r>
      <w:r>
        <w:rPr>
          <w:rStyle w:val="VerbatimChar"/>
        </w:rPr>
        <w:t xml:space="preserve"> P RColorBrewer   1.1-2    2014-12-07 [?] CRAN (R 4.1.0)</w:t>
      </w:r>
      <w:r>
        <w:br/>
      </w:r>
      <w:r>
        <w:rPr>
          <w:rStyle w:val="VerbatimChar"/>
        </w:rPr>
        <w:t xml:space="preserve"> P Rcpp           1.0.8    2022-01-13 [?] CRAN (R 4.1.2)</w:t>
      </w:r>
      <w:r>
        <w:br/>
      </w:r>
      <w:r>
        <w:rPr>
          <w:rStyle w:val="VerbatimChar"/>
        </w:rPr>
        <w:t xml:space="preserve">   readr        * 2.1.2    2022-01-30 [2] CRAN (R 4.1.2)</w:t>
      </w:r>
      <w:r>
        <w:br/>
      </w:r>
      <w:r>
        <w:rPr>
          <w:rStyle w:val="VerbatimChar"/>
        </w:rPr>
        <w:t xml:space="preserve"> P readxl         1.3.1    2019-03-13 [?] CRAN (R 4.1.0)</w:t>
      </w:r>
      <w:r>
        <w:br/>
      </w:r>
      <w:r>
        <w:rPr>
          <w:rStyle w:val="VerbatimChar"/>
        </w:rPr>
        <w:t xml:space="preserve">   remotes        2.4.2    2021-11-30 [2] CRAN (R 4.1.0)</w:t>
      </w:r>
      <w:r>
        <w:br/>
      </w:r>
      <w:r>
        <w:rPr>
          <w:rStyle w:val="VerbatimChar"/>
        </w:rPr>
        <w:t xml:space="preserve">   reprex         2.0.1    2021-08-05 [2] CRAN (R 4.1.0)</w:t>
      </w:r>
      <w:r>
        <w:br/>
      </w:r>
      <w:r>
        <w:rPr>
          <w:rStyle w:val="VerbatimChar"/>
        </w:rPr>
        <w:t xml:space="preserve"> P rlang          1.0.2    2022-03-04 [?] CRAN (R 4.1.2)</w:t>
      </w:r>
      <w:r>
        <w:br/>
      </w:r>
      <w:r>
        <w:rPr>
          <w:rStyle w:val="VerbatimChar"/>
        </w:rPr>
        <w:t xml:space="preserve"> P rmarkdown      2.12     2022-03-02 [?] CRAN (R 4.1.2)</w:t>
      </w:r>
      <w:r>
        <w:br/>
      </w:r>
      <w:r>
        <w:rPr>
          <w:rStyle w:val="VerbatimChar"/>
        </w:rPr>
        <w:t xml:space="preserve"> P robustbase     0.93-9   2021-09-27 [?] CRAN (R 4.1.0)</w:t>
      </w:r>
      <w:r>
        <w:br/>
      </w:r>
      <w:r>
        <w:rPr>
          <w:rStyle w:val="VerbatimChar"/>
        </w:rPr>
        <w:t xml:space="preserve"> P rprojroot      2.0.2    2020-11-15 [?] CRAN (R 4.1.0)</w:t>
      </w:r>
      <w:r>
        <w:br/>
      </w:r>
      <w:r>
        <w:rPr>
          <w:rStyle w:val="VerbatimChar"/>
        </w:rPr>
        <w:t xml:space="preserve">   rstudioapi     0.13     2020-11-12 [2] CRAN (R 4.1.0)</w:t>
      </w:r>
      <w:r>
        <w:br/>
      </w:r>
      <w:r>
        <w:rPr>
          <w:rStyle w:val="VerbatimChar"/>
        </w:rPr>
        <w:t xml:space="preserve">   rvest          1.0.2    2021-10-16 [2] CRAN (R 4.1.0)</w:t>
      </w:r>
      <w:r>
        <w:br/>
      </w:r>
      <w:r>
        <w:rPr>
          <w:rStyle w:val="VerbatimChar"/>
        </w:rPr>
        <w:t xml:space="preserve"> P scales         1.1.1    2020-05-11 [?] CRAN (R 4.1.0)</w:t>
      </w:r>
      <w:r>
        <w:br/>
      </w:r>
      <w:r>
        <w:rPr>
          <w:rStyle w:val="VerbatimChar"/>
        </w:rPr>
        <w:t xml:space="preserve"> P SciViews       0.9-13.1 2019-11-16 [?] CRAN (R 4.1.0)</w:t>
      </w:r>
      <w:r>
        <w:br/>
      </w:r>
      <w:r>
        <w:rPr>
          <w:rStyle w:val="VerbatimChar"/>
        </w:rPr>
        <w:t xml:space="preserve">   sessioninfo    1.2.2    2021-12-06 [2] CRAN (R 4.1.0)</w:t>
      </w:r>
      <w:r>
        <w:br/>
      </w:r>
      <w:r>
        <w:rPr>
          <w:rStyle w:val="VerbatimChar"/>
        </w:rPr>
        <w:t xml:space="preserve"> P stringi        1.7.6    2021-11-29 [?] CRAN (R 4.1.0)</w:t>
      </w:r>
      <w:r>
        <w:br/>
      </w:r>
      <w:r>
        <w:rPr>
          <w:rStyle w:val="VerbatimChar"/>
        </w:rPr>
        <w:t xml:space="preserve">   stringr      * 1.4.0    2019-02-10 [2] CRAN (R 4.1.0)</w:t>
      </w:r>
      <w:r>
        <w:br/>
      </w:r>
      <w:r>
        <w:rPr>
          <w:rStyle w:val="VerbatimChar"/>
        </w:rPr>
        <w:t xml:space="preserve"> P testthat       3.1.2    2022-01-20 [?] CRAN (R 4.1.2)</w:t>
      </w:r>
      <w:r>
        <w:br/>
      </w:r>
      <w:r>
        <w:rPr>
          <w:rStyle w:val="VerbatimChar"/>
        </w:rPr>
        <w:t xml:space="preserve"> P tibble       * 3.1.6    2021-11-07 [?] CRAN (R 4.1.0)</w:t>
      </w:r>
      <w:r>
        <w:br/>
      </w:r>
      <w:r>
        <w:rPr>
          <w:rStyle w:val="VerbatimChar"/>
        </w:rPr>
        <w:t xml:space="preserve">   tidyr        * 1.2.0    2022-02-01 [2] CRAN (R 4.1.2)</w:t>
      </w:r>
      <w:r>
        <w:br/>
      </w:r>
      <w:r>
        <w:rPr>
          <w:rStyle w:val="VerbatimChar"/>
        </w:rPr>
        <w:t xml:space="preserve">   tidyselect     1.1.2    2022-02-21 [2] CRAN (R 4.1.2)</w:t>
      </w:r>
      <w:r>
        <w:br/>
      </w:r>
      <w:r>
        <w:rPr>
          <w:rStyle w:val="VerbatimChar"/>
        </w:rPr>
        <w:t xml:space="preserve"> P tidyverse    * 1.3.1    2021-04-15 [?] CRAN (R 4.1.0)</w:t>
      </w:r>
      <w:r>
        <w:br/>
      </w:r>
      <w:r>
        <w:rPr>
          <w:rStyle w:val="VerbatimChar"/>
        </w:rPr>
        <w:t xml:space="preserve"> P tzdb           0.2.0    2021-10-27 [?] CRAN (R 4.1.0)</w:t>
      </w:r>
      <w:r>
        <w:br/>
      </w:r>
      <w:r>
        <w:rPr>
          <w:rStyle w:val="VerbatimChar"/>
        </w:rPr>
        <w:t xml:space="preserve"> P usethis        2.1.5    2021-12-09 [?] CRAN (R 4.1.0)</w:t>
      </w:r>
      <w:r>
        <w:br/>
      </w:r>
      <w:r>
        <w:rPr>
          <w:rStyle w:val="VerbatimChar"/>
        </w:rPr>
        <w:t xml:space="preserve">   utf8           1.2.2    2021-07-24 [2] CRAN (R 4.1.0)</w:t>
      </w:r>
      <w:r>
        <w:br/>
      </w:r>
      <w:r>
        <w:rPr>
          <w:rStyle w:val="VerbatimChar"/>
        </w:rPr>
        <w:t xml:space="preserve"> P vctrs          0.3.8    2021-04-29 [?] CRAN (R 4.1.0)</w:t>
      </w:r>
      <w:r>
        <w:br/>
      </w:r>
      <w:r>
        <w:rPr>
          <w:rStyle w:val="VerbatimChar"/>
        </w:rPr>
        <w:t xml:space="preserve">   vipor          0.4.5    2017-03-22 [2] CRAN (R 4.1.0)</w:t>
      </w:r>
      <w:r>
        <w:br/>
      </w:r>
      <w:r>
        <w:rPr>
          <w:rStyle w:val="VerbatimChar"/>
        </w:rPr>
        <w:t xml:space="preserve">   withr          2.5.0    2022-03-03 [2] CRAN (R 4.1.2)</w:t>
      </w:r>
      <w:r>
        <w:br/>
      </w:r>
      <w:r>
        <w:rPr>
          <w:rStyle w:val="VerbatimChar"/>
        </w:rPr>
        <w:t xml:space="preserve"> P xfun           0.30     2022-03-02 [?] CRAN (R 4.1.2)</w:t>
      </w:r>
      <w:r>
        <w:br/>
      </w:r>
      <w:r>
        <w:rPr>
          <w:rStyle w:val="VerbatimChar"/>
        </w:rPr>
        <w:t xml:space="preserve">   xml2           1.3.3    2021-11-30 [2] CRAN (R 4.1.0)</w:t>
      </w:r>
      <w:r>
        <w:br/>
      </w:r>
      <w:r>
        <w:rPr>
          <w:rStyle w:val="VerbatimChar"/>
        </w:rPr>
        <w:t xml:space="preserve">   yaml           2.3.5    2022-02-21 [2] CRAN (R 4.1.2)</w:t>
      </w:r>
      <w:r>
        <w:br/>
      </w:r>
      <w:r>
        <w:br/>
      </w:r>
      <w:r>
        <w:rPr>
          <w:rStyle w:val="VerbatimChar"/>
        </w:rPr>
        <w:t xml:space="preserve"> [1] /Users/bmarwick/Library/Caches/org.R-project.R/R/renv/library/CTtps-cf34be8d/R-4.1/x86_64-apple-darwin17.0</w:t>
      </w:r>
      <w:r>
        <w:br/>
      </w:r>
      <w:r>
        <w:rPr>
          <w:rStyle w:val="VerbatimChar"/>
        </w:rPr>
        <w:t xml:space="preserve"> [2] /Library/Frameworks/R.framework/Versions/4.1/Resources/library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/Users/bmarwick/Desktop/CTtps</w:t>
      </w:r>
      <w:r>
        <w:br/>
      </w:r>
      <w:r>
        <w:rPr>
          <w:rStyle w:val="VerbatimChar"/>
        </w:rPr>
        <w:t xml:space="preserve">Remote:   master @ origin (https://github.com/parkgayoung/CTtps)</w:t>
      </w:r>
      <w:r>
        <w:br/>
      </w:r>
      <w:r>
        <w:rPr>
          <w:rStyle w:val="VerbatimChar"/>
        </w:rPr>
        <w:t xml:space="preserve">Head:     [e4e1799] 2022-08-23: move all code from 001 into the qmd and delete that script file</w:t>
      </w:r>
    </w:p>
    <w:bookmarkEnd w:id="117"/>
    <w:bookmarkEnd w:id="11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hyperlink" Id="rId20" Target="mailto:gayoungp@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gayoungp@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Park1,✉, and Ben Marwick1</dc:creator>
  <cp:keywords/>
  <dcterms:created xsi:type="dcterms:W3CDTF">2022-08-23T03:53:43Z</dcterms:created>
  <dcterms:modified xsi:type="dcterms:W3CDTF">2022-08-23T03:53:43Z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uthors">
    <vt:lpwstr/>
  </property>
  <property fmtid="{D5CDD505-2E9C-101B-9397-08002B2CF9AE}" pid="4" name="bibliography">
    <vt:lpwstr>references.bib</vt:lpwstr>
  </property>
  <property fmtid="{D5CDD505-2E9C-101B-9397-08002B2CF9AE}" pid="5" name="by-author">
    <vt:lpwstr/>
  </property>
  <property fmtid="{D5CDD505-2E9C-101B-9397-08002B2CF9AE}" pid="6" name="csl">
    <vt:lpwstr>../templates/journal-of-archaeological-science.csl</vt:lpwstr>
  </property>
  <property fmtid="{D5CDD505-2E9C-101B-9397-08002B2CF9AE}" pid="7" name="date">
    <vt:lpwstr>August 22, 2022</vt:lpwstr>
  </property>
  <property fmtid="{D5CDD505-2E9C-101B-9397-08002B2CF9AE}" pid="8" name="date-format">
    <vt:lpwstr>long</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