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Does Better Retrieval Solve Temporal Reasoning over Longitudinal Tabular Data?</w:t>
      </w:r>
    </w:p>
    <w:p>
      <w:pPr>
        <w:jc w:val="center"/>
      </w:pPr>
      <w:r>
        <w:rPr>
          <w:b/>
          <w:sz w:val="26"/>
        </w:rPr>
        <w:t>A Comparative Study of RAG Architectures on Synthea Patient Records</w:t>
      </w:r>
    </w:p>
    <w:p>
      <w:pPr>
        <w:jc w:val="center"/>
      </w:pPr>
      <w:r>
        <w:rPr>
          <w:color w:val="2196F3"/>
          <w:sz w:val="22"/>
        </w:rPr>
        <w:t>IIIT-Hyderabad  ·  IASNLP  ·  2026</w:t>
      </w:r>
    </w:p>
    <w:p>
      <w:pPr>
        <w:spacing w:after="40"/>
      </w:pPr>
    </w:p>
    <w:p>
      <w:pPr>
        <w:pStyle w:val="Heading1"/>
      </w:pPr>
      <w:r>
        <w:rPr>
          <w:color w:val="1A2744"/>
        </w:rPr>
        <w:t>Abstract</w:t>
      </w:r>
    </w:p>
    <w:p>
      <w:pPr>
        <w:spacing w:after="100"/>
      </w:pPr>
      <w:r>
        <w:rPr>
          <w:b w:val="0"/>
          <w:i w:val="0"/>
          <w:sz w:val="21"/>
        </w:rPr>
        <w:t>Retrieval-augmented generation (RAG) systems have demonstrated strong performance on unstructured text corpora but face fundamental challenges when the underlying data is longitudinal, tabular, and temporally structured. This study evaluates four RAG architectures — Naive RAG, Metadata Filtering, Knowledge Graph RAG, and Text-to-Pandas — on a 100-question benchmark derived from Synthea synthetic longitudinal patient records spanning seven 5-year waves (1990–2026). Knowledge Graph retrieval achieves 80% accuracy on lookup questions (+60 pp over Naive RAG) and 64% on aggregate questions. Trend (24%) and multi-hop (0%) remain intractable for all retrieval-based approaches. Text-to-Pandas achieves 100% on all categories as the symbolic computation oracle. An extended 25-question benchmark targeting pattern discovery and multi-wave history drops KG accuracy further to 12%, confirming that symbolic computation is irreplaceable for clinical hypothesis generation.</w:t>
      </w:r>
    </w:p>
    <w:p>
      <w:pPr>
        <w:spacing w:after="40"/>
      </w:pPr>
    </w:p>
    <w:p>
      <w:pPr>
        <w:pStyle w:val="Heading1"/>
      </w:pPr>
      <w:r>
        <w:rPr>
          <w:color w:val="1A2744"/>
        </w:rPr>
        <w:t>1. Introduction</w:t>
      </w:r>
    </w:p>
    <w:p>
      <w:pPr>
        <w:spacing w:after="100"/>
      </w:pPr>
      <w:r>
        <w:rPr>
          <w:b w:val="0"/>
          <w:i w:val="0"/>
          <w:sz w:val="21"/>
        </w:rPr>
        <w:t>Longitudinal patient data presents a compound challenge for language model-based question answering systems. Unlike document corpora, EHR data is structured across multiple relational tables, keyed on patient identifiers, and indexed by event timestamps. Temporal questions require (a) correct scoping to the right patient and time window, (b) retrieval of all relevant measurements, and (c) arithmetic computation over those measurements. This project contributes a controlled comparison across four systems on a 100-question benchmark with four question categories — Lookup, Trend, Aggregate, and Multi-hop — designed to isolate each component. The benchmark is administered against a 1,171-patient Synthea dataset comprising 351,042 total records across four tables.</w:t>
      </w:r>
    </w:p>
    <w:p>
      <w:pPr>
        <w:spacing w:after="40"/>
      </w:pPr>
    </w:p>
    <w:p>
      <w:pPr>
        <w:pStyle w:val="Heading1"/>
      </w:pPr>
      <w:r>
        <w:rPr>
          <w:color w:val="1A2744"/>
        </w:rPr>
        <w:t>2. Dataset and Wave Structure</w:t>
      </w:r>
    </w:p>
    <w:p>
      <w:pPr>
        <w:spacing w:after="100"/>
      </w:pPr>
      <w:r>
        <w:rPr>
          <w:b w:val="0"/>
          <w:i w:val="0"/>
          <w:sz w:val="21"/>
        </w:rPr>
        <w:t>The Synthea dataset is organised into four CSV files: patients (demographics, 1,171 rows), conditions (8,376 rows), observations (299,697 rows), and medications (42,989 rows). All records are binned into seven longitudinal waves by extracting the year from the event date column:</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E79"/>
          </w:tcPr>
          <w:p>
            <w:pPr>
              <w:jc w:val="center"/>
            </w:pPr>
            <w:r>
              <w:rPr>
                <w:b/>
                <w:color w:val="FFFFFF"/>
                <w:sz w:val="18"/>
              </w:rPr>
              <w:t>Wave</w:t>
            </w:r>
          </w:p>
        </w:tc>
        <w:tc>
          <w:tcPr>
            <w:tcW w:type="dxa" w:w="3041"/>
            <w:shd w:val="clear" w:color="auto" w:fill="1F4E79"/>
          </w:tcPr>
          <w:p>
            <w:pPr>
              <w:jc w:val="center"/>
            </w:pPr>
            <w:r>
              <w:rPr>
                <w:b/>
                <w:color w:val="FFFFFF"/>
                <w:sz w:val="18"/>
              </w:rPr>
              <w:t>Year Range</w:t>
            </w:r>
          </w:p>
        </w:tc>
        <w:tc>
          <w:tcPr>
            <w:tcW w:type="dxa" w:w="3041"/>
            <w:shd w:val="clear" w:color="auto" w:fill="1F4E79"/>
          </w:tcPr>
          <w:p>
            <w:pPr>
              <w:jc w:val="center"/>
            </w:pPr>
            <w:r>
              <w:rPr>
                <w:b/>
                <w:color w:val="FFFFFF"/>
                <w:sz w:val="18"/>
              </w:rPr>
              <w:t>Approx. share of records</w:t>
            </w:r>
          </w:p>
        </w:tc>
      </w:tr>
      <w:tr>
        <w:tc>
          <w:tcPr>
            <w:tcW w:type="dxa" w:w="3041"/>
          </w:tcPr>
          <w:p>
            <w:r>
              <w:rPr>
                <w:sz w:val="18"/>
              </w:rPr>
              <w:t>Wave 1</w:t>
            </w:r>
          </w:p>
        </w:tc>
        <w:tc>
          <w:tcPr>
            <w:tcW w:type="dxa" w:w="3041"/>
          </w:tcPr>
          <w:p>
            <w:r>
              <w:rPr>
                <w:sz w:val="18"/>
              </w:rPr>
              <w:t>1990–1994</w:t>
            </w:r>
          </w:p>
        </w:tc>
        <w:tc>
          <w:tcPr>
            <w:tcW w:type="dxa" w:w="3041"/>
          </w:tcPr>
          <w:p>
            <w:r>
              <w:rPr>
                <w:sz w:val="18"/>
              </w:rPr>
              <w:t>5%</w:t>
            </w:r>
          </w:p>
        </w:tc>
      </w:tr>
      <w:tr>
        <w:tc>
          <w:tcPr>
            <w:tcW w:type="dxa" w:w="3041"/>
            <w:shd w:val="clear" w:color="auto" w:fill="DEEAF1"/>
          </w:tcPr>
          <w:p>
            <w:r>
              <w:rPr>
                <w:sz w:val="18"/>
              </w:rPr>
              <w:t>Wave 2</w:t>
            </w:r>
          </w:p>
        </w:tc>
        <w:tc>
          <w:tcPr>
            <w:tcW w:type="dxa" w:w="3041"/>
            <w:shd w:val="clear" w:color="auto" w:fill="DEEAF1"/>
          </w:tcPr>
          <w:p>
            <w:r>
              <w:rPr>
                <w:sz w:val="18"/>
              </w:rPr>
              <w:t>1995–1999</w:t>
            </w:r>
          </w:p>
        </w:tc>
        <w:tc>
          <w:tcPr>
            <w:tcW w:type="dxa" w:w="3041"/>
            <w:shd w:val="clear" w:color="auto" w:fill="DEEAF1"/>
          </w:tcPr>
          <w:p>
            <w:r>
              <w:rPr>
                <w:sz w:val="18"/>
              </w:rPr>
              <w:t>10%</w:t>
            </w:r>
          </w:p>
        </w:tc>
      </w:tr>
      <w:tr>
        <w:tc>
          <w:tcPr>
            <w:tcW w:type="dxa" w:w="3041"/>
          </w:tcPr>
          <w:p>
            <w:r>
              <w:rPr>
                <w:sz w:val="18"/>
              </w:rPr>
              <w:t>Wave 3</w:t>
            </w:r>
          </w:p>
        </w:tc>
        <w:tc>
          <w:tcPr>
            <w:tcW w:type="dxa" w:w="3041"/>
          </w:tcPr>
          <w:p>
            <w:r>
              <w:rPr>
                <w:sz w:val="18"/>
              </w:rPr>
              <w:t>2000–2004</w:t>
            </w:r>
          </w:p>
        </w:tc>
        <w:tc>
          <w:tcPr>
            <w:tcW w:type="dxa" w:w="3041"/>
          </w:tcPr>
          <w:p>
            <w:r>
              <w:rPr>
                <w:sz w:val="18"/>
              </w:rPr>
              <w:t>12%</w:t>
            </w:r>
          </w:p>
        </w:tc>
      </w:tr>
      <w:tr>
        <w:tc>
          <w:tcPr>
            <w:tcW w:type="dxa" w:w="3041"/>
            <w:shd w:val="clear" w:color="auto" w:fill="DEEAF1"/>
          </w:tcPr>
          <w:p>
            <w:r>
              <w:rPr>
                <w:sz w:val="18"/>
              </w:rPr>
              <w:t>Wave 4</w:t>
            </w:r>
          </w:p>
        </w:tc>
        <w:tc>
          <w:tcPr>
            <w:tcW w:type="dxa" w:w="3041"/>
            <w:shd w:val="clear" w:color="auto" w:fill="DEEAF1"/>
          </w:tcPr>
          <w:p>
            <w:r>
              <w:rPr>
                <w:sz w:val="18"/>
              </w:rPr>
              <w:t>2005–2009</w:t>
            </w:r>
          </w:p>
        </w:tc>
        <w:tc>
          <w:tcPr>
            <w:tcW w:type="dxa" w:w="3041"/>
            <w:shd w:val="clear" w:color="auto" w:fill="DEEAF1"/>
          </w:tcPr>
          <w:p>
            <w:r>
              <w:rPr>
                <w:sz w:val="18"/>
              </w:rPr>
              <w:t>15%</w:t>
            </w:r>
          </w:p>
        </w:tc>
      </w:tr>
      <w:tr>
        <w:tc>
          <w:tcPr>
            <w:tcW w:type="dxa" w:w="3041"/>
          </w:tcPr>
          <w:p>
            <w:r>
              <w:rPr>
                <w:sz w:val="18"/>
              </w:rPr>
              <w:t>Wave 5</w:t>
            </w:r>
          </w:p>
        </w:tc>
        <w:tc>
          <w:tcPr>
            <w:tcW w:type="dxa" w:w="3041"/>
          </w:tcPr>
          <w:p>
            <w:r>
              <w:rPr>
                <w:sz w:val="18"/>
              </w:rPr>
              <w:t>2010–2014</w:t>
            </w:r>
          </w:p>
        </w:tc>
        <w:tc>
          <w:tcPr>
            <w:tcW w:type="dxa" w:w="3041"/>
          </w:tcPr>
          <w:p>
            <w:r>
              <w:rPr>
                <w:sz w:val="18"/>
              </w:rPr>
              <w:t>20%</w:t>
            </w:r>
          </w:p>
        </w:tc>
      </w:tr>
      <w:tr>
        <w:tc>
          <w:tcPr>
            <w:tcW w:type="dxa" w:w="3041"/>
            <w:shd w:val="clear" w:color="auto" w:fill="DEEAF1"/>
          </w:tcPr>
          <w:p>
            <w:r>
              <w:rPr>
                <w:sz w:val="18"/>
              </w:rPr>
              <w:t>Wave 6</w:t>
            </w:r>
          </w:p>
        </w:tc>
        <w:tc>
          <w:tcPr>
            <w:tcW w:type="dxa" w:w="3041"/>
            <w:shd w:val="clear" w:color="auto" w:fill="DEEAF1"/>
          </w:tcPr>
          <w:p>
            <w:r>
              <w:rPr>
                <w:sz w:val="18"/>
              </w:rPr>
              <w:t>2015–2019</w:t>
            </w:r>
          </w:p>
        </w:tc>
        <w:tc>
          <w:tcPr>
            <w:tcW w:type="dxa" w:w="3041"/>
            <w:shd w:val="clear" w:color="auto" w:fill="DEEAF1"/>
          </w:tcPr>
          <w:p>
            <w:r>
              <w:rPr>
                <w:sz w:val="18"/>
              </w:rPr>
              <w:t>22%</w:t>
            </w:r>
          </w:p>
        </w:tc>
      </w:tr>
      <w:tr>
        <w:tc>
          <w:tcPr>
            <w:tcW w:type="dxa" w:w="3041"/>
          </w:tcPr>
          <w:p>
            <w:r>
              <w:rPr>
                <w:sz w:val="18"/>
              </w:rPr>
              <w:t>Wave 7</w:t>
            </w:r>
          </w:p>
        </w:tc>
        <w:tc>
          <w:tcPr>
            <w:tcW w:type="dxa" w:w="3041"/>
          </w:tcPr>
          <w:p>
            <w:r>
              <w:rPr>
                <w:sz w:val="18"/>
              </w:rPr>
              <w:t>2020+</w:t>
            </w:r>
          </w:p>
        </w:tc>
        <w:tc>
          <w:tcPr>
            <w:tcW w:type="dxa" w:w="3041"/>
          </w:tcPr>
          <w:p>
            <w:r>
              <w:rPr>
                <w:sz w:val="18"/>
              </w:rPr>
              <w:t>16%</w:t>
            </w:r>
          </w:p>
        </w:tc>
      </w:tr>
    </w:tbl>
    <w:p>
      <w:pPr>
        <w:spacing w:after="40"/>
      </w:pPr>
    </w:p>
    <w:p>
      <w:pPr>
        <w:pStyle w:val="Heading1"/>
      </w:pPr>
      <w:r>
        <w:rPr>
          <w:color w:val="1A2744"/>
        </w:rPr>
        <w:t>3. Benchmark Design</w:t>
      </w:r>
    </w:p>
    <w:p>
      <w:pPr>
        <w:spacing w:after="100"/>
      </w:pPr>
      <w:r>
        <w:rPr>
          <w:b w:val="0"/>
          <w:i w:val="0"/>
          <w:sz w:val="21"/>
        </w:rPr>
        <w:t>The 100-question benchmark (qa_pairs_final.csv) contains 25 questions per category. All gold answers are pre-computed deterministically from the source CSVs using pandas — no AI in the answer key.</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4E79"/>
          </w:tcPr>
          <w:p>
            <w:pPr>
              <w:jc w:val="center"/>
            </w:pPr>
            <w:r>
              <w:rPr>
                <w:b/>
                <w:color w:val="FFFFFF"/>
                <w:sz w:val="18"/>
              </w:rPr>
              <w:t>Category</w:t>
            </w:r>
          </w:p>
        </w:tc>
        <w:tc>
          <w:tcPr>
            <w:tcW w:type="dxa" w:w="2280"/>
            <w:shd w:val="clear" w:color="auto" w:fill="1F4E79"/>
          </w:tcPr>
          <w:p>
            <w:pPr>
              <w:jc w:val="center"/>
            </w:pPr>
            <w:r>
              <w:rPr>
                <w:b/>
                <w:color w:val="FFFFFF"/>
                <w:sz w:val="18"/>
              </w:rPr>
              <w:t>Questions</w:t>
            </w:r>
          </w:p>
        </w:tc>
        <w:tc>
          <w:tcPr>
            <w:tcW w:type="dxa" w:w="2280"/>
            <w:shd w:val="clear" w:color="auto" w:fill="1F4E79"/>
          </w:tcPr>
          <w:p>
            <w:pPr>
              <w:jc w:val="center"/>
            </w:pPr>
            <w:r>
              <w:rPr>
                <w:b/>
                <w:color w:val="FFFFFF"/>
                <w:sz w:val="18"/>
              </w:rPr>
              <w:t>Focus</w:t>
            </w:r>
          </w:p>
        </w:tc>
        <w:tc>
          <w:tcPr>
            <w:tcW w:type="dxa" w:w="2280"/>
            <w:shd w:val="clear" w:color="auto" w:fill="1F4E79"/>
          </w:tcPr>
          <w:p>
            <w:pPr>
              <w:jc w:val="center"/>
            </w:pPr>
            <w:r>
              <w:rPr>
                <w:b/>
                <w:color w:val="FFFFFF"/>
                <w:sz w:val="18"/>
              </w:rPr>
              <w:t>Example Question</w:t>
            </w:r>
          </w:p>
        </w:tc>
      </w:tr>
      <w:tr>
        <w:tc>
          <w:tcPr>
            <w:tcW w:type="dxa" w:w="2280"/>
          </w:tcPr>
          <w:p>
            <w:r>
              <w:rPr>
                <w:sz w:val="18"/>
              </w:rPr>
              <w:t>Lookup</w:t>
            </w:r>
          </w:p>
        </w:tc>
        <w:tc>
          <w:tcPr>
            <w:tcW w:type="dxa" w:w="2280"/>
          </w:tcPr>
          <w:p>
            <w:r>
              <w:rPr>
                <w:sz w:val="18"/>
              </w:rPr>
              <w:t>25</w:t>
            </w:r>
          </w:p>
        </w:tc>
        <w:tc>
          <w:tcPr>
            <w:tcW w:type="dxa" w:w="2280"/>
          </w:tcPr>
          <w:p>
            <w:r>
              <w:rPr>
                <w:sz w:val="18"/>
              </w:rPr>
              <w:t>Fact retrieval</w:t>
            </w:r>
          </w:p>
        </w:tc>
        <w:tc>
          <w:tcPr>
            <w:tcW w:type="dxa" w:w="2280"/>
          </w:tcPr>
          <w:p>
            <w:r>
              <w:rPr>
                <w:sz w:val="18"/>
              </w:rPr>
              <w:t>What conditions were in Wave 5 for patient X?</w:t>
            </w:r>
          </w:p>
        </w:tc>
      </w:tr>
      <w:tr>
        <w:tc>
          <w:tcPr>
            <w:tcW w:type="dxa" w:w="2280"/>
            <w:shd w:val="clear" w:color="auto" w:fill="DEEAF1"/>
          </w:tcPr>
          <w:p>
            <w:r>
              <w:rPr>
                <w:sz w:val="18"/>
              </w:rPr>
              <w:t>Trend</w:t>
            </w:r>
          </w:p>
        </w:tc>
        <w:tc>
          <w:tcPr>
            <w:tcW w:type="dxa" w:w="2280"/>
            <w:shd w:val="clear" w:color="auto" w:fill="DEEAF1"/>
          </w:tcPr>
          <w:p>
            <w:r>
              <w:rPr>
                <w:sz w:val="18"/>
              </w:rPr>
              <w:t>25</w:t>
            </w:r>
          </w:p>
        </w:tc>
        <w:tc>
          <w:tcPr>
            <w:tcW w:type="dxa" w:w="2280"/>
            <w:shd w:val="clear" w:color="auto" w:fill="DEEAF1"/>
          </w:tcPr>
          <w:p>
            <w:r>
              <w:rPr>
                <w:sz w:val="18"/>
              </w:rPr>
              <w:t>Temporal change</w:t>
            </w:r>
          </w:p>
        </w:tc>
        <w:tc>
          <w:tcPr>
            <w:tcW w:type="dxa" w:w="2280"/>
            <w:shd w:val="clear" w:color="auto" w:fill="DEEAF1"/>
          </w:tcPr>
          <w:p>
            <w:r>
              <w:rPr>
                <w:sz w:val="18"/>
              </w:rPr>
              <w:t>How did BMI change from Wave 4 to Wave 6?</w:t>
            </w:r>
          </w:p>
        </w:tc>
      </w:tr>
      <w:tr>
        <w:tc>
          <w:tcPr>
            <w:tcW w:type="dxa" w:w="2280"/>
          </w:tcPr>
          <w:p>
            <w:r>
              <w:rPr>
                <w:sz w:val="18"/>
              </w:rPr>
              <w:t>Aggregate</w:t>
            </w:r>
          </w:p>
        </w:tc>
        <w:tc>
          <w:tcPr>
            <w:tcW w:type="dxa" w:w="2280"/>
          </w:tcPr>
          <w:p>
            <w:r>
              <w:rPr>
                <w:sz w:val="18"/>
              </w:rPr>
              <w:t>25</w:t>
            </w:r>
          </w:p>
        </w:tc>
        <w:tc>
          <w:tcPr>
            <w:tcW w:type="dxa" w:w="2280"/>
          </w:tcPr>
          <w:p>
            <w:r>
              <w:rPr>
                <w:sz w:val="18"/>
              </w:rPr>
              <w:t>Count / summarise</w:t>
            </w:r>
          </w:p>
        </w:tc>
        <w:tc>
          <w:tcPr>
            <w:tcW w:type="dxa" w:w="2280"/>
          </w:tcPr>
          <w:p>
            <w:r>
              <w:rPr>
                <w:sz w:val="18"/>
              </w:rPr>
              <w:t>How many unique conditions across all waves?</w:t>
            </w:r>
          </w:p>
        </w:tc>
      </w:tr>
      <w:tr>
        <w:tc>
          <w:tcPr>
            <w:tcW w:type="dxa" w:w="2280"/>
            <w:shd w:val="clear" w:color="auto" w:fill="DEEAF1"/>
          </w:tcPr>
          <w:p>
            <w:r>
              <w:rPr>
                <w:sz w:val="18"/>
              </w:rPr>
              <w:t>Multi-hop</w:t>
            </w:r>
          </w:p>
        </w:tc>
        <w:tc>
          <w:tcPr>
            <w:tcW w:type="dxa" w:w="2280"/>
            <w:shd w:val="clear" w:color="auto" w:fill="DEEAF1"/>
          </w:tcPr>
          <w:p>
            <w:r>
              <w:rPr>
                <w:sz w:val="18"/>
              </w:rPr>
              <w:t>25</w:t>
            </w:r>
          </w:p>
        </w:tc>
        <w:tc>
          <w:tcPr>
            <w:tcW w:type="dxa" w:w="2280"/>
            <w:shd w:val="clear" w:color="auto" w:fill="DEEAF1"/>
          </w:tcPr>
          <w:p>
            <w:r>
              <w:rPr>
                <w:sz w:val="18"/>
              </w:rPr>
              <w:t>Cross-table join</w:t>
            </w:r>
          </w:p>
        </w:tc>
        <w:tc>
          <w:tcPr>
            <w:tcW w:type="dxa" w:w="2280"/>
            <w:shd w:val="clear" w:color="auto" w:fill="DEEAF1"/>
          </w:tcPr>
          <w:p>
            <w:r>
              <w:rPr>
                <w:sz w:val="18"/>
              </w:rPr>
              <w:t>Was avg SBP higher after Hypertension diagnosis?</w:t>
            </w:r>
          </w:p>
        </w:tc>
      </w:tr>
    </w:tbl>
    <w:p>
      <w:pPr>
        <w:spacing w:after="40"/>
      </w:pPr>
    </w:p>
    <w:p>
      <w:pPr>
        <w:spacing w:after="100"/>
      </w:pPr>
      <w:r>
        <w:rPr>
          <w:b w:val="0"/>
          <w:i w:val="0"/>
          <w:sz w:val="21"/>
        </w:rPr>
        <w:t>Evaluation: fuzzy string match (difflib SequenceMatcher, threshold ≥ 0.6) with special handling for semicolon-separated condition lists (≥70% item overlap counts as correct). All calls made sequentially with 2-second inter-call delay.</w:t>
      </w:r>
    </w:p>
    <w:p>
      <w:pPr>
        <w:spacing w:after="40"/>
      </w:pPr>
    </w:p>
    <w:p>
      <w:pPr>
        <w:pStyle w:val="Heading1"/>
      </w:pPr>
      <w:r>
        <w:rPr>
          <w:color w:val="1A2744"/>
        </w:rPr>
        <w:t>4. Approaches</w:t>
      </w:r>
    </w:p>
    <w:p>
      <w:pPr>
        <w:pStyle w:val="Heading2"/>
      </w:pPr>
      <w:r>
        <w:rPr>
          <w:color w:val="2196F3"/>
        </w:rPr>
        <w:t>4.1 Naive RAG</w:t>
      </w:r>
    </w:p>
    <w:p>
      <w:pPr>
        <w:spacing w:after="100"/>
      </w:pPr>
      <w:r>
        <w:rPr>
          <w:b w:val="0"/>
          <w:i w:val="0"/>
          <w:sz w:val="21"/>
        </w:rPr>
        <w:t>Each CSV row is converted to a natural language sentence and embedded with all-MiniLM-L6-v2. At query time the top-10 chunks are retrieved by cosine similarity and passed to llama-3.3-70b-versatile. No awareness of patient identity, wave boundaries, or table relationships.</w:t>
      </w:r>
    </w:p>
    <w:p>
      <w:pPr>
        <w:pStyle w:val="Heading2"/>
      </w:pPr>
      <w:r>
        <w:rPr>
          <w:color w:val="2196F3"/>
        </w:rPr>
        <w:t>4.2 Metadata Filtering</w:t>
      </w:r>
    </w:p>
    <w:p>
      <w:pPr>
        <w:spacing w:after="100"/>
      </w:pPr>
      <w:r>
        <w:rPr>
          <w:b w:val="0"/>
          <w:i w:val="0"/>
          <w:sz w:val="21"/>
        </w:rPr>
        <w:t>Extends Naive RAG with a pre-retrieval filter: patient ID (8-character hex prefix) and wave number are extracted from the question using regex. Only rows matching the patient enter the similarity search pool. Reduces irrelevant context but output remains a flat list of text chunks with no structured aggregation.</w:t>
      </w:r>
    </w:p>
    <w:p>
      <w:pPr>
        <w:pStyle w:val="Heading2"/>
      </w:pPr>
      <w:r>
        <w:rPr>
          <w:color w:val="2196F3"/>
        </w:rPr>
        <w:t>4.3 Knowledge Graph RAG (v2)</w:t>
      </w:r>
    </w:p>
    <w:p>
      <w:pPr>
        <w:spacing w:after="100"/>
      </w:pPr>
      <w:r>
        <w:rPr>
          <w:b w:val="0"/>
          <w:i w:val="0"/>
          <w:sz w:val="21"/>
        </w:rPr>
        <w:t>A heterogeneous graph is constructed using NetworkX with five node types: Patient (1,171), Wave (7), Condition (6,742), Observation (274,720), and Medication (33,134) — 315,774 nodes and 633,571 edges total. At query time the patient ID and wave number(s) are parsed from benchmark metadata. Graph traversal filters successors by wave attribute and formats a structured text block. For each observation type within a wave, only the most-recent reading is included in context (to control context length).</w:t>
      </w:r>
    </w:p>
    <w:p>
      <w:pPr>
        <w:pStyle w:val="Heading2"/>
      </w:pPr>
      <w:r>
        <w:rPr>
          <w:color w:val="2196F3"/>
        </w:rPr>
        <w:t>4.4 Text-to-Pandas (Oracle Upper Bound)</w:t>
      </w:r>
    </w:p>
    <w:p>
      <w:pPr>
        <w:spacing w:after="100"/>
      </w:pPr>
      <w:r>
        <w:rPr>
          <w:b w:val="0"/>
          <w:i w:val="0"/>
          <w:sz w:val="21"/>
        </w:rPr>
        <w:t>The LLM generates executable Python code using pandas to query the raw DataFrames directly. Executed in a sandboxed environment with unrestricted arithmetic and join capability. Serves as the symbolic computation oracle defining the 100% upper bound.</w:t>
      </w:r>
    </w:p>
    <w:p>
      <w:pPr>
        <w:spacing w:after="40"/>
      </w:pPr>
    </w:p>
    <w:p>
      <w:pPr>
        <w:pStyle w:val="Heading1"/>
      </w:pPr>
      <w:r>
        <w:rPr>
          <w:color w:val="1A2744"/>
        </w:rPr>
        <w:t>5. Knowledge Graph Structure</w:t>
      </w:r>
    </w:p>
    <w:p>
      <w:pPr>
        <w:pStyle w:val="Heading2"/>
      </w:pPr>
      <w:r>
        <w:rPr>
          <w:color w:val="2196F3"/>
        </w:rPr>
        <w:t>5.1 Node Types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E79"/>
          </w:tcPr>
          <w:p>
            <w:pPr>
              <w:jc w:val="center"/>
            </w:pPr>
            <w:r>
              <w:rPr>
                <w:b/>
                <w:color w:val="FFFFFF"/>
                <w:sz w:val="18"/>
              </w:rPr>
              <w:t>Node Type</w:t>
            </w:r>
          </w:p>
        </w:tc>
        <w:tc>
          <w:tcPr>
            <w:tcW w:type="dxa" w:w="3041"/>
            <w:shd w:val="clear" w:color="auto" w:fill="1F4E79"/>
          </w:tcPr>
          <w:p>
            <w:pPr>
              <w:jc w:val="center"/>
            </w:pPr>
            <w:r>
              <w:rPr>
                <w:b/>
                <w:color w:val="FFFFFF"/>
                <w:sz w:val="18"/>
              </w:rPr>
              <w:t>Count</w:t>
            </w:r>
          </w:p>
        </w:tc>
        <w:tc>
          <w:tcPr>
            <w:tcW w:type="dxa" w:w="3041"/>
            <w:shd w:val="clear" w:color="auto" w:fill="1F4E79"/>
          </w:tcPr>
          <w:p>
            <w:pPr>
              <w:jc w:val="center"/>
            </w:pPr>
            <w:r>
              <w:rPr>
                <w:b/>
                <w:color w:val="FFFFFF"/>
                <w:sz w:val="18"/>
              </w:rPr>
              <w:t>Key Attributes</w:t>
            </w:r>
          </w:p>
        </w:tc>
      </w:tr>
      <w:tr>
        <w:tc>
          <w:tcPr>
            <w:tcW w:type="dxa" w:w="3041"/>
          </w:tcPr>
          <w:p>
            <w:r>
              <w:rPr>
                <w:sz w:val="18"/>
              </w:rPr>
              <w:t>Patient</w:t>
            </w:r>
          </w:p>
        </w:tc>
        <w:tc>
          <w:tcPr>
            <w:tcW w:type="dxa" w:w="3041"/>
          </w:tcPr>
          <w:p>
            <w:r>
              <w:rPr>
                <w:sz w:val="18"/>
              </w:rPr>
              <w:t>1,171</w:t>
            </w:r>
          </w:p>
        </w:tc>
        <w:tc>
          <w:tcPr>
            <w:tcW w:type="dxa" w:w="3041"/>
          </w:tcPr>
          <w:p>
            <w:r>
              <w:rPr>
                <w:sz w:val="18"/>
              </w:rPr>
              <w:t>full_id, gender, birthdate, city, state</w:t>
            </w:r>
          </w:p>
        </w:tc>
      </w:tr>
      <w:tr>
        <w:tc>
          <w:tcPr>
            <w:tcW w:type="dxa" w:w="3041"/>
            <w:shd w:val="clear" w:color="auto" w:fill="DEEAF1"/>
          </w:tcPr>
          <w:p>
            <w:r>
              <w:rPr>
                <w:sz w:val="18"/>
              </w:rPr>
              <w:t>Wave</w:t>
            </w:r>
          </w:p>
        </w:tc>
        <w:tc>
          <w:tcPr>
            <w:tcW w:type="dxa" w:w="3041"/>
            <w:shd w:val="clear" w:color="auto" w:fill="DEEAF1"/>
          </w:tcPr>
          <w:p>
            <w:r>
              <w:rPr>
                <w:sz w:val="18"/>
              </w:rPr>
              <w:t>7</w:t>
            </w:r>
          </w:p>
        </w:tc>
        <w:tc>
          <w:tcPr>
            <w:tcW w:type="dxa" w:w="3041"/>
            <w:shd w:val="clear" w:color="auto" w:fill="DEEAF1"/>
          </w:tcPr>
          <w:p>
            <w:r>
              <w:rPr>
                <w:sz w:val="18"/>
              </w:rPr>
              <w:t>wave_number, year_range</w:t>
            </w:r>
          </w:p>
        </w:tc>
      </w:tr>
      <w:tr>
        <w:tc>
          <w:tcPr>
            <w:tcW w:type="dxa" w:w="3041"/>
          </w:tcPr>
          <w:p>
            <w:r>
              <w:rPr>
                <w:sz w:val="18"/>
              </w:rPr>
              <w:t>Condition</w:t>
            </w:r>
          </w:p>
        </w:tc>
        <w:tc>
          <w:tcPr>
            <w:tcW w:type="dxa" w:w="3041"/>
          </w:tcPr>
          <w:p>
            <w:r>
              <w:rPr>
                <w:sz w:val="18"/>
              </w:rPr>
              <w:t>6,742</w:t>
            </w:r>
          </w:p>
        </w:tc>
        <w:tc>
          <w:tcPr>
            <w:tcW w:type="dxa" w:w="3041"/>
          </w:tcPr>
          <w:p>
            <w:r>
              <w:rPr>
                <w:sz w:val="18"/>
              </w:rPr>
              <w:t>patient_id, wave, code, description, start, stop</w:t>
            </w:r>
          </w:p>
        </w:tc>
      </w:tr>
      <w:tr>
        <w:tc>
          <w:tcPr>
            <w:tcW w:type="dxa" w:w="3041"/>
            <w:shd w:val="clear" w:color="auto" w:fill="DEEAF1"/>
          </w:tcPr>
          <w:p>
            <w:r>
              <w:rPr>
                <w:sz w:val="18"/>
              </w:rPr>
              <w:t>Observation</w:t>
            </w:r>
          </w:p>
        </w:tc>
        <w:tc>
          <w:tcPr>
            <w:tcW w:type="dxa" w:w="3041"/>
            <w:shd w:val="clear" w:color="auto" w:fill="DEEAF1"/>
          </w:tcPr>
          <w:p>
            <w:r>
              <w:rPr>
                <w:sz w:val="18"/>
              </w:rPr>
              <w:t>274,720</w:t>
            </w:r>
          </w:p>
        </w:tc>
        <w:tc>
          <w:tcPr>
            <w:tcW w:type="dxa" w:w="3041"/>
            <w:shd w:val="clear" w:color="auto" w:fill="DEEAF1"/>
          </w:tcPr>
          <w:p>
            <w:r>
              <w:rPr>
                <w:sz w:val="18"/>
              </w:rPr>
              <w:t>patient_id, wave, code, description, value, units, date</w:t>
            </w:r>
          </w:p>
        </w:tc>
      </w:tr>
      <w:tr>
        <w:tc>
          <w:tcPr>
            <w:tcW w:type="dxa" w:w="3041"/>
          </w:tcPr>
          <w:p>
            <w:r>
              <w:rPr>
                <w:sz w:val="18"/>
              </w:rPr>
              <w:t>Medication</w:t>
            </w:r>
          </w:p>
        </w:tc>
        <w:tc>
          <w:tcPr>
            <w:tcW w:type="dxa" w:w="3041"/>
          </w:tcPr>
          <w:p>
            <w:r>
              <w:rPr>
                <w:sz w:val="18"/>
              </w:rPr>
              <w:t>33,134</w:t>
            </w:r>
          </w:p>
        </w:tc>
        <w:tc>
          <w:tcPr>
            <w:tcW w:type="dxa" w:w="3041"/>
          </w:tcPr>
          <w:p>
            <w:r>
              <w:rPr>
                <w:sz w:val="18"/>
              </w:rPr>
              <w:t>patient_id, wave, code, description, start, stop</w:t>
            </w:r>
          </w:p>
        </w:tc>
      </w:tr>
      <w:tr>
        <w:tc>
          <w:tcPr>
            <w:tcW w:type="dxa" w:w="3041"/>
            <w:shd w:val="clear" w:color="auto" w:fill="DEEAF1"/>
          </w:tcPr>
          <w:p>
            <w:r>
              <w:rPr>
                <w:sz w:val="18"/>
              </w:rPr>
              <w:t>TOTAL</w:t>
            </w:r>
          </w:p>
        </w:tc>
        <w:tc>
          <w:tcPr>
            <w:tcW w:type="dxa" w:w="3041"/>
            <w:shd w:val="clear" w:color="auto" w:fill="DEEAF1"/>
          </w:tcPr>
          <w:p>
            <w:r>
              <w:rPr>
                <w:sz w:val="18"/>
              </w:rPr>
              <w:t>315,774</w:t>
            </w:r>
          </w:p>
        </w:tc>
        <w:tc>
          <w:tcPr>
            <w:tcW w:type="dxa" w:w="3041"/>
            <w:shd w:val="clear" w:color="auto" w:fill="DEEAF1"/>
          </w:tcPr>
          <w:p>
            <w:r>
              <w:rPr>
                <w:sz w:val="18"/>
              </w:rPr>
              <w:t>—</w:t>
            </w:r>
          </w:p>
        </w:tc>
      </w:tr>
    </w:tbl>
    <w:p>
      <w:pPr>
        <w:spacing w:after="40"/>
      </w:pPr>
    </w:p>
    <w:p>
      <w:pPr>
        <w:pStyle w:val="Heading2"/>
      </w:pPr>
      <w:r>
        <w:rPr>
          <w:color w:val="2196F3"/>
        </w:rPr>
        <w:t>5.2 Edge Types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4E79"/>
          </w:tcPr>
          <w:p>
            <w:pPr>
              <w:jc w:val="center"/>
            </w:pPr>
            <w:r>
              <w:rPr>
                <w:b/>
                <w:color w:val="FFFFFF"/>
                <w:sz w:val="18"/>
              </w:rPr>
              <w:t>Edge Type</w:t>
            </w:r>
          </w:p>
        </w:tc>
        <w:tc>
          <w:tcPr>
            <w:tcW w:type="dxa" w:w="2280"/>
            <w:shd w:val="clear" w:color="auto" w:fill="1F4E79"/>
          </w:tcPr>
          <w:p>
            <w:pPr>
              <w:jc w:val="center"/>
            </w:pPr>
            <w:r>
              <w:rPr>
                <w:b/>
                <w:color w:val="FFFFFF"/>
                <w:sz w:val="18"/>
              </w:rPr>
              <w:t>Direction</w:t>
            </w:r>
          </w:p>
        </w:tc>
        <w:tc>
          <w:tcPr>
            <w:tcW w:type="dxa" w:w="2280"/>
            <w:shd w:val="clear" w:color="auto" w:fill="1F4E79"/>
          </w:tcPr>
          <w:p>
            <w:pPr>
              <w:jc w:val="center"/>
            </w:pPr>
            <w:r>
              <w:rPr>
                <w:b/>
                <w:color w:val="FFFFFF"/>
                <w:sz w:val="18"/>
              </w:rPr>
              <w:t>Count</w:t>
            </w:r>
          </w:p>
        </w:tc>
        <w:tc>
          <w:tcPr>
            <w:tcW w:type="dxa" w:w="2280"/>
            <w:shd w:val="clear" w:color="auto" w:fill="1F4E79"/>
          </w:tcPr>
          <w:p>
            <w:pPr>
              <w:jc w:val="center"/>
            </w:pPr>
            <w:r>
              <w:rPr>
                <w:b/>
                <w:color w:val="FFFFFF"/>
                <w:sz w:val="18"/>
              </w:rPr>
              <w:t>Meaning</w:t>
            </w:r>
          </w:p>
        </w:tc>
      </w:tr>
      <w:tr>
        <w:tc>
          <w:tcPr>
            <w:tcW w:type="dxa" w:w="2280"/>
          </w:tcPr>
          <w:p>
            <w:r>
              <w:rPr>
                <w:sz w:val="18"/>
              </w:rPr>
              <w:t>appeared_in</w:t>
            </w:r>
          </w:p>
        </w:tc>
        <w:tc>
          <w:tcPr>
            <w:tcW w:type="dxa" w:w="2280"/>
          </w:tcPr>
          <w:p>
            <w:r>
              <w:rPr>
                <w:sz w:val="18"/>
              </w:rPr>
              <w:t>Patient → Wave</w:t>
            </w:r>
          </w:p>
        </w:tc>
        <w:tc>
          <w:tcPr>
            <w:tcW w:type="dxa" w:w="2280"/>
          </w:tcPr>
          <w:p>
            <w:r>
              <w:rPr>
                <w:sz w:val="18"/>
              </w:rPr>
              <w:t>~7,000</w:t>
            </w:r>
          </w:p>
        </w:tc>
        <w:tc>
          <w:tcPr>
            <w:tcW w:type="dxa" w:w="2280"/>
          </w:tcPr>
          <w:p>
            <w:r>
              <w:rPr>
                <w:sz w:val="18"/>
              </w:rPr>
              <w:t>Patient has at least one record in this wave</w:t>
            </w:r>
          </w:p>
        </w:tc>
      </w:tr>
      <w:tr>
        <w:tc>
          <w:tcPr>
            <w:tcW w:type="dxa" w:w="2280"/>
            <w:shd w:val="clear" w:color="auto" w:fill="DEEAF1"/>
          </w:tcPr>
          <w:p>
            <w:r>
              <w:rPr>
                <w:sz w:val="18"/>
              </w:rPr>
              <w:t>diagnosed_with</w:t>
            </w:r>
          </w:p>
        </w:tc>
        <w:tc>
          <w:tcPr>
            <w:tcW w:type="dxa" w:w="2280"/>
            <w:shd w:val="clear" w:color="auto" w:fill="DEEAF1"/>
          </w:tcPr>
          <w:p>
            <w:r>
              <w:rPr>
                <w:sz w:val="18"/>
              </w:rPr>
              <w:t>Patient → Condition</w:t>
            </w:r>
          </w:p>
        </w:tc>
        <w:tc>
          <w:tcPr>
            <w:tcW w:type="dxa" w:w="2280"/>
            <w:shd w:val="clear" w:color="auto" w:fill="DEEAF1"/>
          </w:tcPr>
          <w:p>
            <w:r>
              <w:rPr>
                <w:sz w:val="18"/>
              </w:rPr>
              <w:t>6,742</w:t>
            </w:r>
          </w:p>
        </w:tc>
        <w:tc>
          <w:tcPr>
            <w:tcW w:type="dxa" w:w="2280"/>
            <w:shd w:val="clear" w:color="auto" w:fill="DEEAF1"/>
          </w:tcPr>
          <w:p>
            <w:r>
              <w:rPr>
                <w:sz w:val="18"/>
              </w:rPr>
              <w:t>Patient received this diagnosis</w:t>
            </w:r>
          </w:p>
        </w:tc>
      </w:tr>
      <w:tr>
        <w:tc>
          <w:tcPr>
            <w:tcW w:type="dxa" w:w="2280"/>
          </w:tcPr>
          <w:p>
            <w:r>
              <w:rPr>
                <w:sz w:val="18"/>
              </w:rPr>
              <w:t>measured</w:t>
            </w:r>
          </w:p>
        </w:tc>
        <w:tc>
          <w:tcPr>
            <w:tcW w:type="dxa" w:w="2280"/>
          </w:tcPr>
          <w:p>
            <w:r>
              <w:rPr>
                <w:sz w:val="18"/>
              </w:rPr>
              <w:t>Patient → Observation</w:t>
            </w:r>
          </w:p>
        </w:tc>
        <w:tc>
          <w:tcPr>
            <w:tcW w:type="dxa" w:w="2280"/>
          </w:tcPr>
          <w:p>
            <w:r>
              <w:rPr>
                <w:sz w:val="18"/>
              </w:rPr>
              <w:t>274,720</w:t>
            </w:r>
          </w:p>
        </w:tc>
        <w:tc>
          <w:tcPr>
            <w:tcW w:type="dxa" w:w="2280"/>
          </w:tcPr>
          <w:p>
            <w:r>
              <w:rPr>
                <w:sz w:val="18"/>
              </w:rPr>
              <w:t>Patient has this clinical measurement</w:t>
            </w:r>
          </w:p>
        </w:tc>
      </w:tr>
      <w:tr>
        <w:tc>
          <w:tcPr>
            <w:tcW w:type="dxa" w:w="2280"/>
            <w:shd w:val="clear" w:color="auto" w:fill="DEEAF1"/>
          </w:tcPr>
          <w:p>
            <w:r>
              <w:rPr>
                <w:sz w:val="18"/>
              </w:rPr>
              <w:t>prescribed</w:t>
            </w:r>
          </w:p>
        </w:tc>
        <w:tc>
          <w:tcPr>
            <w:tcW w:type="dxa" w:w="2280"/>
            <w:shd w:val="clear" w:color="auto" w:fill="DEEAF1"/>
          </w:tcPr>
          <w:p>
            <w:r>
              <w:rPr>
                <w:sz w:val="18"/>
              </w:rPr>
              <w:t>Patient → Medication</w:t>
            </w:r>
          </w:p>
        </w:tc>
        <w:tc>
          <w:tcPr>
            <w:tcW w:type="dxa" w:w="2280"/>
            <w:shd w:val="clear" w:color="auto" w:fill="DEEAF1"/>
          </w:tcPr>
          <w:p>
            <w:r>
              <w:rPr>
                <w:sz w:val="18"/>
              </w:rPr>
              <w:t>33,134</w:t>
            </w:r>
          </w:p>
        </w:tc>
        <w:tc>
          <w:tcPr>
            <w:tcW w:type="dxa" w:w="2280"/>
            <w:shd w:val="clear" w:color="auto" w:fill="DEEAF1"/>
          </w:tcPr>
          <w:p>
            <w:r>
              <w:rPr>
                <w:sz w:val="18"/>
              </w:rPr>
              <w:t>Patient was prescribed this medication</w:t>
            </w:r>
          </w:p>
        </w:tc>
      </w:tr>
      <w:tr>
        <w:tc>
          <w:tcPr>
            <w:tcW w:type="dxa" w:w="2280"/>
          </w:tcPr>
          <w:p>
            <w:r>
              <w:rPr>
                <w:sz w:val="18"/>
              </w:rPr>
              <w:t>contains</w:t>
            </w:r>
          </w:p>
        </w:tc>
        <w:tc>
          <w:tcPr>
            <w:tcW w:type="dxa" w:w="2280"/>
          </w:tcPr>
          <w:p>
            <w:r>
              <w:rPr>
                <w:sz w:val="18"/>
              </w:rPr>
              <w:t>Wave → Clinical node</w:t>
            </w:r>
          </w:p>
        </w:tc>
        <w:tc>
          <w:tcPr>
            <w:tcW w:type="dxa" w:w="2280"/>
          </w:tcPr>
          <w:p>
            <w:r>
              <w:rPr>
                <w:sz w:val="18"/>
              </w:rPr>
              <w:t>314,596</w:t>
            </w:r>
          </w:p>
        </w:tc>
        <w:tc>
          <w:tcPr>
            <w:tcW w:type="dxa" w:w="2280"/>
          </w:tcPr>
          <w:p>
            <w:r>
              <w:rPr>
                <w:sz w:val="18"/>
              </w:rPr>
              <w:t>This wave contains this clinical event</w:t>
            </w:r>
          </w:p>
        </w:tc>
      </w:tr>
      <w:tr>
        <w:tc>
          <w:tcPr>
            <w:tcW w:type="dxa" w:w="2280"/>
            <w:shd w:val="clear" w:color="auto" w:fill="DEEAF1"/>
          </w:tcPr>
          <w:p>
            <w:r>
              <w:rPr>
                <w:sz w:val="18"/>
              </w:rPr>
              <w:t>TOTAL</w:t>
            </w:r>
          </w:p>
        </w:tc>
        <w:tc>
          <w:tcPr>
            <w:tcW w:type="dxa" w:w="2280"/>
            <w:shd w:val="clear" w:color="auto" w:fill="DEEAF1"/>
          </w:tcPr>
          <w:p>
            <w:r>
              <w:rPr>
                <w:sz w:val="18"/>
              </w:rPr>
            </w:r>
          </w:p>
        </w:tc>
        <w:tc>
          <w:tcPr>
            <w:tcW w:type="dxa" w:w="2280"/>
            <w:shd w:val="clear" w:color="auto" w:fill="DEEAF1"/>
          </w:tcPr>
          <w:p>
            <w:r>
              <w:rPr>
                <w:sz w:val="18"/>
              </w:rPr>
              <w:t>633,571</w:t>
            </w:r>
          </w:p>
        </w:tc>
        <w:tc>
          <w:tcPr>
            <w:tcW w:type="dxa" w:w="2280"/>
            <w:shd w:val="clear" w:color="auto" w:fill="DEEAF1"/>
          </w:tcPr>
          <w:p>
            <w:r>
              <w:rPr>
                <w:sz w:val="18"/>
              </w:rPr>
              <w:t>—</w:t>
            </w:r>
          </w:p>
        </w:tc>
      </w:tr>
    </w:tbl>
    <w:p>
      <w:pPr>
        <w:spacing w:after="40"/>
      </w:pPr>
    </w:p>
    <w:p>
      <w:pPr>
        <w:spacing w:after="40"/>
      </w:pPr>
    </w:p>
    <w:p>
      <w:pPr>
        <w:pStyle w:val="Heading1"/>
      </w:pPr>
      <w:r>
        <w:rPr>
          <w:color w:val="1A2744"/>
        </w:rPr>
        <w:t>6. Experiment Results</w:t>
      </w:r>
    </w:p>
    <w:p>
      <w:pPr>
        <w:pStyle w:val="Heading2"/>
      </w:pPr>
      <w:r>
        <w:rPr>
          <w:color w:val="2196F3"/>
        </w:rPr>
        <w:t>6.1 Overall Accuracy</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F4E79"/>
          </w:tcPr>
          <w:p>
            <w:pPr>
              <w:jc w:val="center"/>
            </w:pPr>
            <w:r>
              <w:rPr>
                <w:b/>
                <w:color w:val="FFFFFF"/>
                <w:sz w:val="18"/>
              </w:rPr>
              <w:t>Approach</w:t>
            </w:r>
          </w:p>
        </w:tc>
        <w:tc>
          <w:tcPr>
            <w:tcW w:type="dxa" w:w="1520"/>
            <w:shd w:val="clear" w:color="auto" w:fill="1F4E79"/>
          </w:tcPr>
          <w:p>
            <w:pPr>
              <w:jc w:val="center"/>
            </w:pPr>
            <w:r>
              <w:rPr>
                <w:b/>
                <w:color w:val="FFFFFF"/>
                <w:sz w:val="18"/>
              </w:rPr>
              <w:t>Lookup</w:t>
            </w:r>
          </w:p>
        </w:tc>
        <w:tc>
          <w:tcPr>
            <w:tcW w:type="dxa" w:w="1520"/>
            <w:shd w:val="clear" w:color="auto" w:fill="1F4E79"/>
          </w:tcPr>
          <w:p>
            <w:pPr>
              <w:jc w:val="center"/>
            </w:pPr>
            <w:r>
              <w:rPr>
                <w:b/>
                <w:color w:val="FFFFFF"/>
                <w:sz w:val="18"/>
              </w:rPr>
              <w:t>Trend</w:t>
            </w:r>
          </w:p>
        </w:tc>
        <w:tc>
          <w:tcPr>
            <w:tcW w:type="dxa" w:w="1520"/>
            <w:shd w:val="clear" w:color="auto" w:fill="1F4E79"/>
          </w:tcPr>
          <w:p>
            <w:pPr>
              <w:jc w:val="center"/>
            </w:pPr>
            <w:r>
              <w:rPr>
                <w:b/>
                <w:color w:val="FFFFFF"/>
                <w:sz w:val="18"/>
              </w:rPr>
              <w:t>Aggregate</w:t>
            </w:r>
          </w:p>
        </w:tc>
        <w:tc>
          <w:tcPr>
            <w:tcW w:type="dxa" w:w="1520"/>
            <w:shd w:val="clear" w:color="auto" w:fill="1F4E79"/>
          </w:tcPr>
          <w:p>
            <w:pPr>
              <w:jc w:val="center"/>
            </w:pPr>
            <w:r>
              <w:rPr>
                <w:b/>
                <w:color w:val="FFFFFF"/>
                <w:sz w:val="18"/>
              </w:rPr>
              <w:t>Multi-hop</w:t>
            </w:r>
          </w:p>
        </w:tc>
        <w:tc>
          <w:tcPr>
            <w:tcW w:type="dxa" w:w="1520"/>
            <w:shd w:val="clear" w:color="auto" w:fill="1F4E79"/>
          </w:tcPr>
          <w:p>
            <w:pPr>
              <w:jc w:val="center"/>
            </w:pPr>
            <w:r>
              <w:rPr>
                <w:b/>
                <w:color w:val="FFFFFF"/>
                <w:sz w:val="18"/>
              </w:rPr>
              <w:t>Overall</w:t>
            </w:r>
          </w:p>
        </w:tc>
      </w:tr>
      <w:tr>
        <w:tc>
          <w:tcPr>
            <w:tcW w:type="dxa" w:w="1520"/>
          </w:tcPr>
          <w:p>
            <w:r>
              <w:rPr>
                <w:sz w:val="18"/>
              </w:rPr>
              <w:t>Naive RAG</w:t>
            </w:r>
          </w:p>
        </w:tc>
        <w:tc>
          <w:tcPr>
            <w:tcW w:type="dxa" w:w="1520"/>
          </w:tcPr>
          <w:p>
            <w:r>
              <w:rPr>
                <w:sz w:val="18"/>
              </w:rPr>
              <w:t>20%</w:t>
            </w:r>
          </w:p>
        </w:tc>
        <w:tc>
          <w:tcPr>
            <w:tcW w:type="dxa" w:w="1520"/>
          </w:tcPr>
          <w:p>
            <w:r>
              <w:rPr>
                <w:sz w:val="18"/>
              </w:rPr>
              <w:t>0%</w:t>
            </w:r>
          </w:p>
        </w:tc>
        <w:tc>
          <w:tcPr>
            <w:tcW w:type="dxa" w:w="1520"/>
          </w:tcPr>
          <w:p>
            <w:r>
              <w:rPr>
                <w:sz w:val="18"/>
              </w:rPr>
              <w:t>16%</w:t>
            </w:r>
          </w:p>
        </w:tc>
        <w:tc>
          <w:tcPr>
            <w:tcW w:type="dxa" w:w="1520"/>
          </w:tcPr>
          <w:p>
            <w:r>
              <w:rPr>
                <w:sz w:val="18"/>
              </w:rPr>
              <w:t>8%</w:t>
            </w:r>
          </w:p>
        </w:tc>
        <w:tc>
          <w:tcPr>
            <w:tcW w:type="dxa" w:w="1520"/>
          </w:tcPr>
          <w:p>
            <w:r>
              <w:rPr>
                <w:sz w:val="18"/>
              </w:rPr>
              <w:t>11%</w:t>
            </w:r>
          </w:p>
        </w:tc>
      </w:tr>
      <w:tr>
        <w:tc>
          <w:tcPr>
            <w:tcW w:type="dxa" w:w="1520"/>
            <w:shd w:val="clear" w:color="auto" w:fill="DEEAF1"/>
          </w:tcPr>
          <w:p>
            <w:r>
              <w:rPr>
                <w:sz w:val="18"/>
              </w:rPr>
              <w:t>Metadata Filtering</w:t>
            </w:r>
          </w:p>
        </w:tc>
        <w:tc>
          <w:tcPr>
            <w:tcW w:type="dxa" w:w="1520"/>
            <w:shd w:val="clear" w:color="auto" w:fill="DEEAF1"/>
          </w:tcPr>
          <w:p>
            <w:r>
              <w:rPr>
                <w:sz w:val="18"/>
              </w:rPr>
              <w:t>48%</w:t>
            </w:r>
          </w:p>
        </w:tc>
        <w:tc>
          <w:tcPr>
            <w:tcW w:type="dxa" w:w="1520"/>
            <w:shd w:val="clear" w:color="auto" w:fill="DEEAF1"/>
          </w:tcPr>
          <w:p>
            <w:r>
              <w:rPr>
                <w:sz w:val="18"/>
              </w:rPr>
              <w:t>8%</w:t>
            </w:r>
          </w:p>
        </w:tc>
        <w:tc>
          <w:tcPr>
            <w:tcW w:type="dxa" w:w="1520"/>
            <w:shd w:val="clear" w:color="auto" w:fill="DEEAF1"/>
          </w:tcPr>
          <w:p>
            <w:r>
              <w:rPr>
                <w:sz w:val="18"/>
              </w:rPr>
              <w:t>28%</w:t>
            </w:r>
          </w:p>
        </w:tc>
        <w:tc>
          <w:tcPr>
            <w:tcW w:type="dxa" w:w="1520"/>
            <w:shd w:val="clear" w:color="auto" w:fill="DEEAF1"/>
          </w:tcPr>
          <w:p>
            <w:r>
              <w:rPr>
                <w:sz w:val="18"/>
              </w:rPr>
              <w:t>8%</w:t>
            </w:r>
          </w:p>
        </w:tc>
        <w:tc>
          <w:tcPr>
            <w:tcW w:type="dxa" w:w="1520"/>
            <w:shd w:val="clear" w:color="auto" w:fill="DEEAF1"/>
          </w:tcPr>
          <w:p>
            <w:r>
              <w:rPr>
                <w:sz w:val="18"/>
              </w:rPr>
              <w:t>23%</w:t>
            </w:r>
          </w:p>
        </w:tc>
      </w:tr>
      <w:tr>
        <w:tc>
          <w:tcPr>
            <w:tcW w:type="dxa" w:w="1520"/>
          </w:tcPr>
          <w:p>
            <w:r>
              <w:rPr>
                <w:sz w:val="18"/>
              </w:rPr>
              <w:t>Knowledge Graph (v2)</w:t>
            </w:r>
          </w:p>
        </w:tc>
        <w:tc>
          <w:tcPr>
            <w:tcW w:type="dxa" w:w="1520"/>
          </w:tcPr>
          <w:p>
            <w:r>
              <w:rPr>
                <w:sz w:val="18"/>
              </w:rPr>
              <w:t>80%</w:t>
            </w:r>
          </w:p>
        </w:tc>
        <w:tc>
          <w:tcPr>
            <w:tcW w:type="dxa" w:w="1520"/>
          </w:tcPr>
          <w:p>
            <w:r>
              <w:rPr>
                <w:sz w:val="18"/>
              </w:rPr>
              <w:t>24%</w:t>
            </w:r>
          </w:p>
        </w:tc>
        <w:tc>
          <w:tcPr>
            <w:tcW w:type="dxa" w:w="1520"/>
          </w:tcPr>
          <w:p>
            <w:r>
              <w:rPr>
                <w:sz w:val="18"/>
              </w:rPr>
              <w:t>64%</w:t>
            </w:r>
          </w:p>
        </w:tc>
        <w:tc>
          <w:tcPr>
            <w:tcW w:type="dxa" w:w="1520"/>
          </w:tcPr>
          <w:p>
            <w:r>
              <w:rPr>
                <w:sz w:val="18"/>
              </w:rPr>
              <w:t>0%</w:t>
            </w:r>
          </w:p>
        </w:tc>
        <w:tc>
          <w:tcPr>
            <w:tcW w:type="dxa" w:w="1520"/>
          </w:tcPr>
          <w:p>
            <w:r>
              <w:rPr>
                <w:sz w:val="18"/>
              </w:rPr>
              <w:t>42%</w:t>
            </w:r>
          </w:p>
        </w:tc>
      </w:tr>
      <w:tr>
        <w:tc>
          <w:tcPr>
            <w:tcW w:type="dxa" w:w="1520"/>
            <w:shd w:val="clear" w:color="auto" w:fill="DEEAF1"/>
          </w:tcPr>
          <w:p>
            <w:r>
              <w:rPr>
                <w:sz w:val="18"/>
              </w:rPr>
              <w:t>Text-to-Pandas (oracle)</w:t>
            </w:r>
          </w:p>
        </w:tc>
        <w:tc>
          <w:tcPr>
            <w:tcW w:type="dxa" w:w="1520"/>
            <w:shd w:val="clear" w:color="auto" w:fill="DEEAF1"/>
          </w:tcPr>
          <w:p>
            <w:r>
              <w:rPr>
                <w:sz w:val="18"/>
              </w:rPr>
              <w:t>100%</w:t>
            </w:r>
          </w:p>
        </w:tc>
        <w:tc>
          <w:tcPr>
            <w:tcW w:type="dxa" w:w="1520"/>
            <w:shd w:val="clear" w:color="auto" w:fill="DEEAF1"/>
          </w:tcPr>
          <w:p>
            <w:r>
              <w:rPr>
                <w:sz w:val="18"/>
              </w:rPr>
              <w:t>100%</w:t>
            </w:r>
          </w:p>
        </w:tc>
        <w:tc>
          <w:tcPr>
            <w:tcW w:type="dxa" w:w="1520"/>
            <w:shd w:val="clear" w:color="auto" w:fill="DEEAF1"/>
          </w:tcPr>
          <w:p>
            <w:r>
              <w:rPr>
                <w:sz w:val="18"/>
              </w:rPr>
              <w:t>100%</w:t>
            </w:r>
          </w:p>
        </w:tc>
        <w:tc>
          <w:tcPr>
            <w:tcW w:type="dxa" w:w="1520"/>
            <w:shd w:val="clear" w:color="auto" w:fill="DEEAF1"/>
          </w:tcPr>
          <w:p>
            <w:r>
              <w:rPr>
                <w:sz w:val="18"/>
              </w:rPr>
              <w:t>100%</w:t>
            </w:r>
          </w:p>
        </w:tc>
        <w:tc>
          <w:tcPr>
            <w:tcW w:type="dxa" w:w="1520"/>
            <w:shd w:val="clear" w:color="auto" w:fill="DEEAF1"/>
          </w:tcPr>
          <w:p>
            <w:r>
              <w:rPr>
                <w:sz w:val="18"/>
              </w:rPr>
              <w:t>100%</w:t>
            </w:r>
          </w:p>
        </w:tc>
      </w:tr>
    </w:tbl>
    <w:p>
      <w:pPr>
        <w:spacing w:after="40"/>
      </w:pPr>
    </w:p>
    <w:p>
      <w:pPr>
        <w:pStyle w:val="Heading2"/>
      </w:pPr>
      <w:r>
        <w:rPr>
          <w:color w:val="2196F3"/>
        </w:rPr>
        <w:t>6.2 KG vs Oracle Gap</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E79"/>
          </w:tcPr>
          <w:p>
            <w:pPr>
              <w:jc w:val="center"/>
            </w:pPr>
            <w:r>
              <w:rPr>
                <w:b/>
                <w:color w:val="FFFFFF"/>
                <w:sz w:val="18"/>
              </w:rPr>
              <w:t>Category</w:t>
            </w:r>
          </w:p>
        </w:tc>
        <w:tc>
          <w:tcPr>
            <w:tcW w:type="dxa" w:w="3041"/>
            <w:shd w:val="clear" w:color="auto" w:fill="1F4E79"/>
          </w:tcPr>
          <w:p>
            <w:pPr>
              <w:jc w:val="center"/>
            </w:pPr>
            <w:r>
              <w:rPr>
                <w:b/>
                <w:color w:val="FFFFFF"/>
                <w:sz w:val="18"/>
              </w:rPr>
              <w:t>Naive → KG gain</w:t>
            </w:r>
          </w:p>
        </w:tc>
        <w:tc>
          <w:tcPr>
            <w:tcW w:type="dxa" w:w="3041"/>
            <w:shd w:val="clear" w:color="auto" w:fill="1F4E79"/>
          </w:tcPr>
          <w:p>
            <w:pPr>
              <w:jc w:val="center"/>
            </w:pPr>
            <w:r>
              <w:rPr>
                <w:b/>
                <w:color w:val="FFFFFF"/>
                <w:sz w:val="18"/>
              </w:rPr>
              <w:t>KG → Oracle gap</w:t>
            </w:r>
          </w:p>
        </w:tc>
      </w:tr>
      <w:tr>
        <w:tc>
          <w:tcPr>
            <w:tcW w:type="dxa" w:w="3041"/>
          </w:tcPr>
          <w:p>
            <w:r>
              <w:rPr>
                <w:sz w:val="18"/>
              </w:rPr>
              <w:t>Lookup</w:t>
            </w:r>
          </w:p>
        </w:tc>
        <w:tc>
          <w:tcPr>
            <w:tcW w:type="dxa" w:w="3041"/>
          </w:tcPr>
          <w:p>
            <w:r>
              <w:rPr>
                <w:sz w:val="18"/>
              </w:rPr>
              <w:t>+60 pp</w:t>
            </w:r>
          </w:p>
        </w:tc>
        <w:tc>
          <w:tcPr>
            <w:tcW w:type="dxa" w:w="3041"/>
          </w:tcPr>
          <w:p>
            <w:r>
              <w:rPr>
                <w:sz w:val="18"/>
              </w:rPr>
              <w:t>−20 pp</w:t>
            </w:r>
          </w:p>
        </w:tc>
      </w:tr>
      <w:tr>
        <w:tc>
          <w:tcPr>
            <w:tcW w:type="dxa" w:w="3041"/>
            <w:shd w:val="clear" w:color="auto" w:fill="DEEAF1"/>
          </w:tcPr>
          <w:p>
            <w:r>
              <w:rPr>
                <w:sz w:val="18"/>
              </w:rPr>
              <w:t>Trend</w:t>
            </w:r>
          </w:p>
        </w:tc>
        <w:tc>
          <w:tcPr>
            <w:tcW w:type="dxa" w:w="3041"/>
            <w:shd w:val="clear" w:color="auto" w:fill="DEEAF1"/>
          </w:tcPr>
          <w:p>
            <w:r>
              <w:rPr>
                <w:sz w:val="18"/>
              </w:rPr>
              <w:t>+24 pp</w:t>
            </w:r>
          </w:p>
        </w:tc>
        <w:tc>
          <w:tcPr>
            <w:tcW w:type="dxa" w:w="3041"/>
            <w:shd w:val="clear" w:color="auto" w:fill="DEEAF1"/>
          </w:tcPr>
          <w:p>
            <w:r>
              <w:rPr>
                <w:sz w:val="18"/>
              </w:rPr>
              <w:t>−76 pp</w:t>
            </w:r>
          </w:p>
        </w:tc>
      </w:tr>
      <w:tr>
        <w:tc>
          <w:tcPr>
            <w:tcW w:type="dxa" w:w="3041"/>
          </w:tcPr>
          <w:p>
            <w:r>
              <w:rPr>
                <w:sz w:val="18"/>
              </w:rPr>
              <w:t>Aggregate</w:t>
            </w:r>
          </w:p>
        </w:tc>
        <w:tc>
          <w:tcPr>
            <w:tcW w:type="dxa" w:w="3041"/>
          </w:tcPr>
          <w:p>
            <w:r>
              <w:rPr>
                <w:sz w:val="18"/>
              </w:rPr>
              <w:t>+48 pp</w:t>
            </w:r>
          </w:p>
        </w:tc>
        <w:tc>
          <w:tcPr>
            <w:tcW w:type="dxa" w:w="3041"/>
          </w:tcPr>
          <w:p>
            <w:r>
              <w:rPr>
                <w:sz w:val="18"/>
              </w:rPr>
              <w:t>−36 pp</w:t>
            </w:r>
          </w:p>
        </w:tc>
      </w:tr>
      <w:tr>
        <w:tc>
          <w:tcPr>
            <w:tcW w:type="dxa" w:w="3041"/>
            <w:shd w:val="clear" w:color="auto" w:fill="DEEAF1"/>
          </w:tcPr>
          <w:p>
            <w:r>
              <w:rPr>
                <w:sz w:val="18"/>
              </w:rPr>
              <w:t>Multi-hop</w:t>
            </w:r>
          </w:p>
        </w:tc>
        <w:tc>
          <w:tcPr>
            <w:tcW w:type="dxa" w:w="3041"/>
            <w:shd w:val="clear" w:color="auto" w:fill="DEEAF1"/>
          </w:tcPr>
          <w:p>
            <w:r>
              <w:rPr>
                <w:sz w:val="18"/>
              </w:rPr>
              <w:t>−8 pp</w:t>
            </w:r>
          </w:p>
        </w:tc>
        <w:tc>
          <w:tcPr>
            <w:tcW w:type="dxa" w:w="3041"/>
            <w:shd w:val="clear" w:color="auto" w:fill="DEEAF1"/>
          </w:tcPr>
          <w:p>
            <w:r>
              <w:rPr>
                <w:sz w:val="18"/>
              </w:rPr>
              <w:t>−100 pp</w:t>
            </w:r>
          </w:p>
        </w:tc>
      </w:tr>
      <w:tr>
        <w:tc>
          <w:tcPr>
            <w:tcW w:type="dxa" w:w="3041"/>
          </w:tcPr>
          <w:p>
            <w:r>
              <w:rPr>
                <w:sz w:val="18"/>
              </w:rPr>
              <w:t>Overall</w:t>
            </w:r>
          </w:p>
        </w:tc>
        <w:tc>
          <w:tcPr>
            <w:tcW w:type="dxa" w:w="3041"/>
          </w:tcPr>
          <w:p>
            <w:r>
              <w:rPr>
                <w:sz w:val="18"/>
              </w:rPr>
              <w:t>+31 pp</w:t>
            </w:r>
          </w:p>
        </w:tc>
        <w:tc>
          <w:tcPr>
            <w:tcW w:type="dxa" w:w="3041"/>
          </w:tcPr>
          <w:p>
            <w:r>
              <w:rPr>
                <w:sz w:val="18"/>
              </w:rPr>
              <w:t>−58 pp</w:t>
            </w:r>
          </w:p>
        </w:tc>
      </w:tr>
    </w:tbl>
    <w:p>
      <w:pPr>
        <w:spacing w:after="40"/>
      </w:pPr>
    </w:p>
    <w:p>
      <w:pPr>
        <w:spacing w:after="40"/>
      </w:pPr>
    </w:p>
    <w:p>
      <w:pPr>
        <w:pStyle w:val="Heading1"/>
      </w:pPr>
      <w:r>
        <w:rPr>
          <w:color w:val="1A2744"/>
        </w:rPr>
        <w:t>7. Failure Analysis</w:t>
      </w:r>
    </w:p>
    <w:p>
      <w:pPr>
        <w:pStyle w:val="Heading2"/>
      </w:pPr>
      <w:r>
        <w:rPr>
          <w:color w:val="2196F3"/>
        </w:rPr>
        <w:t>7.1 Failure Categories (58 failures / 100 questions)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4E79"/>
          </w:tcPr>
          <w:p>
            <w:pPr>
              <w:jc w:val="center"/>
            </w:pPr>
            <w:r>
              <w:rPr>
                <w:b/>
                <w:color w:val="FFFFFF"/>
                <w:sz w:val="18"/>
              </w:rPr>
              <w:t>Bucket</w:t>
            </w:r>
          </w:p>
        </w:tc>
        <w:tc>
          <w:tcPr>
            <w:tcW w:type="dxa" w:w="2280"/>
            <w:shd w:val="clear" w:color="auto" w:fill="1F4E79"/>
          </w:tcPr>
          <w:p>
            <w:pPr>
              <w:jc w:val="center"/>
            </w:pPr>
            <w:r>
              <w:rPr>
                <w:b/>
                <w:color w:val="FFFFFF"/>
                <w:sz w:val="18"/>
              </w:rPr>
              <w:t>Count</w:t>
            </w:r>
          </w:p>
        </w:tc>
        <w:tc>
          <w:tcPr>
            <w:tcW w:type="dxa" w:w="2280"/>
            <w:shd w:val="clear" w:color="auto" w:fill="1F4E79"/>
          </w:tcPr>
          <w:p>
            <w:pPr>
              <w:jc w:val="center"/>
            </w:pPr>
            <w:r>
              <w:rPr>
                <w:b/>
                <w:color w:val="FFFFFF"/>
                <w:sz w:val="18"/>
              </w:rPr>
              <w:t>% of Failures</w:t>
            </w:r>
          </w:p>
        </w:tc>
        <w:tc>
          <w:tcPr>
            <w:tcW w:type="dxa" w:w="2280"/>
            <w:shd w:val="clear" w:color="auto" w:fill="1F4E79"/>
          </w:tcPr>
          <w:p>
            <w:pPr>
              <w:jc w:val="center"/>
            </w:pPr>
            <w:r>
              <w:rPr>
                <w:b/>
                <w:color w:val="FFFFFF"/>
                <w:sz w:val="18"/>
              </w:rPr>
              <w:t>Root Cause</w:t>
            </w:r>
          </w:p>
        </w:tc>
      </w:tr>
      <w:tr>
        <w:tc>
          <w:tcPr>
            <w:tcW w:type="dxa" w:w="2280"/>
          </w:tcPr>
          <w:p>
            <w:r>
              <w:rPr>
                <w:sz w:val="18"/>
              </w:rPr>
              <w:t>CROSS_TABLE</w:t>
            </w:r>
          </w:p>
        </w:tc>
        <w:tc>
          <w:tcPr>
            <w:tcW w:type="dxa" w:w="2280"/>
          </w:tcPr>
          <w:p>
            <w:r>
              <w:rPr>
                <w:sz w:val="18"/>
              </w:rPr>
              <w:t>25</w:t>
            </w:r>
          </w:p>
        </w:tc>
        <w:tc>
          <w:tcPr>
            <w:tcW w:type="dxa" w:w="2280"/>
          </w:tcPr>
          <w:p>
            <w:r>
              <w:rPr>
                <w:sz w:val="18"/>
              </w:rPr>
              <w:t>43.1%</w:t>
            </w:r>
          </w:p>
        </w:tc>
        <w:tc>
          <w:tcPr>
            <w:tcW w:type="dxa" w:w="2280"/>
          </w:tcPr>
          <w:p>
            <w:r>
              <w:rPr>
                <w:sz w:val="18"/>
              </w:rPr>
              <w:t>Multi-hop joins require code execution</w:t>
            </w:r>
          </w:p>
        </w:tc>
      </w:tr>
      <w:tr>
        <w:tc>
          <w:tcPr>
            <w:tcW w:type="dxa" w:w="2280"/>
            <w:shd w:val="clear" w:color="auto" w:fill="DEEAF1"/>
          </w:tcPr>
          <w:p>
            <w:r>
              <w:rPr>
                <w:sz w:val="18"/>
              </w:rPr>
              <w:t>MISSING_EDGE</w:t>
            </w:r>
          </w:p>
        </w:tc>
        <w:tc>
          <w:tcPr>
            <w:tcW w:type="dxa" w:w="2280"/>
            <w:shd w:val="clear" w:color="auto" w:fill="DEEAF1"/>
          </w:tcPr>
          <w:p>
            <w:r>
              <w:rPr>
                <w:sz w:val="18"/>
              </w:rPr>
              <w:t>13</w:t>
            </w:r>
          </w:p>
        </w:tc>
        <w:tc>
          <w:tcPr>
            <w:tcW w:type="dxa" w:w="2280"/>
            <w:shd w:val="clear" w:color="auto" w:fill="DEEAF1"/>
          </w:tcPr>
          <w:p>
            <w:r>
              <w:rPr>
                <w:sz w:val="18"/>
              </w:rPr>
              <w:t>22.4%</w:t>
            </w:r>
          </w:p>
        </w:tc>
        <w:tc>
          <w:tcPr>
            <w:tcW w:type="dxa" w:w="2280"/>
            <w:shd w:val="clear" w:color="auto" w:fill="DEEAF1"/>
          </w:tcPr>
          <w:p>
            <w:r>
              <w:rPr>
                <w:sz w:val="18"/>
              </w:rPr>
              <w:t>Context collapses readings to most-recent; gold needs mean</w:t>
            </w:r>
          </w:p>
        </w:tc>
      </w:tr>
      <w:tr>
        <w:tc>
          <w:tcPr>
            <w:tcW w:type="dxa" w:w="2280"/>
          </w:tcPr>
          <w:p>
            <w:r>
              <w:rPr>
                <w:sz w:val="18"/>
              </w:rPr>
              <w:t>LLM_FORMAT</w:t>
            </w:r>
          </w:p>
        </w:tc>
        <w:tc>
          <w:tcPr>
            <w:tcW w:type="dxa" w:w="2280"/>
          </w:tcPr>
          <w:p>
            <w:r>
              <w:rPr>
                <w:sz w:val="18"/>
              </w:rPr>
              <w:t>9</w:t>
            </w:r>
          </w:p>
        </w:tc>
        <w:tc>
          <w:tcPr>
            <w:tcW w:type="dxa" w:w="2280"/>
          </w:tcPr>
          <w:p>
            <w:r>
              <w:rPr>
                <w:sz w:val="18"/>
              </w:rPr>
              <w:t>15.5%</w:t>
            </w:r>
          </w:p>
        </w:tc>
        <w:tc>
          <w:tcPr>
            <w:tcW w:type="dxa" w:w="2280"/>
          </w:tcPr>
          <w:p>
            <w:r>
              <w:rPr>
                <w:sz w:val="18"/>
              </w:rPr>
              <w:t>Correct data retrieved; wrong output format / dropped qualifier</w:t>
            </w:r>
          </w:p>
        </w:tc>
      </w:tr>
      <w:tr>
        <w:tc>
          <w:tcPr>
            <w:tcW w:type="dxa" w:w="2280"/>
            <w:shd w:val="clear" w:color="auto" w:fill="DEEAF1"/>
          </w:tcPr>
          <w:p>
            <w:r>
              <w:rPr>
                <w:sz w:val="18"/>
              </w:rPr>
              <w:t>COMPUTATION</w:t>
            </w:r>
          </w:p>
        </w:tc>
        <w:tc>
          <w:tcPr>
            <w:tcW w:type="dxa" w:w="2280"/>
            <w:shd w:val="clear" w:color="auto" w:fill="DEEAF1"/>
          </w:tcPr>
          <w:p>
            <w:r>
              <w:rPr>
                <w:sz w:val="18"/>
              </w:rPr>
              <w:t>9</w:t>
            </w:r>
          </w:p>
        </w:tc>
        <w:tc>
          <w:tcPr>
            <w:tcW w:type="dxa" w:w="2280"/>
            <w:shd w:val="clear" w:color="auto" w:fill="DEEAF1"/>
          </w:tcPr>
          <w:p>
            <w:r>
              <w:rPr>
                <w:sz w:val="18"/>
              </w:rPr>
              <w:t>15.5%</w:t>
            </w:r>
          </w:p>
        </w:tc>
        <w:tc>
          <w:tcPr>
            <w:tcW w:type="dxa" w:w="2280"/>
            <w:shd w:val="clear" w:color="auto" w:fill="DEEAF1"/>
          </w:tcPr>
          <w:p>
            <w:r>
              <w:rPr>
                <w:sz w:val="18"/>
              </w:rPr>
              <w:t>Off-by-one counts from flat context</w:t>
            </w:r>
          </w:p>
        </w:tc>
      </w:tr>
      <w:tr>
        <w:tc>
          <w:tcPr>
            <w:tcW w:type="dxa" w:w="2280"/>
          </w:tcPr>
          <w:p>
            <w:r>
              <w:rPr>
                <w:sz w:val="18"/>
              </w:rPr>
              <w:t>WRONG_SUBGRAPH</w:t>
            </w:r>
          </w:p>
        </w:tc>
        <w:tc>
          <w:tcPr>
            <w:tcW w:type="dxa" w:w="2280"/>
          </w:tcPr>
          <w:p>
            <w:r>
              <w:rPr>
                <w:sz w:val="18"/>
              </w:rPr>
              <w:t>2</w:t>
            </w:r>
          </w:p>
        </w:tc>
        <w:tc>
          <w:tcPr>
            <w:tcW w:type="dxa" w:w="2280"/>
          </w:tcPr>
          <w:p>
            <w:r>
              <w:rPr>
                <w:sz w:val="18"/>
              </w:rPr>
              <w:t>3.4%</w:t>
            </w:r>
          </w:p>
        </w:tc>
        <w:tc>
          <w:tcPr>
            <w:tcW w:type="dxa" w:w="2280"/>
          </w:tcPr>
          <w:p>
            <w:r>
              <w:rPr>
                <w:sz w:val="18"/>
              </w:rPr>
              <w:t>Empty context returned despite data existing in graph</w:t>
            </w:r>
          </w:p>
        </w:tc>
      </w:tr>
    </w:tbl>
    <w:p>
      <w:pPr>
        <w:spacing w:after="40"/>
      </w:pPr>
    </w:p>
    <w:p>
      <w:pPr>
        <w:pStyle w:val="Heading2"/>
      </w:pPr>
      <w:r>
        <w:rPr>
          <w:color w:val="2196F3"/>
        </w:rPr>
        <w:t>7.2 Fixability Assessment</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E79"/>
          </w:tcPr>
          <w:p>
            <w:pPr>
              <w:jc w:val="center"/>
            </w:pPr>
            <w:r>
              <w:rPr>
                <w:b/>
                <w:color w:val="FFFFFF"/>
                <w:sz w:val="18"/>
              </w:rPr>
              <w:t>Bucket</w:t>
            </w:r>
          </w:p>
        </w:tc>
        <w:tc>
          <w:tcPr>
            <w:tcW w:type="dxa" w:w="3041"/>
            <w:shd w:val="clear" w:color="auto" w:fill="1F4E79"/>
          </w:tcPr>
          <w:p>
            <w:pPr>
              <w:jc w:val="center"/>
            </w:pPr>
            <w:r>
              <w:rPr>
                <w:b/>
                <w:color w:val="FFFFFF"/>
                <w:sz w:val="18"/>
              </w:rPr>
              <w:t>Fixable without arch. change?</w:t>
            </w:r>
          </w:p>
        </w:tc>
        <w:tc>
          <w:tcPr>
            <w:tcW w:type="dxa" w:w="3041"/>
            <w:shd w:val="clear" w:color="auto" w:fill="1F4E79"/>
          </w:tcPr>
          <w:p>
            <w:pPr>
              <w:jc w:val="center"/>
            </w:pPr>
            <w:r>
              <w:rPr>
                <w:b/>
                <w:color w:val="FFFFFF"/>
                <w:sz w:val="18"/>
              </w:rPr>
              <w:t>Fix Complexity</w:t>
            </w:r>
          </w:p>
        </w:tc>
      </w:tr>
      <w:tr>
        <w:tc>
          <w:tcPr>
            <w:tcW w:type="dxa" w:w="3041"/>
          </w:tcPr>
          <w:p>
            <w:r>
              <w:rPr>
                <w:sz w:val="18"/>
              </w:rPr>
              <w:t>WRONG_SUBGRAPH</w:t>
            </w:r>
          </w:p>
        </w:tc>
        <w:tc>
          <w:tcPr>
            <w:tcW w:type="dxa" w:w="3041"/>
          </w:tcPr>
          <w:p>
            <w:r>
              <w:rPr>
                <w:sz w:val="18"/>
              </w:rPr>
              <w:t>Yes</w:t>
            </w:r>
          </w:p>
        </w:tc>
        <w:tc>
          <w:tcPr>
            <w:tcW w:type="dxa" w:w="3041"/>
          </w:tcPr>
          <w:p>
            <w:r>
              <w:rPr>
                <w:sz w:val="18"/>
              </w:rPr>
              <w:t>Low — debug patient node resolution</w:t>
            </w:r>
          </w:p>
        </w:tc>
      </w:tr>
      <w:tr>
        <w:tc>
          <w:tcPr>
            <w:tcW w:type="dxa" w:w="3041"/>
            <w:shd w:val="clear" w:color="auto" w:fill="DEEAF1"/>
          </w:tcPr>
          <w:p>
            <w:r>
              <w:rPr>
                <w:sz w:val="18"/>
              </w:rPr>
              <w:t>LLM_FORMAT</w:t>
            </w:r>
          </w:p>
        </w:tc>
        <w:tc>
          <w:tcPr>
            <w:tcW w:type="dxa" w:w="3041"/>
            <w:shd w:val="clear" w:color="auto" w:fill="DEEAF1"/>
          </w:tcPr>
          <w:p>
            <w:r>
              <w:rPr>
                <w:sz w:val="18"/>
              </w:rPr>
              <w:t>Yes</w:t>
            </w:r>
          </w:p>
        </w:tc>
        <w:tc>
          <w:tcPr>
            <w:tcW w:type="dxa" w:w="3041"/>
            <w:shd w:val="clear" w:color="auto" w:fill="DEEAF1"/>
          </w:tcPr>
          <w:p>
            <w:r>
              <w:rPr>
                <w:sz w:val="18"/>
              </w:rPr>
              <w:t>Low — improve prompt + semantic evaluator</w:t>
            </w:r>
          </w:p>
        </w:tc>
      </w:tr>
      <w:tr>
        <w:tc>
          <w:tcPr>
            <w:tcW w:type="dxa" w:w="3041"/>
          </w:tcPr>
          <w:p>
            <w:r>
              <w:rPr>
                <w:sz w:val="18"/>
              </w:rPr>
              <w:t>MISSING_EDGE</w:t>
            </w:r>
          </w:p>
        </w:tc>
        <w:tc>
          <w:tcPr>
            <w:tcW w:type="dxa" w:w="3041"/>
          </w:tcPr>
          <w:p>
            <w:r>
              <w:rPr>
                <w:sz w:val="18"/>
              </w:rPr>
              <w:t>Yes</w:t>
            </w:r>
          </w:p>
        </w:tc>
        <w:tc>
          <w:tcPr>
            <w:tcW w:type="dxa" w:w="3041"/>
          </w:tcPr>
          <w:p>
            <w:r>
              <w:rPr>
                <w:sz w:val="18"/>
              </w:rPr>
              <w:t>Medium — pass all readings + pre-computed wave mean</w:t>
            </w:r>
          </w:p>
        </w:tc>
      </w:tr>
      <w:tr>
        <w:tc>
          <w:tcPr>
            <w:tcW w:type="dxa" w:w="3041"/>
            <w:shd w:val="clear" w:color="auto" w:fill="DEEAF1"/>
          </w:tcPr>
          <w:p>
            <w:r>
              <w:rPr>
                <w:sz w:val="18"/>
              </w:rPr>
              <w:t>COMPUTATION</w:t>
            </w:r>
          </w:p>
        </w:tc>
        <w:tc>
          <w:tcPr>
            <w:tcW w:type="dxa" w:w="3041"/>
            <w:shd w:val="clear" w:color="auto" w:fill="DEEAF1"/>
          </w:tcPr>
          <w:p>
            <w:r>
              <w:rPr>
                <w:sz w:val="18"/>
              </w:rPr>
              <w:t>Partially</w:t>
            </w:r>
          </w:p>
        </w:tc>
        <w:tc>
          <w:tcPr>
            <w:tcW w:type="dxa" w:w="3041"/>
            <w:shd w:val="clear" w:color="auto" w:fill="DEEAF1"/>
          </w:tcPr>
          <w:p>
            <w:r>
              <w:rPr>
                <w:sz w:val="18"/>
              </w:rPr>
              <w:t>Medium — add pre-computed summary fields to context header</w:t>
            </w:r>
          </w:p>
        </w:tc>
      </w:tr>
      <w:tr>
        <w:tc>
          <w:tcPr>
            <w:tcW w:type="dxa" w:w="3041"/>
          </w:tcPr>
          <w:p>
            <w:r>
              <w:rPr>
                <w:sz w:val="18"/>
              </w:rPr>
              <w:t>CROSS_TABLE</w:t>
            </w:r>
          </w:p>
        </w:tc>
        <w:tc>
          <w:tcPr>
            <w:tcW w:type="dxa" w:w="3041"/>
          </w:tcPr>
          <w:p>
            <w:r>
              <w:rPr>
                <w:sz w:val="18"/>
              </w:rPr>
              <w:t>No</w:t>
            </w:r>
          </w:p>
        </w:tc>
        <w:tc>
          <w:tcPr>
            <w:tcW w:type="dxa" w:w="3041"/>
          </w:tcPr>
          <w:p>
            <w:r>
              <w:rPr>
                <w:sz w:val="18"/>
              </w:rPr>
              <w:t>High — requires hybrid retrieval + code-generation pipeline</w:t>
            </w:r>
          </w:p>
        </w:tc>
      </w:tr>
    </w:tbl>
    <w:p>
      <w:pPr>
        <w:spacing w:after="40"/>
      </w:pPr>
    </w:p>
    <w:p>
      <w:pPr>
        <w:spacing w:after="100"/>
      </w:pPr>
      <w:r>
        <w:rPr>
          <w:b w:val="0"/>
          <w:i w:val="0"/>
          <w:sz w:val="21"/>
        </w:rPr>
        <w:t>Projected accuracy after applying fixable changes: ~65–70% overall. Ceiling for any pure retrieval approach: ~50% (25 multi-hop questions require code execution regardless of retrieval quality).</w:t>
      </w:r>
    </w:p>
    <w:p>
      <w:pPr>
        <w:pStyle w:val="Heading2"/>
      </w:pPr>
      <w:r>
        <w:rPr>
          <w:color w:val="2196F3"/>
        </w:rPr>
        <w:t>7.3 Limitations and Future Work</w:t>
      </w:r>
    </w:p>
    <w:p>
      <w:pPr>
        <w:pStyle w:val="ListBullet"/>
        <w:spacing w:after="60"/>
        <w:ind w:left="283"/>
      </w:pPr>
      <w:r>
        <w:rPr>
          <w:sz w:val="21"/>
        </w:rPr>
        <w:t>Fix graph_builder.py to store ALL visits per wave per patient (not just one) — this alone would fix INTRAWAVE and TRAJECTORY failures. Currently the context formatter passes only the most-recent observation per type per wave; changing this to include all readings with a pre-computed wave mean is expected to improve trend accuracy from 24% to ~80% and resolve intrawave depth failures.</w:t>
      </w:r>
    </w:p>
    <w:p>
      <w:pPr>
        <w:pStyle w:val="ListBullet"/>
        <w:spacing w:after="60"/>
        <w:ind w:left="283"/>
      </w:pPr>
      <w:r>
        <w:rPr>
          <w:sz w:val="21"/>
        </w:rPr>
        <w:t>Multi-hop via hybrid retrieval: first resolve diagnosis date via graph traversal, then generate targeted pandas code for pre/post-diagnosis temporal joins.</w:t>
      </w:r>
    </w:p>
    <w:p>
      <w:pPr>
        <w:pStyle w:val="ListBullet"/>
        <w:spacing w:after="60"/>
        <w:ind w:left="283"/>
      </w:pPr>
      <w:r>
        <w:rPr>
          <w:sz w:val="21"/>
        </w:rPr>
        <w:t>Fuzzy match threshold sensitivity: the 0.6 SequenceMatcher threshold penalises correct answers in different phrasing. An LLM-as-judge evaluator would increase measured accuracy across all approaches.</w:t>
      </w:r>
    </w:p>
    <w:p>
      <w:pPr>
        <w:pStyle w:val="ListBullet"/>
        <w:spacing w:after="60"/>
        <w:ind w:left="283"/>
      </w:pPr>
      <w:r>
        <w:rPr>
          <w:sz w:val="21"/>
        </w:rPr>
        <w:t>Wave granularity: the 5-year wave bins are coarse. A finer-grained temporal index would reduce averaging noise for trend questions.</w:t>
      </w:r>
    </w:p>
    <w:p>
      <w:pPr>
        <w:pStyle w:val="ListBullet"/>
        <w:spacing w:after="60"/>
        <w:ind w:left="283"/>
      </w:pPr>
      <w:r>
        <w:rPr>
          <w:sz w:val="21"/>
        </w:rPr>
        <w:t>Dataset size: 1,171 patients with 8,376 condition records is a medium-scale synthetic dataset. Results may differ on real EHR data with sparser records and noisier terminology.</w:t>
      </w:r>
    </w:p>
    <w:p>
      <w:pPr>
        <w:spacing w:after="40"/>
      </w:pPr>
    </w:p>
    <w:p>
      <w:pPr>
        <w:pStyle w:val="Heading1"/>
      </w:pPr>
      <w:r>
        <w:rPr>
          <w:color w:val="1A2744"/>
        </w:rPr>
        <w:t>8. Patient Cohort Deep Dive</w:t>
      </w:r>
    </w:p>
    <w:p>
      <w:pPr>
        <w:spacing w:after="100"/>
      </w:pPr>
      <w:r>
        <w:rPr>
          <w:b w:val="0"/>
          <w:i w:val="0"/>
          <w:sz w:val="21"/>
        </w:rPr>
        <w:t>A longitudinal cohort of 3 patients was selected from the knowledge graph using a composite scoring function. All analysis was performed deterministically from the raw CSVs using pandas — no LLM calls.</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1F4E79"/>
          </w:tcPr>
          <w:p>
            <w:pPr>
              <w:jc w:val="center"/>
            </w:pPr>
            <w:r>
              <w:rPr>
                <w:b/>
                <w:color w:val="FFFFFF"/>
                <w:sz w:val="18"/>
              </w:rPr>
              <w:t>Role</w:t>
            </w:r>
          </w:p>
        </w:tc>
        <w:tc>
          <w:tcPr>
            <w:tcW w:type="dxa" w:w="1303"/>
            <w:shd w:val="clear" w:color="auto" w:fill="1F4E79"/>
          </w:tcPr>
          <w:p>
            <w:pPr>
              <w:jc w:val="center"/>
            </w:pPr>
            <w:r>
              <w:rPr>
                <w:b/>
                <w:color w:val="FFFFFF"/>
                <w:sz w:val="18"/>
              </w:rPr>
              <w:t>Patient ID</w:t>
            </w:r>
          </w:p>
        </w:tc>
        <w:tc>
          <w:tcPr>
            <w:tcW w:type="dxa" w:w="1303"/>
            <w:shd w:val="clear" w:color="auto" w:fill="1F4E79"/>
          </w:tcPr>
          <w:p>
            <w:pPr>
              <w:jc w:val="center"/>
            </w:pPr>
            <w:r>
              <w:rPr>
                <w:b/>
                <w:color w:val="FFFFFF"/>
                <w:sz w:val="18"/>
              </w:rPr>
              <w:t>Name</w:t>
            </w:r>
          </w:p>
        </w:tc>
        <w:tc>
          <w:tcPr>
            <w:tcW w:type="dxa" w:w="1303"/>
            <w:shd w:val="clear" w:color="auto" w:fill="1F4E79"/>
          </w:tcPr>
          <w:p>
            <w:pPr>
              <w:jc w:val="center"/>
            </w:pPr>
            <w:r>
              <w:rPr>
                <w:b/>
                <w:color w:val="FFFFFF"/>
                <w:sz w:val="18"/>
              </w:rPr>
              <w:t>Waves</w:t>
            </w:r>
          </w:p>
        </w:tc>
        <w:tc>
          <w:tcPr>
            <w:tcW w:type="dxa" w:w="1303"/>
            <w:shd w:val="clear" w:color="auto" w:fill="1F4E79"/>
          </w:tcPr>
          <w:p>
            <w:pPr>
              <w:jc w:val="center"/>
            </w:pPr>
            <w:r>
              <w:rPr>
                <w:b/>
                <w:color w:val="FFFFFF"/>
                <w:sz w:val="18"/>
              </w:rPr>
              <w:t>Conditions</w:t>
            </w:r>
          </w:p>
        </w:tc>
        <w:tc>
          <w:tcPr>
            <w:tcW w:type="dxa" w:w="1303"/>
            <w:shd w:val="clear" w:color="auto" w:fill="1F4E79"/>
          </w:tcPr>
          <w:p>
            <w:pPr>
              <w:jc w:val="center"/>
            </w:pPr>
            <w:r>
              <w:rPr>
                <w:b/>
                <w:color w:val="FFFFFF"/>
                <w:sz w:val="18"/>
              </w:rPr>
              <w:t>HTN</w:t>
            </w:r>
          </w:p>
        </w:tc>
        <w:tc>
          <w:tcPr>
            <w:tcW w:type="dxa" w:w="1303"/>
            <w:shd w:val="clear" w:color="auto" w:fill="1F4E79"/>
          </w:tcPr>
          <w:p>
            <w:pPr>
              <w:jc w:val="center"/>
            </w:pPr>
            <w:r>
              <w:rPr>
                <w:b/>
                <w:color w:val="FFFFFF"/>
                <w:sz w:val="18"/>
              </w:rPr>
              <w:t>DM</w:t>
            </w:r>
          </w:p>
        </w:tc>
      </w:tr>
      <w:tr>
        <w:tc>
          <w:tcPr>
            <w:tcW w:type="dxa" w:w="1303"/>
          </w:tcPr>
          <w:p>
            <w:r>
              <w:rPr>
                <w:sz w:val="18"/>
              </w:rPr>
              <w:t>Star</w:t>
            </w:r>
          </w:p>
        </w:tc>
        <w:tc>
          <w:tcPr>
            <w:tcW w:type="dxa" w:w="1303"/>
          </w:tcPr>
          <w:p>
            <w:r>
              <w:rPr>
                <w:sz w:val="18"/>
              </w:rPr>
              <w:t>3f336702</w:t>
            </w:r>
          </w:p>
        </w:tc>
        <w:tc>
          <w:tcPr>
            <w:tcW w:type="dxa" w:w="1303"/>
          </w:tcPr>
          <w:p>
            <w:r>
              <w:rPr>
                <w:sz w:val="18"/>
              </w:rPr>
              <w:t>Sanford861 Fritsch593</w:t>
            </w:r>
          </w:p>
        </w:tc>
        <w:tc>
          <w:tcPr>
            <w:tcW w:type="dxa" w:w="1303"/>
          </w:tcPr>
          <w:p>
            <w:r>
              <w:rPr>
                <w:sz w:val="18"/>
              </w:rPr>
              <w:t>7</w:t>
            </w:r>
          </w:p>
        </w:tc>
        <w:tc>
          <w:tcPr>
            <w:tcW w:type="dxa" w:w="1303"/>
          </w:tcPr>
          <w:p>
            <w:r>
              <w:rPr>
                <w:sz w:val="18"/>
              </w:rPr>
              <w:t>22 unique</w:t>
            </w:r>
          </w:p>
        </w:tc>
        <w:tc>
          <w:tcPr>
            <w:tcW w:type="dxa" w:w="1303"/>
          </w:tcPr>
          <w:p>
            <w:r>
              <w:rPr>
                <w:sz w:val="18"/>
              </w:rPr>
              <w:t>No</w:t>
            </w:r>
          </w:p>
        </w:tc>
        <w:tc>
          <w:tcPr>
            <w:tcW w:type="dxa" w:w="1303"/>
          </w:tcPr>
          <w:p>
            <w:r>
              <w:rPr>
                <w:sz w:val="18"/>
              </w:rPr>
              <w:t>Yes</w:t>
            </w:r>
          </w:p>
        </w:tc>
      </w:tr>
      <w:tr>
        <w:tc>
          <w:tcPr>
            <w:tcW w:type="dxa" w:w="1303"/>
            <w:shd w:val="clear" w:color="auto" w:fill="DEEAF1"/>
          </w:tcPr>
          <w:p>
            <w:r>
              <w:rPr>
                <w:sz w:val="18"/>
              </w:rPr>
              <w:t>Contrast</w:t>
            </w:r>
          </w:p>
        </w:tc>
        <w:tc>
          <w:tcPr>
            <w:tcW w:type="dxa" w:w="1303"/>
            <w:shd w:val="clear" w:color="auto" w:fill="DEEAF1"/>
          </w:tcPr>
          <w:p>
            <w:r>
              <w:rPr>
                <w:sz w:val="18"/>
              </w:rPr>
              <w:t>1930a1b6</w:t>
            </w:r>
          </w:p>
        </w:tc>
        <w:tc>
          <w:tcPr>
            <w:tcW w:type="dxa" w:w="1303"/>
            <w:shd w:val="clear" w:color="auto" w:fill="DEEAF1"/>
          </w:tcPr>
          <w:p>
            <w:r>
              <w:rPr>
                <w:sz w:val="18"/>
              </w:rPr>
              <w:t>Clint766 Deckow585</w:t>
            </w:r>
          </w:p>
        </w:tc>
        <w:tc>
          <w:tcPr>
            <w:tcW w:type="dxa" w:w="1303"/>
            <w:shd w:val="clear" w:color="auto" w:fill="DEEAF1"/>
          </w:tcPr>
          <w:p>
            <w:r>
              <w:rPr>
                <w:sz w:val="18"/>
              </w:rPr>
              <w:t>7</w:t>
            </w:r>
          </w:p>
        </w:tc>
        <w:tc>
          <w:tcPr>
            <w:tcW w:type="dxa" w:w="1303"/>
            <w:shd w:val="clear" w:color="auto" w:fill="DEEAF1"/>
          </w:tcPr>
          <w:p>
            <w:r>
              <w:rPr>
                <w:sz w:val="18"/>
              </w:rPr>
              <w:t>1 unique</w:t>
            </w:r>
          </w:p>
        </w:tc>
        <w:tc>
          <w:tcPr>
            <w:tcW w:type="dxa" w:w="1303"/>
            <w:shd w:val="clear" w:color="auto" w:fill="DEEAF1"/>
          </w:tcPr>
          <w:p>
            <w:r>
              <w:rPr>
                <w:sz w:val="18"/>
              </w:rPr>
              <w:t>No</w:t>
            </w:r>
          </w:p>
        </w:tc>
        <w:tc>
          <w:tcPr>
            <w:tcW w:type="dxa" w:w="1303"/>
            <w:shd w:val="clear" w:color="auto" w:fill="DEEAF1"/>
          </w:tcPr>
          <w:p>
            <w:r>
              <w:rPr>
                <w:sz w:val="18"/>
              </w:rPr>
              <w:t>No</w:t>
            </w:r>
          </w:p>
        </w:tc>
      </w:tr>
      <w:tr>
        <w:tc>
          <w:tcPr>
            <w:tcW w:type="dxa" w:w="1303"/>
          </w:tcPr>
          <w:p>
            <w:r>
              <w:rPr>
                <w:sz w:val="18"/>
              </w:rPr>
              <w:t>Comorbid</w:t>
            </w:r>
          </w:p>
        </w:tc>
        <w:tc>
          <w:tcPr>
            <w:tcW w:type="dxa" w:w="1303"/>
          </w:tcPr>
          <w:p>
            <w:r>
              <w:rPr>
                <w:sz w:val="18"/>
              </w:rPr>
              <w:t>3b95da79</w:t>
            </w:r>
          </w:p>
        </w:tc>
        <w:tc>
          <w:tcPr>
            <w:tcW w:type="dxa" w:w="1303"/>
          </w:tcPr>
          <w:p>
            <w:r>
              <w:rPr>
                <w:sz w:val="18"/>
              </w:rPr>
              <w:t>Millard193 Stamm704</w:t>
            </w:r>
          </w:p>
        </w:tc>
        <w:tc>
          <w:tcPr>
            <w:tcW w:type="dxa" w:w="1303"/>
          </w:tcPr>
          <w:p>
            <w:r>
              <w:rPr>
                <w:sz w:val="18"/>
              </w:rPr>
              <w:t>7</w:t>
            </w:r>
          </w:p>
        </w:tc>
        <w:tc>
          <w:tcPr>
            <w:tcW w:type="dxa" w:w="1303"/>
          </w:tcPr>
          <w:p>
            <w:r>
              <w:rPr>
                <w:sz w:val="18"/>
              </w:rPr>
              <w:t>14 unique</w:t>
            </w:r>
          </w:p>
        </w:tc>
        <w:tc>
          <w:tcPr>
            <w:tcW w:type="dxa" w:w="1303"/>
          </w:tcPr>
          <w:p>
            <w:r>
              <w:rPr>
                <w:sz w:val="18"/>
              </w:rPr>
              <w:t>Yes (W2)</w:t>
            </w:r>
          </w:p>
        </w:tc>
        <w:tc>
          <w:tcPr>
            <w:tcW w:type="dxa" w:w="1303"/>
          </w:tcPr>
          <w:p>
            <w:r>
              <w:rPr>
                <w:sz w:val="18"/>
              </w:rPr>
              <w:t>Yes (W2)</w:t>
            </w:r>
          </w:p>
        </w:tc>
      </w:tr>
    </w:tbl>
    <w:p>
      <w:pPr>
        <w:spacing w:after="40"/>
      </w:pPr>
    </w:p>
    <w:p>
      <w:pPr>
        <w:spacing w:after="100"/>
      </w:pPr>
      <w:r>
        <w:rPr>
          <w:b w:val="0"/>
          <w:i w:val="0"/>
          <w:sz w:val="21"/>
        </w:rPr>
        <w:t>The Star patient (3f336702) shows BMI stable at 27.7 across Waves 5–7, condition burden growing from 1 (Wave 2) to 7 (Wave 6), and medication lag (first medication prescribed one wave before the first diagnosis). The Comorbid patient (3b95da79) developed both Hypertension and Diabetes in Wave 2; BMI peaked at 29.5 in Wave 5 and declined thereafter, suggesting metabolic management. The Contrast patient (1930a1b6) shows maximum longitudinal stability — 7 waves with only a single acute injury, validating that the graph handles sparse patients without false positives.</w:t>
      </w:r>
    </w:p>
    <w:p>
      <w:pPr>
        <w:spacing w:after="40"/>
      </w:pPr>
    </w:p>
    <w:p>
      <w:pPr>
        <w:pStyle w:val="Heading1"/>
      </w:pPr>
      <w:r>
        <w:rPr>
          <w:color w:val="1A2744"/>
        </w:rPr>
        <w:t>9. Key Findings</w:t>
      </w:r>
    </w:p>
    <w:p>
      <w:pPr>
        <w:pStyle w:val="Heading2"/>
      </w:pPr>
      <w:r>
        <w:rPr>
          <w:color w:val="2196F3"/>
        </w:rPr>
        <w:t>Finding 1: Graph Retrieval Nearly Solves Lookup (+60 pp over Naive RAG)</w:t>
      </w:r>
    </w:p>
    <w:p>
      <w:pPr>
        <w:spacing w:after="100"/>
      </w:pPr>
      <w:r>
        <w:rPr>
          <w:b w:val="0"/>
          <w:i w:val="0"/>
          <w:sz w:val="21"/>
        </w:rPr>
        <w:t>Knowledge Graph RAG achieved 80% lookup accuracy versus Naive RAG’s 20%. Graph traversal guarantees that the LLM context contains exactly the conditions, observations, and medications for the specified patient and wave — nothing from other patients, nothing from other time periods. The residual 5 lookup failures break into two fixable categories: 4 LLM_FORMAT (qualifier suffix dropping) and 1 WRONG_SUBGRAPH (node resolution error).</w:t>
      </w:r>
    </w:p>
    <w:p>
      <w:pPr>
        <w:pStyle w:val="Heading2"/>
      </w:pPr>
      <w:r>
        <w:rPr>
          <w:color w:val="2196F3"/>
        </w:rPr>
        <w:t>Finding 2: Trend Failure Root Cause is the Context Formatter, Not the Graph</w:t>
      </w:r>
    </w:p>
    <w:p>
      <w:pPr>
        <w:spacing w:after="100"/>
      </w:pPr>
      <w:r>
        <w:rPr>
          <w:b w:val="0"/>
          <w:i w:val="0"/>
          <w:sz w:val="21"/>
        </w:rPr>
        <w:t>Of 19 trend failures, 13 (68%) are MISSING_EDGE: the graph contains all observation readings, but the context formatter collapses multiple readings per wave to a single value (the most recent). Gold answers require the arithmetic mean of all readings. This is a one-line fix in graph_retriever.py. Estimated impact: trend accuracy improves from 24% to ~80%, pushing overall accuracy from 42% to ~58%.</w:t>
      </w:r>
    </w:p>
    <w:p>
      <w:pPr>
        <w:pStyle w:val="Heading2"/>
      </w:pPr>
      <w:r>
        <w:rPr>
          <w:color w:val="2196F3"/>
        </w:rPr>
        <w:t>Finding 3: Multi-hop is a Computation Problem, Not a Retrieval Problem</w:t>
      </w:r>
    </w:p>
    <w:p>
      <w:pPr>
        <w:spacing w:after="100"/>
      </w:pPr>
      <w:r>
        <w:rPr>
          <w:b w:val="0"/>
          <w:i w:val="0"/>
          <w:sz w:val="21"/>
        </w:rPr>
        <w:t>All 25 multi-hop questions (0% accuracy) require temporal joins that cannot be expressed as retrieve-then-generate. The required operation — find condition START date, segment all observations into pre/post-diagnosis windows by date comparison, compute per-segment means — demands code execution. Text-to-Pandas achieves 100% on all 25 using exactly this 4-step pandas pattern.</w:t>
      </w:r>
    </w:p>
    <w:p>
      <w:pPr>
        <w:pStyle w:val="Heading2"/>
      </w:pPr>
      <w:r>
        <w:rPr>
          <w:color w:val="2196F3"/>
        </w:rPr>
        <w:t>Finding 4: Research Question Answered Definitively</w:t>
      </w:r>
    </w:p>
    <w:tbl>
      <w:tblPr>
        <w:tblStyle w:val="TableGrid"/>
        <w:tblW w:type="auto" w:w="0"/>
        <w:tblLook w:firstColumn="1" w:firstRow="1" w:lastColumn="0" w:lastRow="0" w:noHBand="0" w:noVBand="1" w:val="04A0"/>
      </w:tblPr>
      <w:tblGrid>
        <w:gridCol w:w="4561"/>
        <w:gridCol w:w="4561"/>
      </w:tblGrid>
      <w:tr>
        <w:tc>
          <w:tcPr>
            <w:tcW w:type="dxa" w:w="4561"/>
            <w:shd w:val="clear" w:color="auto" w:fill="1F4E79"/>
          </w:tcPr>
          <w:p>
            <w:pPr>
              <w:jc w:val="center"/>
            </w:pPr>
            <w:r>
              <w:rPr>
                <w:b/>
                <w:color w:val="FFFFFF"/>
                <w:sz w:val="18"/>
              </w:rPr>
              <w:t>What retrieval solves</w:t>
            </w:r>
          </w:p>
        </w:tc>
        <w:tc>
          <w:tcPr>
            <w:tcW w:type="dxa" w:w="4561"/>
            <w:shd w:val="clear" w:color="auto" w:fill="1F4E79"/>
          </w:tcPr>
          <w:p>
            <w:pPr>
              <w:jc w:val="center"/>
            </w:pPr>
            <w:r>
              <w:rPr>
                <w:b/>
                <w:color w:val="FFFFFF"/>
                <w:sz w:val="18"/>
              </w:rPr>
              <w:t>What retrieval cannot solve</w:t>
            </w:r>
          </w:p>
        </w:tc>
      </w:tr>
      <w:tr>
        <w:tc>
          <w:tcPr>
            <w:tcW w:type="dxa" w:w="4561"/>
          </w:tcPr>
          <w:p>
            <w:r>
              <w:rPr>
                <w:sz w:val="18"/>
              </w:rPr>
              <w:t>Patient scoping (correct patient, wrong data eliminated)</w:t>
            </w:r>
          </w:p>
        </w:tc>
        <w:tc>
          <w:tcPr>
            <w:tcW w:type="dxa" w:w="4561"/>
          </w:tcPr>
          <w:p>
            <w:r>
              <w:rPr>
                <w:sz w:val="18"/>
              </w:rPr>
              <w:t>Within-wave averaging across multiple readings</w:t>
            </w:r>
          </w:p>
        </w:tc>
      </w:tr>
      <w:tr>
        <w:tc>
          <w:tcPr>
            <w:tcW w:type="dxa" w:w="4561"/>
            <w:shd w:val="clear" w:color="auto" w:fill="DEEAF1"/>
          </w:tcPr>
          <w:p>
            <w:r>
              <w:rPr>
                <w:sz w:val="18"/>
              </w:rPr>
              <w:t>Wave scoping (correct time period)</w:t>
            </w:r>
          </w:p>
        </w:tc>
        <w:tc>
          <w:tcPr>
            <w:tcW w:type="dxa" w:w="4561"/>
            <w:shd w:val="clear" w:color="auto" w:fill="DEEAF1"/>
          </w:tcPr>
          <w:p>
            <w:r>
              <w:rPr>
                <w:sz w:val="18"/>
              </w:rPr>
              <w:t>Counting distinct values from flat context reliably</w:t>
            </w:r>
          </w:p>
        </w:tc>
      </w:tr>
      <w:tr>
        <w:tc>
          <w:tcPr>
            <w:tcW w:type="dxa" w:w="4561"/>
          </w:tcPr>
          <w:p>
            <w:r>
              <w:rPr>
                <w:sz w:val="18"/>
              </w:rPr>
              <w:t>Fact retrieval (Lookup: 80%)</w:t>
            </w:r>
          </w:p>
        </w:tc>
        <w:tc>
          <w:tcPr>
            <w:tcW w:type="dxa" w:w="4561"/>
          </w:tcPr>
          <w:p>
            <w:r>
              <w:rPr>
                <w:sz w:val="18"/>
              </w:rPr>
              <w:t>Cross-table temporal joins (pre/post-diagnosis)</w:t>
            </w:r>
          </w:p>
        </w:tc>
      </w:tr>
      <w:tr>
        <w:tc>
          <w:tcPr>
            <w:tcW w:type="dxa" w:w="4561"/>
            <w:shd w:val="clear" w:color="auto" w:fill="DEEAF1"/>
          </w:tcPr>
          <w:p>
            <w:r>
              <w:rPr>
                <w:sz w:val="18"/>
              </w:rPr>
              <w:t>Enumeration (Aggregate: 64%)</w:t>
            </w:r>
          </w:p>
        </w:tc>
        <w:tc>
          <w:tcPr>
            <w:tcW w:type="dxa" w:w="4561"/>
            <w:shd w:val="clear" w:color="auto" w:fill="DEEAF1"/>
          </w:tcPr>
          <w:p>
            <w:r>
              <w:rPr>
                <w:sz w:val="18"/>
              </w:rPr>
              <w:t>Any operation requiring code execution</w:t>
            </w:r>
          </w:p>
        </w:tc>
      </w:tr>
    </w:tbl>
    <w:p>
      <w:pPr>
        <w:spacing w:after="40"/>
      </w:pPr>
    </w:p>
    <w:p>
      <w:pPr>
        <w:spacing w:after="100"/>
      </w:pPr>
      <w:r>
        <w:rPr>
          <w:b w:val="0"/>
          <w:i w:val="0"/>
          <w:sz w:val="21"/>
        </w:rPr>
        <w:t>The performance ceiling for any pure retrieval-based approach on this benchmark is approximately 50%, because 25/100 questions (multi-hop) fundamentally require code execution.</w:t>
      </w:r>
    </w:p>
    <w:p>
      <w:pPr>
        <w:spacing w:after="40"/>
      </w:pPr>
    </w:p>
    <w:p>
      <w:pPr>
        <w:pStyle w:val="Heading1"/>
      </w:pPr>
      <w:r>
        <w:rPr>
          <w:color w:val="1A2744"/>
        </w:rPr>
        <w:t>9B. Extended Benchmark Results — Knowledge Graph Performance on Pattern Questions</w:t>
      </w:r>
    </w:p>
    <w:p>
      <w:pPr>
        <w:spacing w:after="100"/>
      </w:pPr>
      <w:r>
        <w:rPr>
          <w:b w:val="0"/>
          <w:i w:val="0"/>
          <w:sz w:val="21"/>
        </w:rPr>
        <w:t>To probe the limits of Knowledge Graph retrieval on harder temporal reasoning questions, a 25-question extended benchmark was constructed across five new categories: trajectory, comorbidity, medication, intrawave, and pattern. These questions specifically target multi-wave history aggregation, cross-table joins, and pattern discovery — capabilities underrepresented in the standard 100-question benchmark. The same evaluation protocol was applied: fuzzy match threshold 0.6, 2-second inter-call delay, Groq llama-3.3-70b-versatile.</w:t>
      </w:r>
    </w:p>
    <w:p>
      <w:pPr>
        <w:spacing w:after="40"/>
      </w:pPr>
    </w:p>
    <w:p>
      <w:pPr>
        <w:pStyle w:val="Heading2"/>
      </w:pPr>
      <w:r>
        <w:rPr>
          <w:color w:val="2196F3"/>
        </w:rPr>
        <w:t>9B.1 Results by Category</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2744"/>
          </w:tcPr>
          <w:p>
            <w:pPr>
              <w:jc w:val="center"/>
            </w:pPr>
            <w:r>
              <w:rPr>
                <w:b/>
                <w:color w:val="FFFFFF"/>
                <w:sz w:val="18"/>
              </w:rPr>
              <w:t>Category</w:t>
            </w:r>
          </w:p>
        </w:tc>
        <w:tc>
          <w:tcPr>
            <w:tcW w:type="dxa" w:w="2280"/>
            <w:shd w:val="clear" w:color="auto" w:fill="1A2744"/>
          </w:tcPr>
          <w:p>
            <w:pPr>
              <w:jc w:val="center"/>
            </w:pPr>
            <w:r>
              <w:rPr>
                <w:b/>
                <w:color w:val="FFFFFF"/>
                <w:sz w:val="18"/>
              </w:rPr>
              <w:t>Questions</w:t>
            </w:r>
          </w:p>
        </w:tc>
        <w:tc>
          <w:tcPr>
            <w:tcW w:type="dxa" w:w="2280"/>
            <w:shd w:val="clear" w:color="auto" w:fill="1A2744"/>
          </w:tcPr>
          <w:p>
            <w:pPr>
              <w:jc w:val="center"/>
            </w:pPr>
            <w:r>
              <w:rPr>
                <w:b/>
                <w:color w:val="FFFFFF"/>
                <w:sz w:val="18"/>
              </w:rPr>
              <w:t>KG Score</w:t>
            </w:r>
          </w:p>
        </w:tc>
        <w:tc>
          <w:tcPr>
            <w:tcW w:type="dxa" w:w="2280"/>
            <w:shd w:val="clear" w:color="auto" w:fill="1A2744"/>
          </w:tcPr>
          <w:p>
            <w:pPr>
              <w:jc w:val="center"/>
            </w:pPr>
            <w:r>
              <w:rPr>
                <w:b/>
                <w:color w:val="FFFFFF"/>
                <w:sz w:val="18"/>
              </w:rPr>
              <w:t>Interpretation</w:t>
            </w:r>
          </w:p>
        </w:tc>
      </w:tr>
      <w:tr>
        <w:tc>
          <w:tcPr>
            <w:tcW w:type="dxa" w:w="2280"/>
          </w:tcPr>
          <w:p>
            <w:r>
              <w:rPr>
                <w:sz w:val="18"/>
              </w:rPr>
              <w:t>Trajectory</w:t>
            </w:r>
          </w:p>
        </w:tc>
        <w:tc>
          <w:tcPr>
            <w:tcW w:type="dxa" w:w="2280"/>
          </w:tcPr>
          <w:p>
            <w:r>
              <w:rPr>
                <w:sz w:val="18"/>
              </w:rPr>
              <w:t>5</w:t>
            </w:r>
          </w:p>
        </w:tc>
        <w:tc>
          <w:tcPr>
            <w:tcW w:type="dxa" w:w="2280"/>
          </w:tcPr>
          <w:p>
            <w:r>
              <w:rPr>
                <w:sz w:val="18"/>
              </w:rPr>
              <w:t>20%  (1/5)</w:t>
            </w:r>
          </w:p>
        </w:tc>
        <w:tc>
          <w:tcPr>
            <w:tcW w:type="dxa" w:w="2280"/>
          </w:tcPr>
          <w:p>
            <w:r>
              <w:rPr>
                <w:sz w:val="18"/>
              </w:rPr>
              <w:t>Cross-wave history missing from subgraph context</w:t>
            </w:r>
          </w:p>
        </w:tc>
      </w:tr>
      <w:tr>
        <w:tc>
          <w:tcPr>
            <w:tcW w:type="dxa" w:w="2280"/>
            <w:shd w:val="clear" w:color="auto" w:fill="DEEAF1"/>
          </w:tcPr>
          <w:p>
            <w:r>
              <w:rPr>
                <w:sz w:val="18"/>
              </w:rPr>
              <w:t>Comorbidity</w:t>
            </w:r>
          </w:p>
        </w:tc>
        <w:tc>
          <w:tcPr>
            <w:tcW w:type="dxa" w:w="2280"/>
            <w:shd w:val="clear" w:color="auto" w:fill="DEEAF1"/>
          </w:tcPr>
          <w:p>
            <w:r>
              <w:rPr>
                <w:sz w:val="18"/>
              </w:rPr>
              <w:t>5</w:t>
            </w:r>
          </w:p>
        </w:tc>
        <w:tc>
          <w:tcPr>
            <w:tcW w:type="dxa" w:w="2280"/>
            <w:shd w:val="clear" w:color="auto" w:fill="DEEAF1"/>
          </w:tcPr>
          <w:p>
            <w:r>
              <w:rPr>
                <w:sz w:val="18"/>
              </w:rPr>
              <w:t>0%   (0/5)</w:t>
            </w:r>
          </w:p>
        </w:tc>
        <w:tc>
          <w:tcPr>
            <w:tcW w:type="dxa" w:w="2280"/>
            <w:shd w:val="clear" w:color="auto" w:fill="DEEAF1"/>
          </w:tcPr>
          <w:p>
            <w:r>
              <w:rPr>
                <w:sz w:val="18"/>
              </w:rPr>
              <w:t>Visit counting vs wave binning mismatch</w:t>
            </w:r>
          </w:p>
        </w:tc>
      </w:tr>
      <w:tr>
        <w:tc>
          <w:tcPr>
            <w:tcW w:type="dxa" w:w="2280"/>
          </w:tcPr>
          <w:p>
            <w:r>
              <w:rPr>
                <w:sz w:val="18"/>
              </w:rPr>
              <w:t>Medication</w:t>
            </w:r>
          </w:p>
        </w:tc>
        <w:tc>
          <w:tcPr>
            <w:tcW w:type="dxa" w:w="2280"/>
          </w:tcPr>
          <w:p>
            <w:r>
              <w:rPr>
                <w:sz w:val="18"/>
              </w:rPr>
              <w:t>5</w:t>
            </w:r>
          </w:p>
        </w:tc>
        <w:tc>
          <w:tcPr>
            <w:tcW w:type="dxa" w:w="2280"/>
          </w:tcPr>
          <w:p>
            <w:r>
              <w:rPr>
                <w:sz w:val="18"/>
              </w:rPr>
              <w:t>20%  (1/5)</w:t>
            </w:r>
          </w:p>
        </w:tc>
        <w:tc>
          <w:tcPr>
            <w:tcW w:type="dxa" w:w="2280"/>
          </w:tcPr>
          <w:p>
            <w:r>
              <w:rPr>
                <w:sz w:val="18"/>
              </w:rPr>
              <w:t>Partial retrieval success</w:t>
            </w:r>
          </w:p>
        </w:tc>
      </w:tr>
      <w:tr>
        <w:tc>
          <w:tcPr>
            <w:tcW w:type="dxa" w:w="2280"/>
            <w:shd w:val="clear" w:color="auto" w:fill="DEEAF1"/>
          </w:tcPr>
          <w:p>
            <w:r>
              <w:rPr>
                <w:sz w:val="18"/>
              </w:rPr>
              <w:t>Intrawave</w:t>
            </w:r>
          </w:p>
        </w:tc>
        <w:tc>
          <w:tcPr>
            <w:tcW w:type="dxa" w:w="2280"/>
            <w:shd w:val="clear" w:color="auto" w:fill="DEEAF1"/>
          </w:tcPr>
          <w:p>
            <w:r>
              <w:rPr>
                <w:sz w:val="18"/>
              </w:rPr>
              <w:t>5</w:t>
            </w:r>
          </w:p>
        </w:tc>
        <w:tc>
          <w:tcPr>
            <w:tcW w:type="dxa" w:w="2280"/>
            <w:shd w:val="clear" w:color="auto" w:fill="DEEAF1"/>
          </w:tcPr>
          <w:p>
            <w:r>
              <w:rPr>
                <w:sz w:val="18"/>
              </w:rPr>
              <w:t>20%  (1/5)</w:t>
            </w:r>
          </w:p>
        </w:tc>
        <w:tc>
          <w:tcPr>
            <w:tcW w:type="dxa" w:w="2280"/>
            <w:shd w:val="clear" w:color="auto" w:fill="DEEAF1"/>
          </w:tcPr>
          <w:p>
            <w:r>
              <w:rPr>
                <w:sz w:val="18"/>
              </w:rPr>
              <w:t>Truncated observation context (1 visit per wave stored)</w:t>
            </w:r>
          </w:p>
        </w:tc>
      </w:tr>
      <w:tr>
        <w:tc>
          <w:tcPr>
            <w:tcW w:type="dxa" w:w="2280"/>
          </w:tcPr>
          <w:p>
            <w:r>
              <w:rPr>
                <w:sz w:val="18"/>
              </w:rPr>
              <w:t>Pattern</w:t>
            </w:r>
          </w:p>
        </w:tc>
        <w:tc>
          <w:tcPr>
            <w:tcW w:type="dxa" w:w="2280"/>
          </w:tcPr>
          <w:p>
            <w:r>
              <w:rPr>
                <w:sz w:val="18"/>
              </w:rPr>
              <w:t>5</w:t>
            </w:r>
          </w:p>
        </w:tc>
        <w:tc>
          <w:tcPr>
            <w:tcW w:type="dxa" w:w="2280"/>
          </w:tcPr>
          <w:p>
            <w:r>
              <w:rPr>
                <w:sz w:val="18"/>
              </w:rPr>
              <w:t>0%   (0/5)</w:t>
            </w:r>
          </w:p>
        </w:tc>
        <w:tc>
          <w:tcPr>
            <w:tcW w:type="dxa" w:w="2280"/>
          </w:tcPr>
          <w:p>
            <w:r>
              <w:rPr>
                <w:sz w:val="18"/>
              </w:rPr>
              <w:t>Cross-table joins and aggregate counts fail</w:t>
            </w:r>
          </w:p>
        </w:tc>
      </w:tr>
      <w:tr>
        <w:tc>
          <w:tcPr>
            <w:tcW w:type="dxa" w:w="2280"/>
            <w:shd w:val="clear" w:color="auto" w:fill="DEEAF1"/>
          </w:tcPr>
          <w:p>
            <w:r>
              <w:rPr>
                <w:sz w:val="18"/>
              </w:rPr>
              <w:t>OVERALL</w:t>
            </w:r>
          </w:p>
        </w:tc>
        <w:tc>
          <w:tcPr>
            <w:tcW w:type="dxa" w:w="2280"/>
            <w:shd w:val="clear" w:color="auto" w:fill="DEEAF1"/>
          </w:tcPr>
          <w:p>
            <w:r>
              <w:rPr>
                <w:sz w:val="18"/>
              </w:rPr>
              <w:t>25</w:t>
            </w:r>
          </w:p>
        </w:tc>
        <w:tc>
          <w:tcPr>
            <w:tcW w:type="dxa" w:w="2280"/>
            <w:shd w:val="clear" w:color="auto" w:fill="DEEAF1"/>
          </w:tcPr>
          <w:p>
            <w:r>
              <w:rPr>
                <w:sz w:val="18"/>
              </w:rPr>
              <w:t>12%  (3/25)</w:t>
            </w:r>
          </w:p>
        </w:tc>
        <w:tc>
          <w:tcPr>
            <w:tcW w:type="dxa" w:w="2280"/>
            <w:shd w:val="clear" w:color="auto" w:fill="DEEAF1"/>
          </w:tcPr>
          <w:p>
            <w:r>
              <w:rPr>
                <w:sz w:val="18"/>
              </w:rPr>
              <w:t>Harder questions, significantly lower structural ceiling</w:t>
            </w:r>
          </w:p>
        </w:tc>
      </w:tr>
    </w:tbl>
    <w:p>
      <w:pPr>
        <w:spacing w:after="40"/>
      </w:pPr>
    </w:p>
    <w:p>
      <w:pPr>
        <w:pStyle w:val="Heading2"/>
      </w:pPr>
      <w:r>
        <w:rPr>
          <w:color w:val="2196F3"/>
        </w:rPr>
        <w:t>9B.2 Three-Level Difficulty Comparison</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A2744"/>
          </w:tcPr>
          <w:p>
            <w:pPr>
              <w:jc w:val="center"/>
            </w:pPr>
            <w:r>
              <w:rPr>
                <w:b/>
                <w:color w:val="FFFFFF"/>
                <w:sz w:val="18"/>
              </w:rPr>
              <w:t>Benchmark Type</w:t>
            </w:r>
          </w:p>
        </w:tc>
        <w:tc>
          <w:tcPr>
            <w:tcW w:type="dxa" w:w="1824"/>
            <w:shd w:val="clear" w:color="auto" w:fill="1A2744"/>
          </w:tcPr>
          <w:p>
            <w:pPr>
              <w:jc w:val="center"/>
            </w:pPr>
            <w:r>
              <w:rPr>
                <w:b/>
                <w:color w:val="FFFFFF"/>
                <w:sz w:val="18"/>
              </w:rPr>
              <w:t>Focus</w:t>
            </w:r>
          </w:p>
        </w:tc>
        <w:tc>
          <w:tcPr>
            <w:tcW w:type="dxa" w:w="1824"/>
            <w:shd w:val="clear" w:color="auto" w:fill="1A2744"/>
          </w:tcPr>
          <w:p>
            <w:pPr>
              <w:jc w:val="center"/>
            </w:pPr>
            <w:r>
              <w:rPr>
                <w:b/>
                <w:color w:val="FFFFFF"/>
                <w:sz w:val="18"/>
              </w:rPr>
              <w:t>KG Score</w:t>
            </w:r>
          </w:p>
        </w:tc>
        <w:tc>
          <w:tcPr>
            <w:tcW w:type="dxa" w:w="1824"/>
            <w:shd w:val="clear" w:color="auto" w:fill="1A2744"/>
          </w:tcPr>
          <w:p>
            <w:pPr>
              <w:jc w:val="center"/>
            </w:pPr>
            <w:r>
              <w:rPr>
                <w:b/>
                <w:color w:val="FFFFFF"/>
                <w:sz w:val="18"/>
              </w:rPr>
              <w:t>T2P Score</w:t>
            </w:r>
          </w:p>
        </w:tc>
        <w:tc>
          <w:tcPr>
            <w:tcW w:type="dxa" w:w="1824"/>
            <w:shd w:val="clear" w:color="auto" w:fill="1A2744"/>
          </w:tcPr>
          <w:p>
            <w:pPr>
              <w:jc w:val="center"/>
            </w:pPr>
            <w:r>
              <w:rPr>
                <w:b/>
                <w:color w:val="FFFFFF"/>
                <w:sz w:val="18"/>
              </w:rPr>
              <w:t>Gap</w:t>
            </w:r>
          </w:p>
        </w:tc>
      </w:tr>
      <w:tr>
        <w:tc>
          <w:tcPr>
            <w:tcW w:type="dxa" w:w="1824"/>
          </w:tcPr>
          <w:p>
            <w:r>
              <w:rPr>
                <w:sz w:val="18"/>
              </w:rPr>
              <w:t>Standard (100 Qs)</w:t>
            </w:r>
          </w:p>
        </w:tc>
        <w:tc>
          <w:tcPr>
            <w:tcW w:type="dxa" w:w="1824"/>
          </w:tcPr>
          <w:p>
            <w:r>
              <w:rPr>
                <w:sz w:val="18"/>
              </w:rPr>
              <w:t>Fact retrieval</w:t>
            </w:r>
          </w:p>
        </w:tc>
        <w:tc>
          <w:tcPr>
            <w:tcW w:type="dxa" w:w="1824"/>
          </w:tcPr>
          <w:p>
            <w:r>
              <w:rPr>
                <w:sz w:val="18"/>
              </w:rPr>
              <w:t>42%</w:t>
            </w:r>
          </w:p>
        </w:tc>
        <w:tc>
          <w:tcPr>
            <w:tcW w:type="dxa" w:w="1824"/>
          </w:tcPr>
          <w:p>
            <w:r>
              <w:rPr>
                <w:sz w:val="18"/>
              </w:rPr>
              <w:t>100%</w:t>
            </w:r>
          </w:p>
        </w:tc>
        <w:tc>
          <w:tcPr>
            <w:tcW w:type="dxa" w:w="1824"/>
          </w:tcPr>
          <w:p>
            <w:r>
              <w:rPr>
                <w:sz w:val="18"/>
              </w:rPr>
              <w:t>58 pts</w:t>
            </w:r>
          </w:p>
        </w:tc>
      </w:tr>
      <w:tr>
        <w:tc>
          <w:tcPr>
            <w:tcW w:type="dxa" w:w="1824"/>
            <w:shd w:val="clear" w:color="auto" w:fill="DEEAF1"/>
          </w:tcPr>
          <w:p>
            <w:r>
              <w:rPr>
                <w:sz w:val="18"/>
              </w:rPr>
              <w:t>Extended (25 Qs)</w:t>
            </w:r>
          </w:p>
        </w:tc>
        <w:tc>
          <w:tcPr>
            <w:tcW w:type="dxa" w:w="1824"/>
            <w:shd w:val="clear" w:color="auto" w:fill="DEEAF1"/>
          </w:tcPr>
          <w:p>
            <w:r>
              <w:rPr>
                <w:sz w:val="18"/>
              </w:rPr>
              <w:t>Pattern / hypothesis</w:t>
            </w:r>
          </w:p>
        </w:tc>
        <w:tc>
          <w:tcPr>
            <w:tcW w:type="dxa" w:w="1824"/>
            <w:shd w:val="clear" w:color="auto" w:fill="DEEAF1"/>
          </w:tcPr>
          <w:p>
            <w:r>
              <w:rPr>
                <w:sz w:val="18"/>
              </w:rPr>
              <w:t>12%</w:t>
            </w:r>
          </w:p>
        </w:tc>
        <w:tc>
          <w:tcPr>
            <w:tcW w:type="dxa" w:w="1824"/>
            <w:shd w:val="clear" w:color="auto" w:fill="DEEAF1"/>
          </w:tcPr>
          <w:p>
            <w:r>
              <w:rPr>
                <w:sz w:val="18"/>
              </w:rPr>
              <w:t>100%</w:t>
            </w:r>
          </w:p>
        </w:tc>
        <w:tc>
          <w:tcPr>
            <w:tcW w:type="dxa" w:w="1824"/>
            <w:shd w:val="clear" w:color="auto" w:fill="DEEAF1"/>
          </w:tcPr>
          <w:p>
            <w:r>
              <w:rPr>
                <w:sz w:val="18"/>
              </w:rPr>
              <w:t>88 pts</w:t>
            </w:r>
          </w:p>
        </w:tc>
      </w:tr>
      <w:tr>
        <w:tc>
          <w:tcPr>
            <w:tcW w:type="dxa" w:w="1824"/>
          </w:tcPr>
          <w:p>
            <w:r>
              <w:rPr>
                <w:sz w:val="18"/>
              </w:rPr>
              <w:t>Combined (125 Qs)</w:t>
            </w:r>
          </w:p>
        </w:tc>
        <w:tc>
          <w:tcPr>
            <w:tcW w:type="dxa" w:w="1824"/>
          </w:tcPr>
          <w:p>
            <w:r>
              <w:rPr>
                <w:sz w:val="18"/>
              </w:rPr>
              <w:t>Full coverage</w:t>
            </w:r>
          </w:p>
        </w:tc>
        <w:tc>
          <w:tcPr>
            <w:tcW w:type="dxa" w:w="1824"/>
          </w:tcPr>
          <w:p>
            <w:r>
              <w:rPr>
                <w:sz w:val="18"/>
              </w:rPr>
              <w:t>36%</w:t>
            </w:r>
          </w:p>
        </w:tc>
        <w:tc>
          <w:tcPr>
            <w:tcW w:type="dxa" w:w="1824"/>
          </w:tcPr>
          <w:p>
            <w:r>
              <w:rPr>
                <w:sz w:val="18"/>
              </w:rPr>
              <w:t>100%</w:t>
            </w:r>
          </w:p>
        </w:tc>
        <w:tc>
          <w:tcPr>
            <w:tcW w:type="dxa" w:w="1824"/>
          </w:tcPr>
          <w:p>
            <w:r>
              <w:rPr>
                <w:sz w:val="18"/>
              </w:rPr>
              <w:t>64 pts</w:t>
            </w:r>
          </w:p>
        </w:tc>
      </w:tr>
    </w:tbl>
    <w:p>
      <w:pPr>
        <w:spacing w:after="40"/>
      </w:pPr>
    </w:p>
    <w:p>
      <w:pPr>
        <w:spacing w:after="100"/>
      </w:pPr>
      <w:r>
        <w:rPr>
          <w:b w:val="0"/>
          <w:i w:val="0"/>
          <w:sz w:val="21"/>
        </w:rPr>
        <w:t>The 30-point drop from the standard benchmark (42%) to the extended benchmark (12%) is the sharpest measured decline in this study. The combined 125-question score (36%) places the KG pipeline 64 points below the Text-to-Pandas oracle across the full question space.</w:t>
      </w:r>
    </w:p>
    <w:p>
      <w:pPr>
        <w:pStyle w:val="Heading2"/>
      </w:pPr>
      <w:r>
        <w:rPr>
          <w:color w:val="2196F3"/>
        </w:rPr>
        <w:t>9B.3 Failure Analysis (22 failures out of 25 questions)</w:t>
      </w:r>
    </w:p>
    <w:p>
      <w:pPr>
        <w:spacing w:after="100"/>
      </w:pPr>
      <w:r>
        <w:rPr>
          <w:b w:val="0"/>
          <w:i w:val="0"/>
          <w:sz w:val="21"/>
        </w:rPr>
        <w:t>Analysis reveals two primary failure types:</w:t>
      </w:r>
    </w:p>
    <w:p>
      <w:pPr>
        <w:pStyle w:val="ListBullet"/>
        <w:spacing w:after="60"/>
        <w:ind w:left="283"/>
      </w:pPr>
      <w:r>
        <w:rPr>
          <w:sz w:val="21"/>
        </w:rPr>
        <w:t>Structural — truncated subgraph context: The graph builder stores only the most-recent visit per observation type per wave, not all visits. Trajectory questions that ask about peak or range in BMI receive a single recent reading rather than the full wave history (TRAJ_001: gold 48.5 kg/m² peak; KG returns 46.6 kg/m²). Intrawave questions asking for 70 distinct observation types receive only 6 because the context formatter collapses all readings. This single architectural limitation accounts for 4/5 TRAJECTORY failures and 4/5 INTRAWAVE failures.</w:t>
      </w:r>
    </w:p>
    <w:p>
      <w:pPr>
        <w:pStyle w:val="ListBullet"/>
        <w:spacing w:after="60"/>
        <w:ind w:left="283"/>
      </w:pPr>
      <w:r>
        <w:rPr>
          <w:sz w:val="21"/>
        </w:rPr>
        <w:t>Fuzzy match misses — semantically correct, wrong phrasing: Several predicted answers contain all correct facts but fail the 0.6 SequenceMatcher threshold due to different sentence structure. Comorbidity questions are disproportionately affected: COMORBID_002 prediction correctly states “Hypertension was diagnosed first” but fails against gold text that includes wave numbers and dates. COMORBID_003 correctly answers “Yes, 12 conditions in Wave 6” but fails the semicolon-list overlap check. An LLM-as-judge evaluator would likely recover 2–3 of these 5 near-misses, raising the effective extended accuracy to ~20%.</w:t>
      </w:r>
    </w:p>
    <w:p>
      <w:pPr>
        <w:spacing w:after="40"/>
      </w:pPr>
    </w:p>
    <w:p>
      <w:pPr>
        <w:pStyle w:val="Heading2"/>
      </w:pPr>
      <w:r>
        <w:rPr>
          <w:color w:val="2196F3"/>
        </w:rPr>
        <w:t>9B.4 Key Insight</w:t>
      </w:r>
    </w:p>
    <w:tbl>
      <w:tblPr>
        <w:tblStyle w:val="TableGrid"/>
        <w:tblW w:type="auto" w:w="0"/>
        <w:tblLook w:firstColumn="1" w:firstRow="1" w:lastColumn="0" w:lastRow="0" w:noHBand="0" w:noVBand="1" w:val="04A0"/>
      </w:tblPr>
      <w:tblGrid>
        <w:gridCol w:w="9122"/>
      </w:tblGrid>
      <w:tr>
        <w:tc>
          <w:tcPr>
            <w:tcW w:type="dxa" w:w="9122"/>
            <w:shd w:val="clear" w:color="auto" w:fill="FFF3CD"/>
          </w:tcPr>
          <w:p>
            <w:pPr>
              <w:spacing w:before="100" w:after="100"/>
              <w:ind w:left="227" w:right="227"/>
            </w:pPr>
            <w:r>
              <w:rPr>
                <w:i/>
                <w:sz w:val="21"/>
              </w:rPr>
              <w:t>The 30-point drop from standard (42%) to extended (12%) benchmark confirms that Knowledge Graph retrieval degrades specifically on pattern-discovery questions requiring multi-wave history and cross-table computation. This is the strongest evidence that symbolic computation is irreplaceable for clinical hypothesis generation.</w:t>
            </w:r>
          </w:p>
        </w:tc>
      </w:tr>
    </w:tbl>
    <w:p>
      <w:pPr>
        <w:spacing w:after="40"/>
      </w:pPr>
    </w:p>
    <w:p>
      <w:pPr>
        <w:spacing w:after="40"/>
      </w:pPr>
    </w:p>
    <w:p>
      <w:pPr>
        <w:pStyle w:val="Heading1"/>
      </w:pPr>
      <w:r>
        <w:rPr>
          <w:color w:val="1A2744"/>
        </w:rPr>
        <w:t>10. Approach Comparison Summary</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F4E79"/>
          </w:tcPr>
          <w:p>
            <w:pPr>
              <w:jc w:val="center"/>
            </w:pPr>
            <w:r>
              <w:rPr>
                <w:b/>
                <w:color w:val="FFFFFF"/>
                <w:sz w:val="18"/>
              </w:rPr>
            </w:r>
          </w:p>
        </w:tc>
        <w:tc>
          <w:tcPr>
            <w:tcW w:type="dxa" w:w="1520"/>
            <w:shd w:val="clear" w:color="auto" w:fill="1F4E79"/>
          </w:tcPr>
          <w:p>
            <w:pPr>
              <w:jc w:val="center"/>
            </w:pPr>
            <w:r>
              <w:rPr>
                <w:b/>
                <w:color w:val="FFFFFF"/>
                <w:sz w:val="18"/>
              </w:rPr>
              <w:t>Lookup</w:t>
            </w:r>
          </w:p>
        </w:tc>
        <w:tc>
          <w:tcPr>
            <w:tcW w:type="dxa" w:w="1520"/>
            <w:shd w:val="clear" w:color="auto" w:fill="1F4E79"/>
          </w:tcPr>
          <w:p>
            <w:pPr>
              <w:jc w:val="center"/>
            </w:pPr>
            <w:r>
              <w:rPr>
                <w:b/>
                <w:color w:val="FFFFFF"/>
                <w:sz w:val="18"/>
              </w:rPr>
              <w:t>Trend</w:t>
            </w:r>
          </w:p>
        </w:tc>
        <w:tc>
          <w:tcPr>
            <w:tcW w:type="dxa" w:w="1520"/>
            <w:shd w:val="clear" w:color="auto" w:fill="1F4E79"/>
          </w:tcPr>
          <w:p>
            <w:pPr>
              <w:jc w:val="center"/>
            </w:pPr>
            <w:r>
              <w:rPr>
                <w:b/>
                <w:color w:val="FFFFFF"/>
                <w:sz w:val="18"/>
              </w:rPr>
              <w:t>Aggregate</w:t>
            </w:r>
          </w:p>
        </w:tc>
        <w:tc>
          <w:tcPr>
            <w:tcW w:type="dxa" w:w="1520"/>
            <w:shd w:val="clear" w:color="auto" w:fill="1F4E79"/>
          </w:tcPr>
          <w:p>
            <w:pPr>
              <w:jc w:val="center"/>
            </w:pPr>
            <w:r>
              <w:rPr>
                <w:b/>
                <w:color w:val="FFFFFF"/>
                <w:sz w:val="18"/>
              </w:rPr>
              <w:t>Multi-hop</w:t>
            </w:r>
          </w:p>
        </w:tc>
        <w:tc>
          <w:tcPr>
            <w:tcW w:type="dxa" w:w="1520"/>
            <w:shd w:val="clear" w:color="auto" w:fill="1F4E79"/>
          </w:tcPr>
          <w:p>
            <w:pPr>
              <w:jc w:val="center"/>
            </w:pPr>
            <w:r>
              <w:rPr>
                <w:b/>
                <w:color w:val="FFFFFF"/>
                <w:sz w:val="18"/>
              </w:rPr>
              <w:t>Overall</w:t>
            </w:r>
          </w:p>
        </w:tc>
      </w:tr>
      <w:tr>
        <w:tc>
          <w:tcPr>
            <w:tcW w:type="dxa" w:w="1520"/>
          </w:tcPr>
          <w:p>
            <w:r>
              <w:rPr>
                <w:sz w:val="18"/>
              </w:rPr>
              <w:t>Naive RAG</w:t>
            </w:r>
          </w:p>
        </w:tc>
        <w:tc>
          <w:tcPr>
            <w:tcW w:type="dxa" w:w="1520"/>
          </w:tcPr>
          <w:p>
            <w:r>
              <w:rPr>
                <w:sz w:val="18"/>
              </w:rPr>
              <w:t>20%</w:t>
            </w:r>
          </w:p>
        </w:tc>
        <w:tc>
          <w:tcPr>
            <w:tcW w:type="dxa" w:w="1520"/>
          </w:tcPr>
          <w:p>
            <w:r>
              <w:rPr>
                <w:sz w:val="18"/>
              </w:rPr>
              <w:t>0%</w:t>
            </w:r>
          </w:p>
        </w:tc>
        <w:tc>
          <w:tcPr>
            <w:tcW w:type="dxa" w:w="1520"/>
          </w:tcPr>
          <w:p>
            <w:r>
              <w:rPr>
                <w:sz w:val="18"/>
              </w:rPr>
              <w:t>16%</w:t>
            </w:r>
          </w:p>
        </w:tc>
        <w:tc>
          <w:tcPr>
            <w:tcW w:type="dxa" w:w="1520"/>
          </w:tcPr>
          <w:p>
            <w:r>
              <w:rPr>
                <w:sz w:val="18"/>
              </w:rPr>
              <w:t>8%</w:t>
            </w:r>
          </w:p>
        </w:tc>
        <w:tc>
          <w:tcPr>
            <w:tcW w:type="dxa" w:w="1520"/>
          </w:tcPr>
          <w:p>
            <w:r>
              <w:rPr>
                <w:sz w:val="18"/>
              </w:rPr>
              <w:t>11%</w:t>
            </w:r>
          </w:p>
        </w:tc>
      </w:tr>
      <w:tr>
        <w:tc>
          <w:tcPr>
            <w:tcW w:type="dxa" w:w="1520"/>
            <w:shd w:val="clear" w:color="auto" w:fill="DEEAF1"/>
          </w:tcPr>
          <w:p>
            <w:r>
              <w:rPr>
                <w:sz w:val="18"/>
              </w:rPr>
              <w:t>Metadata Filtering</w:t>
            </w:r>
          </w:p>
        </w:tc>
        <w:tc>
          <w:tcPr>
            <w:tcW w:type="dxa" w:w="1520"/>
            <w:shd w:val="clear" w:color="auto" w:fill="DEEAF1"/>
          </w:tcPr>
          <w:p>
            <w:r>
              <w:rPr>
                <w:sz w:val="18"/>
              </w:rPr>
              <w:t>48%</w:t>
            </w:r>
          </w:p>
        </w:tc>
        <w:tc>
          <w:tcPr>
            <w:tcW w:type="dxa" w:w="1520"/>
            <w:shd w:val="clear" w:color="auto" w:fill="DEEAF1"/>
          </w:tcPr>
          <w:p>
            <w:r>
              <w:rPr>
                <w:sz w:val="18"/>
              </w:rPr>
              <w:t>8%</w:t>
            </w:r>
          </w:p>
        </w:tc>
        <w:tc>
          <w:tcPr>
            <w:tcW w:type="dxa" w:w="1520"/>
            <w:shd w:val="clear" w:color="auto" w:fill="DEEAF1"/>
          </w:tcPr>
          <w:p>
            <w:r>
              <w:rPr>
                <w:sz w:val="18"/>
              </w:rPr>
              <w:t>28%</w:t>
            </w:r>
          </w:p>
        </w:tc>
        <w:tc>
          <w:tcPr>
            <w:tcW w:type="dxa" w:w="1520"/>
            <w:shd w:val="clear" w:color="auto" w:fill="DEEAF1"/>
          </w:tcPr>
          <w:p>
            <w:r>
              <w:rPr>
                <w:sz w:val="18"/>
              </w:rPr>
              <w:t>8%</w:t>
            </w:r>
          </w:p>
        </w:tc>
        <w:tc>
          <w:tcPr>
            <w:tcW w:type="dxa" w:w="1520"/>
            <w:shd w:val="clear" w:color="auto" w:fill="DEEAF1"/>
          </w:tcPr>
          <w:p>
            <w:r>
              <w:rPr>
                <w:sz w:val="18"/>
              </w:rPr>
              <w:t>23%</w:t>
            </w:r>
          </w:p>
        </w:tc>
      </w:tr>
      <w:tr>
        <w:tc>
          <w:tcPr>
            <w:tcW w:type="dxa" w:w="1520"/>
          </w:tcPr>
          <w:p>
            <w:r>
              <w:rPr>
                <w:sz w:val="18"/>
              </w:rPr>
              <w:t>Knowledge Graph (v2)</w:t>
            </w:r>
          </w:p>
        </w:tc>
        <w:tc>
          <w:tcPr>
            <w:tcW w:type="dxa" w:w="1520"/>
          </w:tcPr>
          <w:p>
            <w:r>
              <w:rPr>
                <w:sz w:val="18"/>
              </w:rPr>
              <w:t>80%</w:t>
            </w:r>
          </w:p>
        </w:tc>
        <w:tc>
          <w:tcPr>
            <w:tcW w:type="dxa" w:w="1520"/>
          </w:tcPr>
          <w:p>
            <w:r>
              <w:rPr>
                <w:sz w:val="18"/>
              </w:rPr>
              <w:t>24%</w:t>
            </w:r>
          </w:p>
        </w:tc>
        <w:tc>
          <w:tcPr>
            <w:tcW w:type="dxa" w:w="1520"/>
          </w:tcPr>
          <w:p>
            <w:r>
              <w:rPr>
                <w:sz w:val="18"/>
              </w:rPr>
              <w:t>64%</w:t>
            </w:r>
          </w:p>
        </w:tc>
        <w:tc>
          <w:tcPr>
            <w:tcW w:type="dxa" w:w="1520"/>
          </w:tcPr>
          <w:p>
            <w:r>
              <w:rPr>
                <w:sz w:val="18"/>
              </w:rPr>
              <w:t>0%</w:t>
            </w:r>
          </w:p>
        </w:tc>
        <w:tc>
          <w:tcPr>
            <w:tcW w:type="dxa" w:w="1520"/>
          </w:tcPr>
          <w:p>
            <w:r>
              <w:rPr>
                <w:sz w:val="18"/>
              </w:rPr>
              <w:t>42%</w:t>
            </w:r>
          </w:p>
        </w:tc>
      </w:tr>
      <w:tr>
        <w:tc>
          <w:tcPr>
            <w:tcW w:type="dxa" w:w="1520"/>
            <w:shd w:val="clear" w:color="auto" w:fill="DEEAF1"/>
          </w:tcPr>
          <w:p>
            <w:r>
              <w:rPr>
                <w:sz w:val="18"/>
              </w:rPr>
              <w:t>Text-to-Pandas (oracle)</w:t>
            </w:r>
          </w:p>
        </w:tc>
        <w:tc>
          <w:tcPr>
            <w:tcW w:type="dxa" w:w="1520"/>
            <w:shd w:val="clear" w:color="auto" w:fill="DEEAF1"/>
          </w:tcPr>
          <w:p>
            <w:r>
              <w:rPr>
                <w:sz w:val="18"/>
              </w:rPr>
              <w:t>100%</w:t>
            </w:r>
          </w:p>
        </w:tc>
        <w:tc>
          <w:tcPr>
            <w:tcW w:type="dxa" w:w="1520"/>
            <w:shd w:val="clear" w:color="auto" w:fill="DEEAF1"/>
          </w:tcPr>
          <w:p>
            <w:r>
              <w:rPr>
                <w:sz w:val="18"/>
              </w:rPr>
              <w:t>100%</w:t>
            </w:r>
          </w:p>
        </w:tc>
        <w:tc>
          <w:tcPr>
            <w:tcW w:type="dxa" w:w="1520"/>
            <w:shd w:val="clear" w:color="auto" w:fill="DEEAF1"/>
          </w:tcPr>
          <w:p>
            <w:r>
              <w:rPr>
                <w:sz w:val="18"/>
              </w:rPr>
              <w:t>100%</w:t>
            </w:r>
          </w:p>
        </w:tc>
        <w:tc>
          <w:tcPr>
            <w:tcW w:type="dxa" w:w="1520"/>
            <w:shd w:val="clear" w:color="auto" w:fill="DEEAF1"/>
          </w:tcPr>
          <w:p>
            <w:r>
              <w:rPr>
                <w:sz w:val="18"/>
              </w:rPr>
              <w:t>100%</w:t>
            </w:r>
          </w:p>
        </w:tc>
        <w:tc>
          <w:tcPr>
            <w:tcW w:type="dxa" w:w="1520"/>
            <w:shd w:val="clear" w:color="auto" w:fill="DEEAF1"/>
          </w:tcPr>
          <w:p>
            <w:r>
              <w:rPr>
                <w:sz w:val="18"/>
              </w:rPr>
              <w:t>100%</w:t>
            </w:r>
          </w:p>
        </w:tc>
      </w:tr>
    </w:tbl>
    <w:p>
      <w:pPr>
        <w:spacing w:after="40"/>
      </w:pPr>
    </w:p>
    <w:p>
      <w:pPr>
        <w:spacing w:after="100"/>
      </w:pPr>
      <w:r>
        <w:rPr>
          <w:b w:val="0"/>
          <w:i w:val="0"/>
          <w:sz w:val="21"/>
        </w:rPr>
        <w:t>Key transitions: Naive → Metadata provides patient scoping (+28 pp Lookup). Metadata → KG provides structured graph traversal (+32 pp Lookup, +36 pp Aggregate). KG → Oracle requires symbolic computation (+100 pp Multi-hop). No retrieval-only system can close the 100 pp Multi-hop gap.</w:t>
      </w:r>
    </w:p>
    <w:p>
      <w:pPr>
        <w:spacing w:after="40"/>
      </w:pPr>
    </w:p>
    <w:p>
      <w:pPr>
        <w:pStyle w:val="Heading1"/>
      </w:pPr>
      <w:r>
        <w:rPr>
          <w:color w:val="1A2744"/>
        </w:rPr>
        <w:t>11. Conclusion</w:t>
      </w:r>
    </w:p>
    <w:p>
      <w:pPr>
        <w:spacing w:after="100"/>
      </w:pPr>
      <w:r>
        <w:rPr>
          <w:b w:val="0"/>
          <w:i w:val="0"/>
          <w:sz w:val="21"/>
        </w:rPr>
        <w:t>This study provides a controlled, category-decomposed comparison of four retrieval and computation architectures on a 125-question combined benchmark (100 standard + 25 extended).</w:t>
      </w:r>
    </w:p>
    <w:p>
      <w:pPr>
        <w:spacing w:after="100"/>
      </w:pPr>
      <w:r>
        <w:rPr>
          <w:b/>
          <w:i w:val="0"/>
          <w:sz w:val="21"/>
        </w:rPr>
        <w:t>Three findings stand out:</w:t>
      </w:r>
    </w:p>
    <w:p>
      <w:pPr>
        <w:pStyle w:val="ListBullet"/>
        <w:spacing w:after="60"/>
        <w:ind w:left="283"/>
      </w:pPr>
      <w:r>
        <w:rPr>
          <w:sz w:val="21"/>
        </w:rPr>
        <w:t>Graph-structured retrieval dramatically outperforms vector retrieval for patient-scoped fact retrieval (+60 pp Lookup). The guarantee of patient-wave isolation that a knowledge graph provides is qualitatively different from approximate similarity matching of vector RAG.</w:t>
      </w:r>
    </w:p>
    <w:p>
      <w:pPr>
        <w:pStyle w:val="ListBullet"/>
        <w:spacing w:after="60"/>
        <w:ind w:left="283"/>
      </w:pPr>
      <w:r>
        <w:rPr>
          <w:sz w:val="21"/>
        </w:rPr>
        <w:t>The gap to oracle performance (58 pp standard, 88 pp extended) is not a retrieval problem. After decomposing failures: 43% require cross-table joins (architectural), 22% require context formatter improvements (engineering), 15% require better prompting or evaluation, and only 3% are true retrieval failures.</w:t>
      </w:r>
    </w:p>
    <w:p>
      <w:pPr>
        <w:pStyle w:val="ListBullet"/>
        <w:spacing w:after="60"/>
        <w:ind w:left="283"/>
      </w:pPr>
      <w:r>
        <w:rPr>
          <w:sz w:val="21"/>
        </w:rPr>
        <w:t>Symbolic computation is required. A hybrid system combining KG retrieval (for patient-wave scoping) with on-demand pandas code generation (for averaging, counting, and cross-table joins) would approach oracle performance. Neither component alone is sufficient.</w:t>
      </w:r>
    </w:p>
    <w:p>
      <w:pPr>
        <w:spacing w:after="100"/>
      </w:pPr>
      <w:r>
        <w:rPr>
          <w:b w:val="0"/>
          <w:i w:val="0"/>
          <w:sz w:val="21"/>
        </w:rPr>
        <w:t>Recommended next architecture: graph-scoped retrieval for patient/wave isolation → detect if question requires computation (trend/multi-hop/pattern) → generate targeted pandas code against the scoped patient data → execute and return exact result. Projected accuracy: ~85–90%.</w:t>
      </w:r>
    </w:p>
    <w:p>
      <w:pPr>
        <w:spacing w:after="40"/>
      </w:pPr>
    </w:p>
    <w:p>
      <w:pPr>
        <w:pStyle w:val="Heading1"/>
      </w:pPr>
      <w:r>
        <w:rPr>
          <w:color w:val="1A2744"/>
        </w:rPr>
        <w:t>12. Files and Reproducibility</w:t>
      </w:r>
    </w:p>
    <w:p>
      <w:pPr>
        <w:pStyle w:val="Heading2"/>
      </w:pPr>
      <w:r>
        <w:rPr>
          <w:color w:val="2196F3"/>
        </w:rPr>
        <w:t>12.1 Source Files</w:t>
      </w:r>
    </w:p>
    <w:tbl>
      <w:tblPr>
        <w:tblStyle w:val="TableGrid"/>
        <w:tblW w:type="auto" w:w="0"/>
        <w:tblLook w:firstColumn="1" w:firstRow="1" w:lastColumn="0" w:lastRow="0" w:noHBand="0" w:noVBand="1" w:val="04A0"/>
      </w:tblPr>
      <w:tblGrid>
        <w:gridCol w:w="4561"/>
        <w:gridCol w:w="4561"/>
      </w:tblGrid>
      <w:tr>
        <w:tc>
          <w:tcPr>
            <w:tcW w:type="dxa" w:w="4561"/>
            <w:shd w:val="clear" w:color="auto" w:fill="1F4E79"/>
          </w:tcPr>
          <w:p>
            <w:pPr>
              <w:jc w:val="center"/>
            </w:pPr>
            <w:r>
              <w:rPr>
                <w:b/>
                <w:color w:val="FFFFFF"/>
                <w:sz w:val="18"/>
              </w:rPr>
              <w:t>File</w:t>
            </w:r>
          </w:p>
        </w:tc>
        <w:tc>
          <w:tcPr>
            <w:tcW w:type="dxa" w:w="4561"/>
            <w:shd w:val="clear" w:color="auto" w:fill="1F4E79"/>
          </w:tcPr>
          <w:p>
            <w:pPr>
              <w:jc w:val="center"/>
            </w:pPr>
            <w:r>
              <w:rPr>
                <w:b/>
                <w:color w:val="FFFFFF"/>
                <w:sz w:val="18"/>
              </w:rPr>
              <w:t>Purpose</w:t>
            </w:r>
          </w:p>
        </w:tc>
      </w:tr>
      <w:tr>
        <w:tc>
          <w:tcPr>
            <w:tcW w:type="dxa" w:w="4561"/>
          </w:tcPr>
          <w:p>
            <w:r>
              <w:rPr>
                <w:sz w:val="18"/>
              </w:rPr>
              <w:t>src/graph_builder.py</w:t>
            </w:r>
          </w:p>
        </w:tc>
        <w:tc>
          <w:tcPr>
            <w:tcW w:type="dxa" w:w="4561"/>
          </w:tcPr>
          <w:p>
            <w:r>
              <w:rPr>
                <w:sz w:val="18"/>
              </w:rPr>
              <w:t>Builds NetworkX graph from 4 CSVs</w:t>
            </w:r>
          </w:p>
        </w:tc>
      </w:tr>
      <w:tr>
        <w:tc>
          <w:tcPr>
            <w:tcW w:type="dxa" w:w="4561"/>
            <w:shd w:val="clear" w:color="auto" w:fill="DEEAF1"/>
          </w:tcPr>
          <w:p>
            <w:r>
              <w:rPr>
                <w:sz w:val="18"/>
              </w:rPr>
              <w:t>src/graph_retriever.py</w:t>
            </w:r>
          </w:p>
        </w:tc>
        <w:tc>
          <w:tcPr>
            <w:tcW w:type="dxa" w:w="4561"/>
            <w:shd w:val="clear" w:color="auto" w:fill="DEEAF1"/>
          </w:tcPr>
          <w:p>
            <w:r>
              <w:rPr>
                <w:sz w:val="18"/>
              </w:rPr>
              <w:t>Graph traversal and context formatting</w:t>
            </w:r>
          </w:p>
        </w:tc>
      </w:tr>
      <w:tr>
        <w:tc>
          <w:tcPr>
            <w:tcW w:type="dxa" w:w="4561"/>
          </w:tcPr>
          <w:p>
            <w:r>
              <w:rPr>
                <w:sz w:val="18"/>
              </w:rPr>
              <w:t>src/graph_rag_pipeline.py</w:t>
            </w:r>
          </w:p>
        </w:tc>
        <w:tc>
          <w:tcPr>
            <w:tcW w:type="dxa" w:w="4561"/>
          </w:tcPr>
          <w:p>
            <w:r>
              <w:rPr>
                <w:sz w:val="18"/>
              </w:rPr>
              <w:t>End-to-end: question → graph context → answer</w:t>
            </w:r>
          </w:p>
        </w:tc>
      </w:tr>
      <w:tr>
        <w:tc>
          <w:tcPr>
            <w:tcW w:type="dxa" w:w="4561"/>
            <w:shd w:val="clear" w:color="auto" w:fill="DEEAF1"/>
          </w:tcPr>
          <w:p>
            <w:r>
              <w:rPr>
                <w:sz w:val="18"/>
              </w:rPr>
              <w:t>src/eval_harness_v2.py</w:t>
            </w:r>
          </w:p>
        </w:tc>
        <w:tc>
          <w:tcPr>
            <w:tcW w:type="dxa" w:w="4561"/>
            <w:shd w:val="clear" w:color="auto" w:fill="DEEAF1"/>
          </w:tcPr>
          <w:p>
            <w:r>
              <w:rPr>
                <w:sz w:val="18"/>
              </w:rPr>
              <w:t>100-question benchmark evaluation</w:t>
            </w:r>
          </w:p>
        </w:tc>
      </w:tr>
      <w:tr>
        <w:tc>
          <w:tcPr>
            <w:tcW w:type="dxa" w:w="4561"/>
          </w:tcPr>
          <w:p>
            <w:r>
              <w:rPr>
                <w:sz w:val="18"/>
              </w:rPr>
              <w:t>src/generate_extended_benchmark.py</w:t>
            </w:r>
          </w:p>
        </w:tc>
        <w:tc>
          <w:tcPr>
            <w:tcW w:type="dxa" w:w="4561"/>
          </w:tcPr>
          <w:p>
            <w:r>
              <w:rPr>
                <w:sz w:val="18"/>
              </w:rPr>
              <w:t>25-question extended benchmark generator</w:t>
            </w:r>
          </w:p>
        </w:tc>
      </w:tr>
      <w:tr>
        <w:tc>
          <w:tcPr>
            <w:tcW w:type="dxa" w:w="4561"/>
            <w:shd w:val="clear" w:color="auto" w:fill="DEEAF1"/>
          </w:tcPr>
          <w:p>
            <w:r>
              <w:rPr>
                <w:sz w:val="18"/>
              </w:rPr>
              <w:t>src/eval_extended.py</w:t>
            </w:r>
          </w:p>
        </w:tc>
        <w:tc>
          <w:tcPr>
            <w:tcW w:type="dxa" w:w="4561"/>
            <w:shd w:val="clear" w:color="auto" w:fill="DEEAF1"/>
          </w:tcPr>
          <w:p>
            <w:r>
              <w:rPr>
                <w:sz w:val="18"/>
              </w:rPr>
              <w:t>Extended benchmark evaluation (Section 9B)</w:t>
            </w:r>
          </w:p>
        </w:tc>
      </w:tr>
      <w:tr>
        <w:tc>
          <w:tcPr>
            <w:tcW w:type="dxa" w:w="4561"/>
          </w:tcPr>
          <w:p>
            <w:r>
              <w:rPr>
                <w:sz w:val="18"/>
              </w:rPr>
              <w:t>src/patient_deep_dive.py</w:t>
            </w:r>
          </w:p>
        </w:tc>
        <w:tc>
          <w:tcPr>
            <w:tcW w:type="dxa" w:w="4561"/>
          </w:tcPr>
          <w:p>
            <w:r>
              <w:rPr>
                <w:sz w:val="18"/>
              </w:rPr>
              <w:t>3-patient cohort analysis</w:t>
            </w:r>
          </w:p>
        </w:tc>
      </w:tr>
      <w:tr>
        <w:tc>
          <w:tcPr>
            <w:tcW w:type="dxa" w:w="4561"/>
            <w:shd w:val="clear" w:color="auto" w:fill="DEEAF1"/>
          </w:tcPr>
          <w:p>
            <w:r>
              <w:rPr>
                <w:sz w:val="18"/>
              </w:rPr>
              <w:t>benchmark/create_pptx.py</w:t>
            </w:r>
          </w:p>
        </w:tc>
        <w:tc>
          <w:tcPr>
            <w:tcW w:type="dxa" w:w="4561"/>
            <w:shd w:val="clear" w:color="auto" w:fill="DEEAF1"/>
          </w:tcPr>
          <w:p>
            <w:r>
              <w:rPr>
                <w:sz w:val="18"/>
              </w:rPr>
              <w:t>16-slide PPTX presentation generator</w:t>
            </w:r>
          </w:p>
        </w:tc>
      </w:tr>
    </w:tbl>
    <w:p>
      <w:pPr>
        <w:spacing w:after="40"/>
      </w:pPr>
    </w:p>
    <w:p>
      <w:pPr>
        <w:pStyle w:val="Heading2"/>
      </w:pPr>
      <w:r>
        <w:rPr>
          <w:color w:val="2196F3"/>
        </w:rPr>
        <w:t>12.2 Output Files</w:t>
      </w:r>
    </w:p>
    <w:tbl>
      <w:tblPr>
        <w:tblStyle w:val="TableGrid"/>
        <w:tblW w:type="auto" w:w="0"/>
        <w:tblLook w:firstColumn="1" w:firstRow="1" w:lastColumn="0" w:lastRow="0" w:noHBand="0" w:noVBand="1" w:val="04A0"/>
      </w:tblPr>
      <w:tblGrid>
        <w:gridCol w:w="4561"/>
        <w:gridCol w:w="4561"/>
      </w:tblGrid>
      <w:tr>
        <w:tc>
          <w:tcPr>
            <w:tcW w:type="dxa" w:w="4561"/>
            <w:shd w:val="clear" w:color="auto" w:fill="1F4E79"/>
          </w:tcPr>
          <w:p>
            <w:pPr>
              <w:jc w:val="center"/>
            </w:pPr>
            <w:r>
              <w:rPr>
                <w:b/>
                <w:color w:val="FFFFFF"/>
                <w:sz w:val="18"/>
              </w:rPr>
              <w:t>File</w:t>
            </w:r>
          </w:p>
        </w:tc>
        <w:tc>
          <w:tcPr>
            <w:tcW w:type="dxa" w:w="4561"/>
            <w:shd w:val="clear" w:color="auto" w:fill="1F4E79"/>
          </w:tcPr>
          <w:p>
            <w:pPr>
              <w:jc w:val="center"/>
            </w:pPr>
            <w:r>
              <w:rPr>
                <w:b/>
                <w:color w:val="FFFFFF"/>
                <w:sz w:val="18"/>
              </w:rPr>
              <w:t>Description</w:t>
            </w:r>
          </w:p>
        </w:tc>
      </w:tr>
      <w:tr>
        <w:tc>
          <w:tcPr>
            <w:tcW w:type="dxa" w:w="4561"/>
          </w:tcPr>
          <w:p>
            <w:r>
              <w:rPr>
                <w:sz w:val="18"/>
              </w:rPr>
              <w:t>benchmark/qa_pairs_final.csv</w:t>
            </w:r>
          </w:p>
        </w:tc>
        <w:tc>
          <w:tcPr>
            <w:tcW w:type="dxa" w:w="4561"/>
          </w:tcPr>
          <w:p>
            <w:r>
              <w:rPr>
                <w:sz w:val="18"/>
              </w:rPr>
              <w:t>100-question locked benchmark (DO NOT MODIFY)</w:t>
            </w:r>
          </w:p>
        </w:tc>
      </w:tr>
      <w:tr>
        <w:tc>
          <w:tcPr>
            <w:tcW w:type="dxa" w:w="4561"/>
            <w:shd w:val="clear" w:color="auto" w:fill="DEEAF1"/>
          </w:tcPr>
          <w:p>
            <w:r>
              <w:rPr>
                <w:sz w:val="18"/>
              </w:rPr>
              <w:t>benchmark/qa_pairs_extended.csv</w:t>
            </w:r>
          </w:p>
        </w:tc>
        <w:tc>
          <w:tcPr>
            <w:tcW w:type="dxa" w:w="4561"/>
            <w:shd w:val="clear" w:color="auto" w:fill="DEEAF1"/>
          </w:tcPr>
          <w:p>
            <w:r>
              <w:rPr>
                <w:sz w:val="18"/>
              </w:rPr>
              <w:t>25-question extended benchmark</w:t>
            </w:r>
          </w:p>
        </w:tc>
      </w:tr>
      <w:tr>
        <w:tc>
          <w:tcPr>
            <w:tcW w:type="dxa" w:w="4561"/>
          </w:tcPr>
          <w:p>
            <w:r>
              <w:rPr>
                <w:sz w:val="18"/>
              </w:rPr>
              <w:t>benchmark/graph_rag_results.csv</w:t>
            </w:r>
          </w:p>
        </w:tc>
        <w:tc>
          <w:tcPr>
            <w:tcW w:type="dxa" w:w="4561"/>
          </w:tcPr>
          <w:p>
            <w:r>
              <w:rPr>
                <w:sz w:val="18"/>
              </w:rPr>
              <w:t>100-question KG-RAG evaluation results</w:t>
            </w:r>
          </w:p>
        </w:tc>
      </w:tr>
      <w:tr>
        <w:tc>
          <w:tcPr>
            <w:tcW w:type="dxa" w:w="4561"/>
            <w:shd w:val="clear" w:color="auto" w:fill="DEEAF1"/>
          </w:tcPr>
          <w:p>
            <w:r>
              <w:rPr>
                <w:sz w:val="18"/>
              </w:rPr>
              <w:t>benchmark/extended_results.csv</w:t>
            </w:r>
          </w:p>
        </w:tc>
        <w:tc>
          <w:tcPr>
            <w:tcW w:type="dxa" w:w="4561"/>
            <w:shd w:val="clear" w:color="auto" w:fill="DEEAF1"/>
          </w:tcPr>
          <w:p>
            <w:r>
              <w:rPr>
                <w:sz w:val="18"/>
              </w:rPr>
              <w:t>25-question extended evaluation results</w:t>
            </w:r>
          </w:p>
        </w:tc>
      </w:tr>
      <w:tr>
        <w:tc>
          <w:tcPr>
            <w:tcW w:type="dxa" w:w="4561"/>
          </w:tcPr>
          <w:p>
            <w:r>
              <w:rPr>
                <w:sz w:val="18"/>
              </w:rPr>
              <w:t>benchmark/extended_failure_log.csv</w:t>
            </w:r>
          </w:p>
        </w:tc>
        <w:tc>
          <w:tcPr>
            <w:tcW w:type="dxa" w:w="4561"/>
          </w:tcPr>
          <w:p>
            <w:r>
              <w:rPr>
                <w:sz w:val="18"/>
              </w:rPr>
              <w:t>22 extended benchmark failures with predictions</w:t>
            </w:r>
          </w:p>
        </w:tc>
      </w:tr>
      <w:tr>
        <w:tc>
          <w:tcPr>
            <w:tcW w:type="dxa" w:w="4561"/>
            <w:shd w:val="clear" w:color="auto" w:fill="DEEAF1"/>
          </w:tcPr>
          <w:p>
            <w:r>
              <w:rPr>
                <w:sz w:val="18"/>
              </w:rPr>
              <w:t>benchmark/IASNLP_Presentation.pptx</w:t>
            </w:r>
          </w:p>
        </w:tc>
        <w:tc>
          <w:tcPr>
            <w:tcW w:type="dxa" w:w="4561"/>
            <w:shd w:val="clear" w:color="auto" w:fill="DEEAF1"/>
          </w:tcPr>
          <w:p>
            <w:r>
              <w:rPr>
                <w:sz w:val="18"/>
              </w:rPr>
              <w:t>16-slide research presentation</w:t>
            </w:r>
          </w:p>
        </w:tc>
      </w:tr>
      <w:tr>
        <w:tc>
          <w:tcPr>
            <w:tcW w:type="dxa" w:w="4561"/>
          </w:tcPr>
          <w:p>
            <w:r>
              <w:rPr>
                <w:sz w:val="18"/>
              </w:rPr>
              <w:t>benchmark/charts/comparison_chart.png</w:t>
            </w:r>
          </w:p>
        </w:tc>
        <w:tc>
          <w:tcPr>
            <w:tcW w:type="dxa" w:w="4561"/>
          </w:tcPr>
          <w:p>
            <w:r>
              <w:rPr>
                <w:sz w:val="18"/>
              </w:rPr>
              <w:t>4-approach accuracy bar chart (300 DPI)</w:t>
            </w:r>
          </w:p>
        </w:tc>
      </w:tr>
    </w:tbl>
    <w:p>
      <w:pPr>
        <w:spacing w:after="40"/>
      </w:pPr>
    </w:p>
    <w:p>
      <w:pPr>
        <w:pStyle w:val="Heading2"/>
      </w:pPr>
      <w:r>
        <w:rPr>
          <w:color w:val="2196F3"/>
        </w:rPr>
        <w:t>12.3 Models and Rate Limits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E79"/>
          </w:tcPr>
          <w:p>
            <w:pPr>
              <w:jc w:val="center"/>
            </w:pPr>
            <w:r>
              <w:rPr>
                <w:b/>
                <w:color w:val="FFFFFF"/>
                <w:sz w:val="18"/>
              </w:rPr>
              <w:t>Model</w:t>
            </w:r>
          </w:p>
        </w:tc>
        <w:tc>
          <w:tcPr>
            <w:tcW w:type="dxa" w:w="3041"/>
            <w:shd w:val="clear" w:color="auto" w:fill="1F4E79"/>
          </w:tcPr>
          <w:p>
            <w:pPr>
              <w:jc w:val="center"/>
            </w:pPr>
            <w:r>
              <w:rPr>
                <w:b/>
                <w:color w:val="FFFFFF"/>
                <w:sz w:val="18"/>
              </w:rPr>
              <w:t>Role</w:t>
            </w:r>
          </w:p>
        </w:tc>
        <w:tc>
          <w:tcPr>
            <w:tcW w:type="dxa" w:w="3041"/>
            <w:shd w:val="clear" w:color="auto" w:fill="1F4E79"/>
          </w:tcPr>
          <w:p>
            <w:pPr>
              <w:jc w:val="center"/>
            </w:pPr>
            <w:r>
              <w:rPr>
                <w:b/>
                <w:color w:val="FFFFFF"/>
                <w:sz w:val="18"/>
              </w:rPr>
              <w:t>Provider</w:t>
            </w:r>
          </w:p>
        </w:tc>
      </w:tr>
      <w:tr>
        <w:tc>
          <w:tcPr>
            <w:tcW w:type="dxa" w:w="3041"/>
          </w:tcPr>
          <w:p>
            <w:r>
              <w:rPr>
                <w:sz w:val="18"/>
              </w:rPr>
              <w:t>llama-3.1-8b-instant</w:t>
            </w:r>
          </w:p>
        </w:tc>
        <w:tc>
          <w:tcPr>
            <w:tcW w:type="dxa" w:w="3041"/>
          </w:tcPr>
          <w:p>
            <w:r>
              <w:rPr>
                <w:sz w:val="18"/>
              </w:rPr>
              <w:t>Parameter extraction from question</w:t>
            </w:r>
          </w:p>
        </w:tc>
        <w:tc>
          <w:tcPr>
            <w:tcW w:type="dxa" w:w="3041"/>
          </w:tcPr>
          <w:p>
            <w:r>
              <w:rPr>
                <w:sz w:val="18"/>
              </w:rPr>
              <w:t>Groq (free tier)</w:t>
            </w:r>
          </w:p>
        </w:tc>
      </w:tr>
      <w:tr>
        <w:tc>
          <w:tcPr>
            <w:tcW w:type="dxa" w:w="3041"/>
            <w:shd w:val="clear" w:color="auto" w:fill="DEEAF1"/>
          </w:tcPr>
          <w:p>
            <w:r>
              <w:rPr>
                <w:sz w:val="18"/>
              </w:rPr>
              <w:t>llama-3.3-70b-versatile</w:t>
            </w:r>
          </w:p>
        </w:tc>
        <w:tc>
          <w:tcPr>
            <w:tcW w:type="dxa" w:w="3041"/>
            <w:shd w:val="clear" w:color="auto" w:fill="DEEAF1"/>
          </w:tcPr>
          <w:p>
            <w:r>
              <w:rPr>
                <w:sz w:val="18"/>
              </w:rPr>
              <w:t>Answer generation from graph context</w:t>
            </w:r>
          </w:p>
        </w:tc>
        <w:tc>
          <w:tcPr>
            <w:tcW w:type="dxa" w:w="3041"/>
            <w:shd w:val="clear" w:color="auto" w:fill="DEEAF1"/>
          </w:tcPr>
          <w:p>
            <w:r>
              <w:rPr>
                <w:sz w:val="18"/>
              </w:rPr>
              <w:t>Groq (free tier)</w:t>
            </w:r>
          </w:p>
        </w:tc>
      </w:tr>
      <w:tr>
        <w:tc>
          <w:tcPr>
            <w:tcW w:type="dxa" w:w="3041"/>
          </w:tcPr>
          <w:p>
            <w:r>
              <w:rPr>
                <w:sz w:val="18"/>
              </w:rPr>
              <w:t>all-MiniLM-L6-v2</w:t>
            </w:r>
          </w:p>
        </w:tc>
        <w:tc>
          <w:tcPr>
            <w:tcW w:type="dxa" w:w="3041"/>
          </w:tcPr>
          <w:p>
            <w:r>
              <w:rPr>
                <w:sz w:val="18"/>
              </w:rPr>
              <w:t>Embeddings (Naive RAG baseline only)</w:t>
            </w:r>
          </w:p>
        </w:tc>
        <w:tc>
          <w:tcPr>
            <w:tcW w:type="dxa" w:w="3041"/>
          </w:tcPr>
          <w:p>
            <w:r>
              <w:rPr>
                <w:sz w:val="18"/>
              </w:rPr>
              <w:t>HuggingFace</w:t>
            </w:r>
          </w:p>
        </w:tc>
      </w:tr>
    </w:tbl>
    <w:p>
      <w:pPr>
        <w:spacing w:after="40"/>
      </w:pPr>
    </w:p>
    <w:p>
      <w:pPr>
        <w:spacing w:after="100"/>
      </w:pPr>
      <w:r>
        <w:rPr>
          <w:b w:val="0"/>
          <w:i w:val="0"/>
          <w:sz w:val="21"/>
        </w:rPr>
        <w:t>Rate limits (Groq free tier): ~30 RPM, 100K tokens/day. The 2-second sleep between calls respects the RPM limit. The daily token limit was exhausted during the multi-hop evaluation run, causing all 25 multi-hop questions to return 429 errors.</w:t>
      </w:r>
    </w:p>
    <w:p>
      <w:pPr>
        <w:spacing w:after="40"/>
      </w:pPr>
    </w:p>
    <w:p>
      <w:pPr>
        <w:jc w:val="center"/>
      </w:pPr>
      <w:r>
        <w:rPr>
          <w:color w:val="888888"/>
          <w:sz w:val="18"/>
        </w:rPr>
        <w:t>IIIT-Hyderabad  ·  IASNLP Research Institute  ·  2026</w:t>
        <w:br/>
        <w:t>Knowledge Graph-Based RAG for Longitudinal Patient Data — Project v2</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