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F214B" w14:textId="4DD4C7D0" w:rsidR="004512C8" w:rsidRPr="009F2E62" w:rsidRDefault="005B3B2F">
      <w:pPr>
        <w:rPr>
          <w:rFonts w:ascii="Times New Roman" w:hAnsi="Times New Roman" w:cs="Times New Roman"/>
          <w:b/>
          <w:bCs/>
          <w:sz w:val="24"/>
          <w:szCs w:val="24"/>
        </w:rPr>
      </w:pPr>
      <w:r w:rsidRPr="009F2E62">
        <w:rPr>
          <w:rFonts w:ascii="Times New Roman" w:hAnsi="Times New Roman" w:cs="Times New Roman"/>
          <w:b/>
          <w:bCs/>
          <w:sz w:val="24"/>
          <w:szCs w:val="24"/>
        </w:rPr>
        <w:t>Abstract</w:t>
      </w:r>
    </w:p>
    <w:p w14:paraId="770249BB" w14:textId="4281BB29" w:rsidR="005B3B2F" w:rsidRPr="009F2E62" w:rsidRDefault="00665556">
      <w:pPr>
        <w:rPr>
          <w:rFonts w:ascii="Times New Roman" w:hAnsi="Times New Roman" w:cs="Times New Roman"/>
          <w:sz w:val="24"/>
          <w:szCs w:val="24"/>
        </w:rPr>
      </w:pPr>
      <w:r w:rsidRPr="009F2E62">
        <w:rPr>
          <w:rFonts w:ascii="Times New Roman" w:hAnsi="Times New Roman" w:cs="Times New Roman"/>
          <w:sz w:val="24"/>
          <w:szCs w:val="24"/>
        </w:rPr>
        <w:t>Advances in</w:t>
      </w:r>
      <w:r w:rsidR="005B3B2F" w:rsidRPr="009F2E62">
        <w:rPr>
          <w:rFonts w:ascii="Times New Roman" w:hAnsi="Times New Roman" w:cs="Times New Roman"/>
          <w:sz w:val="24"/>
          <w:szCs w:val="24"/>
        </w:rPr>
        <w:t xml:space="preserve"> artificial intelligence (AI) </w:t>
      </w:r>
      <w:r w:rsidR="004152C6" w:rsidRPr="009F2E62">
        <w:rPr>
          <w:rFonts w:ascii="Times New Roman" w:hAnsi="Times New Roman" w:cs="Times New Roman"/>
          <w:sz w:val="24"/>
          <w:szCs w:val="24"/>
        </w:rPr>
        <w:t xml:space="preserve">have </w:t>
      </w:r>
      <w:r w:rsidR="005B3B2F" w:rsidRPr="009F2E62">
        <w:rPr>
          <w:rFonts w:ascii="Times New Roman" w:hAnsi="Times New Roman" w:cs="Times New Roman"/>
          <w:sz w:val="24"/>
          <w:szCs w:val="24"/>
        </w:rPr>
        <w:t xml:space="preserve">enabled the wide use of personalized assistance for </w:t>
      </w:r>
      <w:r w:rsidR="00485C5F" w:rsidRPr="009F2E62">
        <w:rPr>
          <w:rFonts w:ascii="Times New Roman" w:hAnsi="Times New Roman" w:cs="Times New Roman"/>
          <w:sz w:val="24"/>
          <w:szCs w:val="24"/>
        </w:rPr>
        <w:t>cognitive tasks</w:t>
      </w:r>
      <w:r w:rsidR="005B3B2F" w:rsidRPr="009F2E62">
        <w:rPr>
          <w:rFonts w:ascii="Times New Roman" w:hAnsi="Times New Roman" w:cs="Times New Roman"/>
          <w:sz w:val="24"/>
          <w:szCs w:val="24"/>
        </w:rPr>
        <w:t>, which enhanced individual p</w:t>
      </w:r>
      <w:r w:rsidR="00485C5F" w:rsidRPr="009F2E62">
        <w:rPr>
          <w:rFonts w:ascii="Times New Roman" w:hAnsi="Times New Roman" w:cs="Times New Roman"/>
          <w:sz w:val="24"/>
          <w:szCs w:val="24"/>
        </w:rPr>
        <w:t>erformance</w:t>
      </w:r>
      <w:r w:rsidR="005B3B2F" w:rsidRPr="009F2E62">
        <w:rPr>
          <w:rFonts w:ascii="Times New Roman" w:hAnsi="Times New Roman" w:cs="Times New Roman"/>
          <w:sz w:val="24"/>
          <w:szCs w:val="24"/>
        </w:rPr>
        <w:t xml:space="preserve"> on various fields. </w:t>
      </w:r>
      <w:r w:rsidR="00CF1786" w:rsidRPr="009F2E62">
        <w:rPr>
          <w:rFonts w:ascii="Times New Roman" w:hAnsi="Times New Roman" w:cs="Times New Roman"/>
          <w:sz w:val="24"/>
          <w:szCs w:val="24"/>
        </w:rPr>
        <w:t xml:space="preserve">However, the impact of AI assistance on collective intelligence remains poorly understood. </w:t>
      </w:r>
      <w:r w:rsidR="009B244C" w:rsidRPr="009F2E62">
        <w:rPr>
          <w:rFonts w:ascii="Times New Roman" w:hAnsi="Times New Roman" w:cs="Times New Roman"/>
          <w:sz w:val="24"/>
          <w:szCs w:val="24"/>
        </w:rPr>
        <w:t xml:space="preserve">AI assistance </w:t>
      </w:r>
      <w:r w:rsidR="006C5C67" w:rsidRPr="009F2E62">
        <w:rPr>
          <w:rFonts w:ascii="Times New Roman" w:hAnsi="Times New Roman" w:cs="Times New Roman"/>
          <w:sz w:val="24"/>
          <w:szCs w:val="24"/>
        </w:rPr>
        <w:t>may</w:t>
      </w:r>
      <w:r w:rsidR="00194FC5">
        <w:rPr>
          <w:rFonts w:ascii="Times New Roman" w:hAnsi="Times New Roman" w:cs="Times New Roman"/>
          <w:sz w:val="24"/>
          <w:szCs w:val="24"/>
        </w:rPr>
        <w:t xml:space="preserve"> undermine the emergence of collective intelligence by </w:t>
      </w:r>
      <w:r w:rsidR="009020C1" w:rsidRPr="009F2E62">
        <w:rPr>
          <w:rFonts w:ascii="Times New Roman" w:hAnsi="Times New Roman" w:cs="Times New Roman"/>
          <w:sz w:val="24"/>
          <w:szCs w:val="24"/>
        </w:rPr>
        <w:t>reduc</w:t>
      </w:r>
      <w:r w:rsidR="00194FC5">
        <w:rPr>
          <w:rFonts w:ascii="Times New Roman" w:hAnsi="Times New Roman" w:cs="Times New Roman"/>
          <w:sz w:val="24"/>
          <w:szCs w:val="24"/>
        </w:rPr>
        <w:t>ing</w:t>
      </w:r>
      <w:r w:rsidR="009020C1" w:rsidRPr="009F2E62">
        <w:rPr>
          <w:rFonts w:ascii="Times New Roman" w:hAnsi="Times New Roman" w:cs="Times New Roman"/>
          <w:sz w:val="24"/>
          <w:szCs w:val="24"/>
        </w:rPr>
        <w:t xml:space="preserve"> the </w:t>
      </w:r>
      <w:r w:rsidR="00194FC5">
        <w:rPr>
          <w:rFonts w:ascii="Times New Roman" w:hAnsi="Times New Roman" w:cs="Times New Roman"/>
          <w:sz w:val="24"/>
          <w:szCs w:val="24"/>
        </w:rPr>
        <w:t xml:space="preserve">individual </w:t>
      </w:r>
      <w:r w:rsidR="009020C1" w:rsidRPr="009F2E62">
        <w:rPr>
          <w:rFonts w:ascii="Times New Roman" w:hAnsi="Times New Roman" w:cs="Times New Roman"/>
          <w:sz w:val="24"/>
          <w:szCs w:val="24"/>
        </w:rPr>
        <w:t xml:space="preserve">diversity or </w:t>
      </w:r>
      <w:r w:rsidR="00C73231" w:rsidRPr="009F2E62">
        <w:rPr>
          <w:rFonts w:ascii="Times New Roman" w:hAnsi="Times New Roman" w:cs="Times New Roman"/>
          <w:sz w:val="24"/>
          <w:szCs w:val="24"/>
        </w:rPr>
        <w:t>i</w:t>
      </w:r>
      <w:r w:rsidR="006C5C67" w:rsidRPr="009F2E62">
        <w:rPr>
          <w:rFonts w:ascii="Times New Roman" w:hAnsi="Times New Roman" w:cs="Times New Roman"/>
          <w:sz w:val="24"/>
          <w:szCs w:val="24"/>
        </w:rPr>
        <w:t>ntroduc</w:t>
      </w:r>
      <w:r w:rsidR="00194FC5">
        <w:rPr>
          <w:rFonts w:ascii="Times New Roman" w:hAnsi="Times New Roman" w:cs="Times New Roman"/>
          <w:sz w:val="24"/>
          <w:szCs w:val="24"/>
        </w:rPr>
        <w:t>ing</w:t>
      </w:r>
      <w:r w:rsidR="006C5C67" w:rsidRPr="009F2E62">
        <w:rPr>
          <w:rFonts w:ascii="Times New Roman" w:hAnsi="Times New Roman" w:cs="Times New Roman"/>
          <w:sz w:val="24"/>
          <w:szCs w:val="24"/>
        </w:rPr>
        <w:t xml:space="preserve"> structured biases into a population</w:t>
      </w:r>
      <w:r w:rsidR="005B3B2F" w:rsidRPr="009F2E62">
        <w:rPr>
          <w:rFonts w:ascii="Times New Roman" w:hAnsi="Times New Roman" w:cs="Times New Roman"/>
          <w:sz w:val="24"/>
          <w:szCs w:val="24"/>
        </w:rPr>
        <w:t>. Here, we develop a</w:t>
      </w:r>
      <w:r w:rsidR="00834E21" w:rsidRPr="009F2E62">
        <w:rPr>
          <w:rFonts w:ascii="Times New Roman" w:hAnsi="Times New Roman" w:cs="Times New Roman"/>
          <w:sz w:val="24"/>
          <w:szCs w:val="24"/>
        </w:rPr>
        <w:t xml:space="preserve"> </w:t>
      </w:r>
      <w:r w:rsidR="005B3B2F" w:rsidRPr="009F2E62">
        <w:rPr>
          <w:rFonts w:ascii="Times New Roman" w:hAnsi="Times New Roman" w:cs="Times New Roman"/>
          <w:sz w:val="24"/>
          <w:szCs w:val="24"/>
        </w:rPr>
        <w:t>human</w:t>
      </w:r>
      <w:r w:rsidR="00834E21" w:rsidRPr="009F2E62">
        <w:rPr>
          <w:rFonts w:ascii="Times New Roman" w:hAnsi="Times New Roman" w:cs="Times New Roman"/>
          <w:sz w:val="24"/>
          <w:szCs w:val="24"/>
        </w:rPr>
        <w:t>-AI</w:t>
      </w:r>
      <w:r w:rsidR="005B3B2F" w:rsidRPr="009F2E62">
        <w:rPr>
          <w:rFonts w:ascii="Times New Roman" w:hAnsi="Times New Roman" w:cs="Times New Roman"/>
          <w:sz w:val="24"/>
          <w:szCs w:val="24"/>
        </w:rPr>
        <w:t xml:space="preserve"> collective prediction model mediated by social learning based on incentive structure by extending the existing works on collective intelligence. Our model uncovers that emergence of collective intelligence is depend on how human and AI interact. When AI works as if it is omniscient and gives assistance regardless of users' interests, collective intelligence will be promoted. However, when AI works as a chat-bot and gives assistance only based on users' interests, collective intelligence could be hindered due to diversity loss and overconfidence on AI. We showed that, to promote collective intelligence, </w:t>
      </w:r>
      <w:r w:rsidR="006A3217">
        <w:rPr>
          <w:rFonts w:ascii="Times New Roman" w:hAnsi="Times New Roman" w:cs="Times New Roman"/>
          <w:sz w:val="24"/>
          <w:szCs w:val="24"/>
        </w:rPr>
        <w:t xml:space="preserve">penalizing or </w:t>
      </w:r>
      <w:r w:rsidR="005B3B2F" w:rsidRPr="009F2E62">
        <w:rPr>
          <w:rFonts w:ascii="Times New Roman" w:hAnsi="Times New Roman" w:cs="Times New Roman"/>
          <w:sz w:val="24"/>
          <w:szCs w:val="24"/>
        </w:rPr>
        <w:t>incentivizing AI usage is not reliable. Instead, elaborating more diversity-aware incentives could be the key to promote and maintain the collective intelligence.</w:t>
      </w:r>
    </w:p>
    <w:p w14:paraId="4AA03F99" w14:textId="00B49B71" w:rsidR="00D010F0" w:rsidRPr="009F2E62" w:rsidRDefault="00D010F0">
      <w:pPr>
        <w:rPr>
          <w:rFonts w:ascii="Times New Roman" w:hAnsi="Times New Roman" w:cs="Times New Roman"/>
          <w:sz w:val="24"/>
          <w:szCs w:val="24"/>
        </w:rPr>
      </w:pPr>
    </w:p>
    <w:p w14:paraId="2BBBDCC6" w14:textId="780B13D7" w:rsidR="00D010F0" w:rsidRPr="009F2E62" w:rsidRDefault="00D010F0">
      <w:pPr>
        <w:rPr>
          <w:rFonts w:ascii="Times New Roman" w:hAnsi="Times New Roman" w:cs="Times New Roman"/>
          <w:b/>
          <w:bCs/>
          <w:sz w:val="24"/>
          <w:szCs w:val="24"/>
        </w:rPr>
      </w:pPr>
      <w:r w:rsidRPr="009F2E62">
        <w:rPr>
          <w:rFonts w:ascii="Times New Roman" w:hAnsi="Times New Roman" w:cs="Times New Roman"/>
          <w:b/>
          <w:bCs/>
          <w:sz w:val="24"/>
          <w:szCs w:val="24"/>
        </w:rPr>
        <w:t>Introduction</w:t>
      </w:r>
    </w:p>
    <w:p w14:paraId="322F0B85" w14:textId="43B2F0E2" w:rsidR="00D010F0" w:rsidRPr="009F2E62" w:rsidRDefault="00D010F0" w:rsidP="00D010F0">
      <w:pPr>
        <w:rPr>
          <w:rFonts w:ascii="Times New Roman" w:hAnsi="Times New Roman" w:cs="Times New Roman"/>
          <w:sz w:val="24"/>
          <w:szCs w:val="24"/>
        </w:rPr>
      </w:pPr>
      <w:r w:rsidRPr="009F2E62">
        <w:rPr>
          <w:rFonts w:ascii="Times New Roman" w:hAnsi="Times New Roman" w:cs="Times New Roman"/>
          <w:sz w:val="24"/>
          <w:szCs w:val="24"/>
        </w:rPr>
        <w:t xml:space="preserve">The emergence of large language models (LLMs) has changed the way individuals engage in cognitive tasks. As AI services become increasingly popular, individuals can obtain personalized assistance from a shared source of intelligence. Empirical research has shown that AI assistance can improve individual performance in various </w:t>
      </w:r>
      <w:r w:rsidR="00600FBA">
        <w:rPr>
          <w:rFonts w:ascii="Times New Roman" w:hAnsi="Times New Roman" w:cs="Times New Roman"/>
          <w:sz w:val="24"/>
          <w:szCs w:val="24"/>
        </w:rPr>
        <w:t>domains</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&lt;EndNote&gt;&lt;Cite&gt;&lt;Author&gt;Vaccaro&lt;/Author&gt;&lt;Year&gt;2024&lt;/Year&gt;&lt;RecNum&gt;3&lt;/RecNum&gt;&lt;DisplayText&gt;[1]&lt;/DisplayText&gt;&lt;record&gt;&lt;rec-number&gt;3&lt;/rec-number&gt;&lt;foreign-keys&gt;&lt;key app="EN" db-id="z5tt5esszfswz7eszznpte9axsredex0d2p2" timestamp="1782118534"&gt;3&lt;/key&gt;&lt;/foreign-keys&gt;&lt;ref-type name="Journal Article"&gt;17&lt;/ref-type&gt;&lt;contributors&gt;&lt;authors&gt;&lt;author&gt;Vaccaro, Michelle&lt;/author&gt;&lt;author&gt;Almaatouq, Abdullah&lt;/author&gt;&lt;author&gt;Malone, Thomas&lt;/author&gt;&lt;/authors&gt;&lt;/contributors&gt;&lt;titles&gt;&lt;title&gt;When combinations of humans and AI are useful: A systematic review and meta-analysis&lt;/title&gt;&lt;secondary-title&gt;Nature Human Behaviour&lt;/secondary-title&gt;&lt;/titles&gt;&lt;periodical&gt;&lt;full-title&gt;Nature human behaviour&lt;/full-title&gt;&lt;/periodical&gt;&lt;pages&gt;2293-2303&lt;/pages&gt;&lt;volume&gt;8&lt;/volume&gt;&lt;number&gt;12&lt;/number&gt;&lt;dates&gt;&lt;year&gt;2024&lt;/year&gt;&lt;/dates&gt;&lt;isbn&gt;2397-3374&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[1]</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including economic forecasting</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&lt;EndNote&gt;&lt;Cite&gt;&lt;Author&gt;Schoenegger&lt;/Author&gt;&lt;Year&gt;2025&lt;/Year&gt;&lt;RecNum&gt;6&lt;/RecNum&gt;&lt;DisplayText&gt;[2]&lt;/DisplayText&gt;&lt;record&gt;&lt;rec-number&gt;6&lt;/rec-number&gt;&lt;foreign-keys&gt;&lt;key app="EN" db-id="z5tt5esszfswz7eszznpte9axsredex0d2p2" timestamp="1782118537"&gt;6&lt;/key&gt;&lt;/foreign-keys&gt;&lt;ref-type name="Journal Article"&gt;17&lt;/ref-type&gt;&lt;contributors&gt;&lt;authors&gt;&lt;author&gt;Schoenegger, Philipp&lt;/author&gt;&lt;author&gt;Park, Peter S&lt;/author&gt;&lt;author&gt;Karger, Ezra&lt;/author&gt;&lt;author&gt;Trott, Sean&lt;/author&gt;&lt;author&gt;Tetlock, Philip E&lt;/author&gt;&lt;/authors&gt;&lt;/contributors&gt;&lt;titles&gt;&lt;title&gt;AI-augmented predictions: LLM assistants improve human forecasting accuracy&lt;/title&gt;&lt;secondary-title&gt;ACM Transactions on Interactive Intelligent Systems&lt;/secondary-title&gt;&lt;/titles&gt;&lt;periodical&gt;&lt;full-title&gt;ACM Transactions on Interactive Intelligent Systems&lt;/full-title&gt;&lt;/periodical&gt;&lt;pages&gt;1-25&lt;/pages&gt;&lt;volume&gt;15&lt;/volume&gt;&lt;number&gt;1&lt;/number&gt;&lt;dates&gt;&lt;year&gt;2025&lt;/year&gt;&lt;/dates&gt;&lt;isbn&gt;2160-6463&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[2]</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medical decision-making</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&lt;EndNote&gt;&lt;Cite&gt;&lt;Author&gt;Goh&lt;/Author&gt;&lt;Year&gt;2025&lt;/Year&gt;&lt;RecNum&gt;5&lt;/RecNum&gt;&lt;DisplayText&gt;[3]&lt;/DisplayText&gt;&lt;record&gt;&lt;rec-number&gt;5&lt;/rec-number&gt;&lt;foreign-keys&gt;&lt;key app="EN" db-id="z5tt5esszfswz7eszznpte9axsredex0d2p2" timestamp="1782118537"&gt;5&lt;/key&gt;&lt;/foreign-keys&gt;&lt;ref-type name="Journal Article"&gt;17&lt;/ref-type&gt;&lt;contributors&gt;&lt;authors&gt;&lt;author&gt;Goh, Ethan&lt;/author&gt;&lt;author&gt;Gallo, Robert J&lt;/author&gt;&lt;author&gt;Strong, Eric&lt;/author&gt;&lt;author&gt;Weng, Yingjie&lt;/author&gt;&lt;author&gt;Kerman, Hannah&lt;/author&gt;&lt;author&gt;Freed, Jason A&lt;/author&gt;&lt;author&gt;Cool, Joséphine A&lt;/author&gt;&lt;author&gt;Kanjee, Zahir&lt;/author&gt;&lt;author&gt;Lane, Kathleen P&lt;/author&gt;&lt;author&gt;Parsons, Andrew S&lt;/author&gt;&lt;/authors&gt;&lt;/contributors&gt;&lt;titles&gt;&lt;title&gt;GPT-4 assistance for improvement of physician performance on patient care tasks: a randomized controlled trial&lt;/title&gt;&lt;secondary-title&gt;Nature Medicine&lt;/secondary-title&gt;&lt;/titles&gt;&lt;periodical&gt;&lt;full-title&gt;Nature Medicine&lt;/full-title&gt;&lt;/periodical&gt;&lt;pages&gt;1233-1238&lt;/pages&gt;&lt;volume&gt;31&lt;/volume&gt;&lt;number&gt;4&lt;/number&gt;&lt;dates&gt;&lt;year&gt;2025&lt;/year&gt;&lt;/dates&gt;&lt;isbn&gt;1078-8956&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[3]</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and creative writing</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&lt;EndNote&gt;&lt;Cite&gt;&lt;Author&gt;Doshi&lt;/Author&gt;&lt;Year&gt;2024&lt;/Year&gt;&lt;RecNum&gt;4&lt;/RecNum&gt;&lt;DisplayText&gt;[4]&lt;/DisplayText&gt;&lt;record&gt;&lt;rec-number&gt;4&lt;/rec-number&gt;&lt;foreign-keys&gt;&lt;key app="EN" db-id="z5tt5esszfswz7eszznpte9axsredex0d2p2" timestamp="1782118536"&gt;4&lt;/key&gt;&lt;/foreign-keys&gt;&lt;ref-type name="Journal Article"&gt;17&lt;/ref-type&gt;&lt;contributors&gt;&lt;authors&gt;&lt;author&gt;Doshi, Anil R&lt;/author&gt;&lt;author&gt;Hauser, Oliver P&lt;/author&gt;&lt;/authors&gt;&lt;/contributors&gt;&lt;titles&gt;&lt;title&gt;Generative AI enhances individual creativity but reduces the collective diversity of novel content&lt;/title&gt;&lt;secondary-title&gt;Science advances&lt;/secondary-title&gt;&lt;/titles&gt;&lt;periodical&gt;&lt;full-title&gt;Science advances&lt;/full-title&gt;&lt;/periodical&gt;&lt;pages&gt;eadn5290&lt;/pages&gt;&lt;volume&gt;10&lt;/volume&gt;&lt;number&gt;28&lt;/number&gt;&lt;dates&gt;&lt;year&gt;2024&lt;/year&gt;&lt;/dates&gt;&lt;isbn&gt;2375-2548&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[4]</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However, its effects on collective performance remain poorly understood. Some researchers suggested that AI can promote the emergence of collective intelligence by enhancing interdisciplinary interaction, opinion aggregation, and idea generation</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&lt;EndNote&gt;&lt;Cite&gt;&lt;Author&gt;Burton&lt;/Author&gt;&lt;Year&gt;2024&lt;/Year&gt;&lt;RecNum&gt;2&lt;/RecNum&gt;&lt;DisplayText&gt;[5]&lt;/DisplayText&gt;&lt;record&gt;&lt;rec-number&gt;2&lt;/rec-number&gt;&lt;foreign-keys&gt;&lt;key app="EN" db-id="z5tt5esszfswz7eszznpte9axsredex0d2p2" timestamp="1782118534"&gt;2&lt;/key&gt;&lt;/foreign-keys&gt;&lt;ref-type name="Journal Article"&gt;17&lt;/ref-type&gt;&lt;contributors&gt;&lt;authors&gt;&lt;author&gt;Burton, Jason W&lt;/author&gt;&lt;author&gt;Lopez-Lopez, Ezequiel&lt;/author&gt;&lt;author&gt;Hechtlinger, Shahar&lt;/author&gt;&lt;author&gt;Rahwan, Zoe&lt;/author&gt;&lt;author&gt;Aeschbach, Samuel&lt;/author&gt;&lt;author&gt;Bakker, Michiel A&lt;/author&gt;&lt;author&gt;Becker, Joshua A&lt;/author&gt;&lt;author&gt;Berditchevskaia, Aleks&lt;/author&gt;&lt;author&gt;Berger, Julian&lt;/author&gt;&lt;author&gt;Brinkmann, Levin&lt;/author&gt;&lt;/authors&gt;&lt;/contributors&gt;&lt;titles&gt;&lt;title&gt;How large language models can reshape collective intelligence&lt;/title&gt;&lt;secondary-title&gt;Nature human behaviour&lt;/secondary-title&gt;&lt;/titles&gt;&lt;periodical&gt;&lt;full-title&gt;Nature human behaviour&lt;/full-title&gt;&lt;/periodical&gt;&lt;pages&gt;1643-1655&lt;/pages&gt;&lt;volume&gt;8&lt;/volume&gt;&lt;number&gt;9&lt;/number&gt;&lt;dates&gt;&lt;year&gt;2024&lt;/year&gt;&lt;/dates&gt;&lt;isbn&gt;2397-3374&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[5]</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Some have even argued that human-AI collective intelligence could overcome the limitations of human-only collective intelligence</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&lt;EndNote&gt;&lt;Cite&gt;&lt;Author&gt;Cui&lt;/Author&gt;&lt;Year&gt;2024&lt;/Year&gt;&lt;RecNum&gt;1&lt;/RecNum&gt;&lt;DisplayText&gt;[6]&lt;/DisplayText&gt;&lt;record&gt;&lt;rec-number&gt;1&lt;/rec-number&gt;&lt;foreign-keys&gt;&lt;key app="EN" db-id="z5tt5esszfswz7eszznpte9axsredex0d2p2" timestamp="1782118533"&gt;1&lt;/key&gt;&lt;/foreign-keys&gt;&lt;ref-type name="Journal Article"&gt;17&lt;/ref-type&gt;&lt;contributors&gt;&lt;authors&gt;&lt;author&gt;Cui, Hao&lt;/author&gt;&lt;author&gt;Yasseri, Taha&lt;/author&gt;&lt;/authors&gt;&lt;/contributors&gt;&lt;titles&gt;&lt;title&gt;AI-enhanced collective intelligence&lt;/title&gt;&lt;secondary-title&gt;Patterns&lt;/secondary-title&gt;&lt;/titles&gt;&lt;periodical&gt;&lt;full-title&gt;Patterns&lt;/full-title&gt;&lt;/periodical&gt;&lt;volume&gt;5&lt;/volume&gt;&lt;number&gt;11&lt;/number&gt;&lt;dates&gt;&lt;year&gt;2024&lt;/year&gt;&lt;/dates&gt;&lt;isbn&gt;2666-3899&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[6]</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Conversely, there are large concerns that AI could undermine collective intelligence by reducing individual diversity, propagating illusions of consensus, or generating false information</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&lt;EndNote&gt;&lt;Cite&gt;&lt;Author&gt;Burton&lt;/Author&gt;&lt;Year&gt;2024&lt;/Year&gt;&lt;RecNum&gt;2&lt;/RecNum&gt;&lt;DisplayText&gt;[5]&lt;/DisplayText&gt;&lt;record&gt;&lt;rec-number&gt;2&lt;/rec-number&gt;&lt;foreign-keys&gt;&lt;key app="EN" db-id="z5tt5esszfswz7eszznpte9axsredex0d2p2" timestamp="1782118534"&gt;2&lt;/key&gt;&lt;/foreign-keys&gt;&lt;ref-type name="Journal Article"&gt;17&lt;/ref-type&gt;&lt;contributors&gt;&lt;authors&gt;&lt;author&gt;Burton, Jason W&lt;/author&gt;&lt;author&gt;Lopez-Lopez, Ezequiel&lt;/author&gt;&lt;author&gt;Hechtlinger, Shahar&lt;/author&gt;&lt;author&gt;Rahwan, Zoe&lt;/author&gt;&lt;author&gt;Aeschbach, Samuel&lt;/author&gt;&lt;author&gt;Bakker, Michiel A&lt;/author&gt;&lt;author&gt;Becker, Joshua A&lt;/author&gt;&lt;author&gt;Berditchevskaia, Aleks&lt;/author&gt;&lt;author&gt;Berger, Julian&lt;/author&gt;&lt;author&gt;Brinkmann, Levin&lt;/author&gt;&lt;/authors&gt;&lt;/contributors&gt;&lt;titles&gt;&lt;title&gt;How large language models can reshape collective intelligence&lt;/title&gt;&lt;secondary-title&gt;Nature human behaviour&lt;/secondary-title&gt;&lt;/titles&gt;&lt;periodical&gt;&lt;full-title&gt;Nature human behaviour&lt;/full-title&gt;&lt;/periodical&gt;&lt;pages&gt;1643-1655&lt;/pages&gt;&lt;volume&gt;8&lt;/volume&gt;&lt;number&gt;9&lt;/number&gt;&lt;dates&gt;&lt;year&gt;2024&lt;/year&gt;&lt;/dates&gt;&lt;isbn&gt;2397-3374&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[5]</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Prior research has shown that AI assistance could hinder the wisdom of crowds by reducing unique human knowledge</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&lt;EndNote&gt;&lt;Cite&gt;&lt;Author&gt;Fügener&lt;/Author&gt;&lt;Year&gt;2021&lt;/Year&gt;&lt;RecNum&gt;7&lt;/RecNum&gt;&lt;DisplayText&gt;[7]&lt;/DisplayText&gt;&lt;record&gt;&lt;rec-number&gt;7&lt;/rec-number&gt;&lt;foreign-keys&gt;&lt;key app="EN" db-id="z5tt5esszfswz7eszznpte9axsredex0d2p2" timestamp="1782118539"&gt;7&lt;/key&gt;&lt;/foreign-keys&gt;&lt;ref-type name="Journal Article"&gt;17&lt;/ref-type&gt;&lt;contributors&gt;&lt;authors&gt;&lt;author&gt;Fügener, Andreas&lt;/author&gt;&lt;author&gt;Grahl, Jörn&lt;/author&gt;&lt;author&gt;Gupta, Alok&lt;/author&gt;&lt;author&gt;Ketter, Wolfgang&lt;/author&gt;&lt;/authors&gt;&lt;/contributors&gt;&lt;titles&gt;&lt;title&gt;Will humans-in-the-loop become borgs? Merits and pitfalls of working with AI&lt;/title&gt;&lt;secondary-title&gt;MIS quarterly&lt;/secondary-title&gt;&lt;/titles&gt;&lt;periodical&gt;&lt;full-title&gt;MIS quarterly&lt;/full-title&gt;&lt;/periodical&gt;&lt;pages&gt;1527-1556&lt;/pages&gt;&lt;volume&gt;45&lt;/volume&gt;&lt;number&gt;3&lt;/number&gt;&lt;dates&gt;&lt;year&gt;2021&lt;/year&gt;&lt;/dates&gt;&lt;isbn&gt;0276-7783&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[7]</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w:t>
      </w:r>
    </w:p>
    <w:p w14:paraId="28477766" w14:textId="28788A1D" w:rsidR="00D010F0" w:rsidRPr="009F2E62" w:rsidRDefault="00D010F0" w:rsidP="00D010F0">
      <w:pPr>
        <w:rPr>
          <w:rFonts w:ascii="Times New Roman" w:hAnsi="Times New Roman" w:cs="Times New Roman"/>
          <w:sz w:val="24"/>
          <w:szCs w:val="24"/>
        </w:rPr>
      </w:pPr>
      <w:r w:rsidRPr="009F2E62">
        <w:rPr>
          <w:rFonts w:ascii="Times New Roman" w:hAnsi="Times New Roman" w:cs="Times New Roman"/>
          <w:sz w:val="24"/>
          <w:szCs w:val="24"/>
        </w:rPr>
        <w:t>To date, existing studies have mainly focused on the static environment without dynamic social learning among individuals</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&lt;EndNote&gt;&lt;Cite&gt;&lt;Author&gt;Fügener&lt;/Author&gt;&lt;Year&gt;2021&lt;/Year&gt;&lt;RecNum&gt;7&lt;/RecNum&gt;&lt;DisplayText&gt;[1, 7]&lt;/DisplayText&gt;&lt;record&gt;&lt;rec-number&gt;7&lt;/rec-number&gt;&lt;foreign-keys&gt;&lt;key app="EN" db-id="z5tt5esszfswz7eszznpte9axsredex0d2p2" timestamp="1782118539"&gt;7&lt;/key&gt;&lt;/foreign-keys&gt;&lt;ref-type name="Journal Article"&gt;17&lt;/ref-type&gt;&lt;contributors&gt;&lt;authors&gt;&lt;author&gt;Fügener, Andreas&lt;/author&gt;&lt;author&gt;Grahl, Jörn&lt;/author&gt;&lt;author&gt;Gupta, Alok&lt;/author&gt;&lt;author&gt;Ketter, Wolfgang&lt;/author&gt;&lt;/authors&gt;&lt;/contributors&gt;&lt;titles&gt;&lt;title&gt;Will humans-in-the-loop become borgs? Merits and pitfalls of working with AI&lt;/title&gt;&lt;secondary-title&gt;MIS quarterly&lt;/secondary-title&gt;&lt;/titles&gt;&lt;periodical&gt;&lt;full-title&gt;MIS quarterly&lt;/full-title&gt;&lt;/periodical&gt;&lt;pages&gt;1527-1556&lt;/pages&gt;&lt;volume&gt;45&lt;/volume&gt;&lt;number&gt;3&lt;/number&gt;&lt;dates&gt;&lt;year&gt;2021&lt;/year&gt;&lt;/dates&gt;&lt;isbn&gt;0276-7783&lt;/isbn&gt;&lt;urls&gt;&lt;/urls&gt;&lt;/record&gt;&lt;/Cite&gt;&lt;Cite&gt;&lt;Author&gt;Vaccaro&lt;/Author&gt;&lt;Year&gt;2024&lt;/Year&gt;&lt;RecNum&gt;3&lt;/RecNum&gt;&lt;record&gt;&lt;rec-number&gt;3&lt;/rec-number&gt;&lt;foreign-keys&gt;&lt;key app="EN" db-id="z5tt5esszfswz7eszznpte9axsredex0d2p2" timestamp="1782118534"&gt;3&lt;/key&gt;&lt;/foreign-keys&gt;&lt;ref-type name="Journal Article"&gt;17&lt;/ref-type&gt;&lt;contributors&gt;&lt;authors&gt;&lt;author&gt;Vaccaro, Michelle&lt;/author&gt;&lt;author&gt;Almaatouq, Abdullah&lt;/author&gt;&lt;author&gt;Malone, Thomas&lt;/author&gt;&lt;/authors&gt;&lt;/contributors&gt;&lt;titles&gt;&lt;title&gt;When combinations of humans and AI are useful: A systematic review and meta-analysis&lt;/title&gt;&lt;secondary-title&gt;Nature Human Behaviour&lt;/secondary-title&gt;&lt;/titles&gt;&lt;periodical&gt;&lt;full-title&gt;Nature human behaviour&lt;/full-title&gt;&lt;/periodical&gt;&lt;pages&gt;2293-2303&lt;/pages&gt;&lt;volume&gt;8&lt;/volume&gt;&lt;number&gt;12&lt;/number&gt;&lt;dates&gt;&lt;year&gt;2024&lt;/year&gt;&lt;/dates&gt;&lt;isbn&gt;2397-3374&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[1, 7]</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Because social learning is pervasive in human populations, a modeling approach that incorporates social learning is essential for gaining a comprehensive understanding of the long-term effects of AI. In research on how social learning gives rise to collective intelligence, incentive structures have been recognized as important drivers</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fldData xml:space="preserve">PEVuZE5vdGU+PENpdGU+PEF1dGhvcj5NYW5uPC9BdXRob3I+PFllYXI+MjAxNzwvWWVhcj48UmVj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</w:fldData>
        </w:fldChar>
      </w:r>
      <w:r w:rsidR="004A2F7B" w:rsidRPr="009F2E62">
        <w:rPr>
          <w:rFonts w:ascii="Times New Roman" w:hAnsi="Times New Roman" w:cs="Times New Roman"/>
          <w:sz w:val="24"/>
          <w:szCs w:val="24"/>
        </w:rPr>
        <w:instrText xml:space="preserve"> ADDIN EN.CITE </w:instrText>
      </w:r>
      <w:r w:rsidR="004A2F7B" w:rsidRPr="009F2E62">
        <w:rPr>
          <w:rFonts w:ascii="Times New Roman" w:hAnsi="Times New Roman" w:cs="Times New Roman"/>
          <w:sz w:val="24"/>
          <w:szCs w:val="24"/>
        </w:rPr>
        <w:fldChar w:fldCharType="begin">
          <w:fldData xml:space="preserve">PEVuZE5vdGU+PENpdGU+PEF1dGhvcj5NYW5uPC9BdXRob3I+PFllYXI+MjAxNzwvWWVhcj48UmVj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</w:fldData>
        </w:fldChar>
      </w:r>
      <w:r w:rsidR="004A2F7B" w:rsidRPr="009F2E62">
        <w:rPr>
          <w:rFonts w:ascii="Times New Roman" w:hAnsi="Times New Roman" w:cs="Times New Roman"/>
          <w:sz w:val="24"/>
          <w:szCs w:val="24"/>
        </w:rPr>
        <w:instrText xml:space="preserve"> ADDIN EN.CITE.DATA </w:instrText>
      </w:r>
      <w:r w:rsidR="004A2F7B" w:rsidRPr="009F2E62">
        <w:rPr>
          <w:rFonts w:ascii="Times New Roman" w:hAnsi="Times New Roman" w:cs="Times New Roman"/>
          <w:sz w:val="24"/>
          <w:szCs w:val="24"/>
        </w:rPr>
      </w:r>
      <w:r w:rsidR="004A2F7B" w:rsidRPr="009F2E62">
        <w:rPr>
          <w:rFonts w:ascii="Times New Roman" w:hAnsi="Times New Roman" w:cs="Times New Roman"/>
          <w:sz w:val="24"/>
          <w:szCs w:val="24"/>
        </w:rPr>
        <w:fldChar w:fldCharType="end"/>
      </w:r>
      <w:r w:rsidR="007B4289" w:rsidRPr="009F2E62">
        <w:rPr>
          <w:rFonts w:ascii="Times New Roman" w:hAnsi="Times New Roman" w:cs="Times New Roman"/>
          <w:sz w:val="24"/>
          <w:szCs w:val="24"/>
        </w:rPr>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[8-10]</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When an appropriate incentive structure is given, collective intelligence can emerge and be maintained from the randomized population</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&lt;EndNote&gt;&lt;Cite&gt;&lt;Author&gt;Mann&lt;/Author&gt;&lt;Year&gt;2017&lt;/Year&gt;&lt;RecNum&gt;10&lt;/RecNum&gt;&lt;DisplayText&gt;[8, 9]&lt;/DisplayText&gt;&lt;record&gt;&lt;rec-number&gt;10&lt;/rec-number&gt;&lt;foreign-keys&gt;&lt;key app="EN" db-id="z5tt5esszfswz7eszznpte9axsredex0d2p2" timestamp="1782118543"&gt;10&lt;/key&gt;&lt;/foreign-keys&gt;&lt;ref-type name="Journal Article"&gt;17&lt;/ref-type&gt;&lt;contributors&gt;&lt;authors&gt;&lt;author&gt;Mann, Richard P&lt;/author&gt;&lt;author&gt;Helbing, Dirk&lt;/author&gt;&lt;/authors&gt;&lt;/contributors&gt;&lt;titles&gt;&lt;title&gt;Optimal incentives for collective intelligence&lt;/title&gt;&lt;secondary-title&gt;Proceedings of the National Academy of Sciences&lt;/secondary-title&gt;&lt;/titles&gt;&lt;periodical&gt;&lt;full-title&gt;Proceedings of the National Academy of Sciences&lt;/full-title&gt;&lt;/periodical&gt;&lt;pages&gt;5077-5082&lt;/pages&gt;&lt;volume&gt;114&lt;/volume&gt;&lt;number&gt;20&lt;/number&gt;&lt;dates&gt;&lt;year&gt;2017&lt;/year&gt;&lt;/dates&gt;&lt;isbn&gt;0027-8424&lt;/isbn&gt;&lt;urls&gt;&lt;/urls&gt;&lt;/record&gt;&lt;/Cite&gt;&lt;Cite&gt;&lt;Author&gt;Wang&lt;/Author&gt;&lt;Year&gt;2025&lt;/Year&gt;&lt;RecNum&gt;8&lt;/RecNum&gt;&lt;record&gt;&lt;rec-number&gt;8&lt;/rec-number&gt;&lt;foreign-keys&gt;&lt;key app="EN" db-id="z5tt5esszfswz7eszznpte9axsredex0d2p2" timestamp="1782118540"&gt;8&lt;/key&gt;&lt;/foreign-keys&gt;&lt;ref-type name="Journal Article"&gt;17&lt;/ref-type&gt;&lt;contributors&gt;&lt;authors&gt;&lt;author&gt;Wang, Guocheng&lt;/author&gt;&lt;author&gt;Su, Qi&lt;/author&gt;&lt;author&gt;Wang, Long&lt;/author&gt;&lt;author&gt;Plotkin, Joshua B&lt;/author&gt;&lt;/authors&gt;&lt;/contributors&gt;&lt;titles&gt;&lt;title&gt;Individual incentives that promote collective intelligence&lt;/title&gt;&lt;secondary-title&gt;Proceedings of the National Academy of Sciences&lt;/secondary-title&gt;&lt;/titles&gt;&lt;periodical&gt;&lt;full-title&gt;Proceedings of the National Academy of Sciences&lt;/full-title&gt;&lt;/periodical&gt;&lt;pages&gt;e2516535122&lt;/pages&gt;&lt;volume&gt;122&lt;/volume&gt;&lt;number&gt;51&lt;/number&gt;&lt;dates&gt;&lt;year&gt;2025&lt;/year&gt;&lt;/dates&gt;&lt;isbn&gt;0027-8424&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[8, 9]</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While the use of AI assistance has also become part of individual strategy, social learning based on the incentive structure would affect the interaction between humans and AI, thereby influencing the emergence of collective intelligence.</w:t>
      </w:r>
    </w:p>
    <w:p w14:paraId="4A01132E" w14:textId="33573847" w:rsidR="00D010F0" w:rsidRPr="009F2E62" w:rsidRDefault="00D010F0" w:rsidP="00D010F0">
      <w:pPr>
        <w:rPr>
          <w:rFonts w:ascii="Times New Roman" w:hAnsi="Times New Roman" w:cs="Times New Roman"/>
          <w:sz w:val="24"/>
          <w:szCs w:val="24"/>
        </w:rPr>
      </w:pPr>
      <w:r w:rsidRPr="009F2E62">
        <w:rPr>
          <w:rFonts w:ascii="Times New Roman" w:hAnsi="Times New Roman" w:cs="Times New Roman"/>
          <w:sz w:val="24"/>
          <w:szCs w:val="24"/>
        </w:rPr>
        <w:t xml:space="preserve">Because of the growing impact of AI services, different societies have attempted to modify incentive structures to improve collective performance. In some domains, such as education </w:t>
      </w:r>
      <w:r w:rsidRPr="009F2E62">
        <w:rPr>
          <w:rFonts w:ascii="Times New Roman" w:hAnsi="Times New Roman" w:cs="Times New Roman"/>
          <w:sz w:val="24"/>
          <w:szCs w:val="24"/>
        </w:rPr>
        <w:lastRenderedPageBreak/>
        <w:t>and academia, the use of AI is treated as a form of deception and is penalized through regulations</w:t>
      </w:r>
      <w:r w:rsidR="007469B3" w:rsidRPr="009F2E62">
        <w:rPr>
          <w:rFonts w:ascii="Times New Roman" w:hAnsi="Times New Roman" w:cs="Times New Roman"/>
          <w:sz w:val="24"/>
          <w:szCs w:val="24"/>
        </w:rPr>
        <w:t xml:space="preserve"> </w:t>
      </w:r>
      <w:r w:rsidR="007B4289" w:rsidRPr="009F2E62">
        <w:rPr>
          <w:rFonts w:ascii="Times New Roman" w:hAnsi="Times New Roman" w:cs="Times New Roman"/>
          <w:sz w:val="24"/>
          <w:szCs w:val="24"/>
        </w:rPr>
        <w:fldChar w:fldCharType="begin"/>
      </w:r>
      <w:r w:rsidR="004A2F7B" w:rsidRPr="009F2E62">
        <w:rPr>
          <w:rFonts w:ascii="Times New Roman" w:hAnsi="Times New Roman" w:cs="Times New Roman"/>
          <w:sz w:val="24"/>
          <w:szCs w:val="24"/>
        </w:rPr>
        <w:instrText xml:space="preserve"> ADDIN EN.CITE &lt;EndNote&gt;&lt;Cite&gt;&lt;Author&gt;Thorp&lt;/Author&gt;&lt;Year&gt;2023&lt;/Year&gt;&lt;RecNum&gt;12&lt;/RecNum&gt;&lt;DisplayText&gt;[11]&lt;/DisplayText&gt;&lt;record&gt;&lt;rec-number&gt;12&lt;/rec-number&gt;&lt;foreign-keys&gt;&lt;key app="EN" db-id="z5tt5esszfswz7eszznpte9axsredex0d2p2" timestamp="1782118835"&gt;12&lt;/key&gt;&lt;/foreign-keys&gt;&lt;ref-type name="Generic"&gt;13&lt;/ref-type&gt;&lt;contributors&gt;&lt;authors&gt;&lt;author&gt;Thorp, H Holden&lt;/author&gt;&lt;/authors&gt;&lt;/contributors&gt;&lt;titles&gt;&lt;title&gt;ChatGPT is fun, but not an author&lt;/title&gt;&lt;/titles&gt;&lt;pages&gt;313-313&lt;/pages&gt;&lt;volume&gt;379&lt;/volume&gt;&lt;number&gt;6630&lt;/number&gt;&lt;dates&gt;&lt;year&gt;2023&lt;/year&gt;&lt;/dates&gt;&lt;publisher&gt;American Association for the Advancement of Science&lt;/publisher&gt;&lt;isbn&gt;0036-8075&lt;/isbn&gt;&lt;urls&gt;&lt;/urls&gt;&lt;/record&gt;&lt;/Cite&gt;&lt;/EndNote&gt;</w:instrText>
      </w:r>
      <w:r w:rsidR="007B4289" w:rsidRPr="009F2E62">
        <w:rPr>
          <w:rFonts w:ascii="Times New Roman" w:hAnsi="Times New Roman" w:cs="Times New Roman"/>
          <w:sz w:val="24"/>
          <w:szCs w:val="24"/>
        </w:rPr>
        <w:fldChar w:fldCharType="separate"/>
      </w:r>
      <w:r w:rsidR="004A2F7B" w:rsidRPr="009F2E62">
        <w:rPr>
          <w:rFonts w:ascii="Times New Roman" w:hAnsi="Times New Roman" w:cs="Times New Roman"/>
          <w:noProof/>
          <w:sz w:val="24"/>
          <w:szCs w:val="24"/>
        </w:rPr>
        <w:t>[11]</w:t>
      </w:r>
      <w:r w:rsidR="007B4289" w:rsidRPr="009F2E62">
        <w:rPr>
          <w:rFonts w:ascii="Times New Roman" w:hAnsi="Times New Roman" w:cs="Times New Roman"/>
          <w:sz w:val="24"/>
          <w:szCs w:val="24"/>
        </w:rPr>
        <w:fldChar w:fldCharType="end"/>
      </w:r>
      <w:r w:rsidRPr="009F2E62">
        <w:rPr>
          <w:rFonts w:ascii="Times New Roman" w:hAnsi="Times New Roman" w:cs="Times New Roman"/>
          <w:sz w:val="24"/>
          <w:szCs w:val="24"/>
        </w:rPr>
        <w:t>. In contrast, in engineering and industry, the use of AI is often regarded as essential for productivity, and in some cases, is directly incentivized. It is therefore crucial to understand the consequences of directly penalizing or incentivizing AI usage for collective intelligence. Moreover, finding a robust incentive structure that can promote collective intelligence in the presence of AI could provide insight into how societies can prevent risks that could be caused by AI.</w:t>
      </w:r>
    </w:p>
    <w:p w14:paraId="163C6249" w14:textId="307D4E89" w:rsidR="002F33C8" w:rsidRPr="009F2E62" w:rsidRDefault="00D010F0" w:rsidP="002F33C8">
      <w:pPr>
        <w:rPr>
          <w:rFonts w:ascii="Times New Roman" w:hAnsi="Times New Roman" w:cs="Times New Roman"/>
          <w:sz w:val="24"/>
          <w:szCs w:val="24"/>
        </w:rPr>
      </w:pPr>
      <w:r w:rsidRPr="009F2E62">
        <w:rPr>
          <w:rFonts w:ascii="Times New Roman" w:hAnsi="Times New Roman" w:cs="Times New Roman"/>
          <w:sz w:val="24"/>
          <w:szCs w:val="24"/>
        </w:rPr>
        <w:t>Here, we developed a human-AI collective prediction model with social learning, based on previous modeling approaches. We examined two extreme forms of human-AI interaction. First is “AI knows all” model, in which a single AI model covers all the interests and provides assistance to human users regardless of their interest. The second is “AI answers question” model, in which an AI model is composed of multiple expert models that give assistance only about each user’s interests.</w:t>
      </w:r>
    </w:p>
    <w:p w14:paraId="70C68DED" w14:textId="77777777" w:rsidR="004A2F7B" w:rsidRPr="009F2E62" w:rsidRDefault="004A2F7B" w:rsidP="002F33C8">
      <w:pPr>
        <w:rPr>
          <w:rFonts w:ascii="Times New Roman" w:hAnsi="Times New Roman" w:cs="Times New Roman"/>
          <w:sz w:val="24"/>
          <w:szCs w:val="24"/>
        </w:rPr>
      </w:pPr>
    </w:p>
    <w:p w14:paraId="0006D612" w14:textId="06645208" w:rsidR="004A2F7B" w:rsidRPr="009F2E62" w:rsidRDefault="004A2F7B">
      <w:pPr>
        <w:widowControl/>
        <w:wordWrap/>
        <w:autoSpaceDE/>
        <w:autoSpaceDN/>
        <w:rPr>
          <w:rFonts w:ascii="Times New Roman" w:hAnsi="Times New Roman" w:cs="Times New Roman"/>
          <w:sz w:val="24"/>
          <w:szCs w:val="24"/>
        </w:rPr>
      </w:pPr>
      <w:r w:rsidRPr="009F2E62">
        <w:rPr>
          <w:rFonts w:ascii="Times New Roman" w:hAnsi="Times New Roman" w:cs="Times New Roman"/>
          <w:sz w:val="24"/>
          <w:szCs w:val="24"/>
        </w:rPr>
        <w:br w:type="page"/>
      </w:r>
    </w:p>
    <w:p w14:paraId="004DCE56"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lastRenderedPageBreak/>
        <w:fldChar w:fldCharType="begin"/>
      </w:r>
      <w:r w:rsidRPr="009F2E62">
        <w:rPr>
          <w:rFonts w:ascii="Times New Roman" w:hAnsi="Times New Roman" w:cs="Times New Roman"/>
          <w:sz w:val="24"/>
          <w:szCs w:val="24"/>
        </w:rPr>
        <w:instrText xml:space="preserve"> ADDIN EN.REFLIST </w:instrText>
      </w:r>
      <w:r w:rsidRPr="009F2E62">
        <w:rPr>
          <w:rFonts w:ascii="Times New Roman" w:hAnsi="Times New Roman" w:cs="Times New Roman"/>
          <w:sz w:val="24"/>
          <w:szCs w:val="24"/>
        </w:rPr>
        <w:fldChar w:fldCharType="separate"/>
      </w:r>
      <w:r w:rsidRPr="009F2E62">
        <w:rPr>
          <w:rFonts w:ascii="Times New Roman" w:hAnsi="Times New Roman" w:cs="Times New Roman"/>
          <w:sz w:val="24"/>
          <w:szCs w:val="24"/>
        </w:rPr>
        <w:t>1.</w:t>
      </w:r>
      <w:r w:rsidRPr="009F2E62">
        <w:rPr>
          <w:rFonts w:ascii="Times New Roman" w:hAnsi="Times New Roman" w:cs="Times New Roman"/>
          <w:sz w:val="24"/>
          <w:szCs w:val="24"/>
        </w:rPr>
        <w:tab/>
        <w:t xml:space="preserve">Vaccaro, M., A. Almaatouq, and T. Malone, </w:t>
      </w:r>
      <w:r w:rsidRPr="009F2E62">
        <w:rPr>
          <w:rFonts w:ascii="Times New Roman" w:hAnsi="Times New Roman" w:cs="Times New Roman"/>
          <w:i/>
          <w:sz w:val="24"/>
          <w:szCs w:val="24"/>
        </w:rPr>
        <w:t>When combinations of humans and AI are useful: A systematic review and meta-analysis.</w:t>
      </w:r>
      <w:r w:rsidRPr="009F2E62">
        <w:rPr>
          <w:rFonts w:ascii="Times New Roman" w:hAnsi="Times New Roman" w:cs="Times New Roman"/>
          <w:sz w:val="24"/>
          <w:szCs w:val="24"/>
        </w:rPr>
        <w:t xml:space="preserve"> Nature Human Behaviour, 2024. </w:t>
      </w:r>
      <w:r w:rsidRPr="009F2E62">
        <w:rPr>
          <w:rFonts w:ascii="Times New Roman" w:hAnsi="Times New Roman" w:cs="Times New Roman"/>
          <w:b/>
          <w:sz w:val="24"/>
          <w:szCs w:val="24"/>
        </w:rPr>
        <w:t>8</w:t>
      </w:r>
      <w:r w:rsidRPr="009F2E62">
        <w:rPr>
          <w:rFonts w:ascii="Times New Roman" w:hAnsi="Times New Roman" w:cs="Times New Roman"/>
          <w:sz w:val="24"/>
          <w:szCs w:val="24"/>
        </w:rPr>
        <w:t>(12): p. 2293–2303.</w:t>
      </w:r>
    </w:p>
    <w:p w14:paraId="23330B1E"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2.</w:t>
      </w:r>
      <w:r w:rsidRPr="009F2E62">
        <w:rPr>
          <w:rFonts w:ascii="Times New Roman" w:hAnsi="Times New Roman" w:cs="Times New Roman"/>
          <w:sz w:val="24"/>
          <w:szCs w:val="24"/>
        </w:rPr>
        <w:tab/>
        <w:t xml:space="preserve">Schoenegger, P., et al., </w:t>
      </w:r>
      <w:r w:rsidRPr="009F2E62">
        <w:rPr>
          <w:rFonts w:ascii="Times New Roman" w:hAnsi="Times New Roman" w:cs="Times New Roman"/>
          <w:i/>
          <w:sz w:val="24"/>
          <w:szCs w:val="24"/>
        </w:rPr>
        <w:t>AI-augmented predictions: LLM assistants improve human forecasting accuracy.</w:t>
      </w:r>
      <w:r w:rsidRPr="009F2E62">
        <w:rPr>
          <w:rFonts w:ascii="Times New Roman" w:hAnsi="Times New Roman" w:cs="Times New Roman"/>
          <w:sz w:val="24"/>
          <w:szCs w:val="24"/>
        </w:rPr>
        <w:t xml:space="preserve"> ACM Transactions on Interactive Intelligent Systems, 2025. </w:t>
      </w:r>
      <w:r w:rsidRPr="009F2E62">
        <w:rPr>
          <w:rFonts w:ascii="Times New Roman" w:hAnsi="Times New Roman" w:cs="Times New Roman"/>
          <w:b/>
          <w:sz w:val="24"/>
          <w:szCs w:val="24"/>
        </w:rPr>
        <w:t>15</w:t>
      </w:r>
      <w:r w:rsidRPr="009F2E62">
        <w:rPr>
          <w:rFonts w:ascii="Times New Roman" w:hAnsi="Times New Roman" w:cs="Times New Roman"/>
          <w:sz w:val="24"/>
          <w:szCs w:val="24"/>
        </w:rPr>
        <w:t>(1): p. 1–25.</w:t>
      </w:r>
    </w:p>
    <w:p w14:paraId="2E7D5428"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3.</w:t>
      </w:r>
      <w:r w:rsidRPr="009F2E62">
        <w:rPr>
          <w:rFonts w:ascii="Times New Roman" w:hAnsi="Times New Roman" w:cs="Times New Roman"/>
          <w:sz w:val="24"/>
          <w:szCs w:val="24"/>
        </w:rPr>
        <w:tab/>
        <w:t xml:space="preserve">Goh, E., et al., </w:t>
      </w:r>
      <w:r w:rsidRPr="009F2E62">
        <w:rPr>
          <w:rFonts w:ascii="Times New Roman" w:hAnsi="Times New Roman" w:cs="Times New Roman"/>
          <w:i/>
          <w:sz w:val="24"/>
          <w:szCs w:val="24"/>
        </w:rPr>
        <w:t>GPT-4 assistance for improvement of physician performance on patient care tasks: a randomized controlled trial.</w:t>
      </w:r>
      <w:r w:rsidRPr="009F2E62">
        <w:rPr>
          <w:rFonts w:ascii="Times New Roman" w:hAnsi="Times New Roman" w:cs="Times New Roman"/>
          <w:sz w:val="24"/>
          <w:szCs w:val="24"/>
        </w:rPr>
        <w:t xml:space="preserve"> Nature Medicine, 2025. </w:t>
      </w:r>
      <w:r w:rsidRPr="009F2E62">
        <w:rPr>
          <w:rFonts w:ascii="Times New Roman" w:hAnsi="Times New Roman" w:cs="Times New Roman"/>
          <w:b/>
          <w:sz w:val="24"/>
          <w:szCs w:val="24"/>
        </w:rPr>
        <w:t>31</w:t>
      </w:r>
      <w:r w:rsidRPr="009F2E62">
        <w:rPr>
          <w:rFonts w:ascii="Times New Roman" w:hAnsi="Times New Roman" w:cs="Times New Roman"/>
          <w:sz w:val="24"/>
          <w:szCs w:val="24"/>
        </w:rPr>
        <w:t>(4): p. 1233–1238.</w:t>
      </w:r>
    </w:p>
    <w:p w14:paraId="6F40A7C3"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4.</w:t>
      </w:r>
      <w:r w:rsidRPr="009F2E62">
        <w:rPr>
          <w:rFonts w:ascii="Times New Roman" w:hAnsi="Times New Roman" w:cs="Times New Roman"/>
          <w:sz w:val="24"/>
          <w:szCs w:val="24"/>
        </w:rPr>
        <w:tab/>
        <w:t xml:space="preserve">Doshi, A.R. and O.P. Hauser, </w:t>
      </w:r>
      <w:r w:rsidRPr="009F2E62">
        <w:rPr>
          <w:rFonts w:ascii="Times New Roman" w:hAnsi="Times New Roman" w:cs="Times New Roman"/>
          <w:i/>
          <w:sz w:val="24"/>
          <w:szCs w:val="24"/>
        </w:rPr>
        <w:t>Generative AI enhances individual creativity but reduces the collective diversity of novel content.</w:t>
      </w:r>
      <w:r w:rsidRPr="009F2E62">
        <w:rPr>
          <w:rFonts w:ascii="Times New Roman" w:hAnsi="Times New Roman" w:cs="Times New Roman"/>
          <w:sz w:val="24"/>
          <w:szCs w:val="24"/>
        </w:rPr>
        <w:t xml:space="preserve"> Science advances, 2024. </w:t>
      </w:r>
      <w:r w:rsidRPr="009F2E62">
        <w:rPr>
          <w:rFonts w:ascii="Times New Roman" w:hAnsi="Times New Roman" w:cs="Times New Roman"/>
          <w:b/>
          <w:sz w:val="24"/>
          <w:szCs w:val="24"/>
        </w:rPr>
        <w:t>10</w:t>
      </w:r>
      <w:r w:rsidRPr="009F2E62">
        <w:rPr>
          <w:rFonts w:ascii="Times New Roman" w:hAnsi="Times New Roman" w:cs="Times New Roman"/>
          <w:sz w:val="24"/>
          <w:szCs w:val="24"/>
        </w:rPr>
        <w:t>(28): p. eadn5290.</w:t>
      </w:r>
    </w:p>
    <w:p w14:paraId="66E39B83"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5.</w:t>
      </w:r>
      <w:r w:rsidRPr="009F2E62">
        <w:rPr>
          <w:rFonts w:ascii="Times New Roman" w:hAnsi="Times New Roman" w:cs="Times New Roman"/>
          <w:sz w:val="24"/>
          <w:szCs w:val="24"/>
        </w:rPr>
        <w:tab/>
        <w:t xml:space="preserve">Burton, J.W., et al., </w:t>
      </w:r>
      <w:r w:rsidRPr="009F2E62">
        <w:rPr>
          <w:rFonts w:ascii="Times New Roman" w:hAnsi="Times New Roman" w:cs="Times New Roman"/>
          <w:i/>
          <w:sz w:val="24"/>
          <w:szCs w:val="24"/>
        </w:rPr>
        <w:t>How large language models can reshape collective intelligence.</w:t>
      </w:r>
      <w:r w:rsidRPr="009F2E62">
        <w:rPr>
          <w:rFonts w:ascii="Times New Roman" w:hAnsi="Times New Roman" w:cs="Times New Roman"/>
          <w:sz w:val="24"/>
          <w:szCs w:val="24"/>
        </w:rPr>
        <w:t xml:space="preserve"> Nature human behaviour, 2024. </w:t>
      </w:r>
      <w:r w:rsidRPr="009F2E62">
        <w:rPr>
          <w:rFonts w:ascii="Times New Roman" w:hAnsi="Times New Roman" w:cs="Times New Roman"/>
          <w:b/>
          <w:sz w:val="24"/>
          <w:szCs w:val="24"/>
        </w:rPr>
        <w:t>8</w:t>
      </w:r>
      <w:r w:rsidRPr="009F2E62">
        <w:rPr>
          <w:rFonts w:ascii="Times New Roman" w:hAnsi="Times New Roman" w:cs="Times New Roman"/>
          <w:sz w:val="24"/>
          <w:szCs w:val="24"/>
        </w:rPr>
        <w:t>(9): p. 1643–1655.</w:t>
      </w:r>
    </w:p>
    <w:p w14:paraId="3F836D4E"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6.</w:t>
      </w:r>
      <w:r w:rsidRPr="009F2E62">
        <w:rPr>
          <w:rFonts w:ascii="Times New Roman" w:hAnsi="Times New Roman" w:cs="Times New Roman"/>
          <w:sz w:val="24"/>
          <w:szCs w:val="24"/>
        </w:rPr>
        <w:tab/>
        <w:t xml:space="preserve">Cui, H. and T. Yasseri, </w:t>
      </w:r>
      <w:r w:rsidRPr="009F2E62">
        <w:rPr>
          <w:rFonts w:ascii="Times New Roman" w:hAnsi="Times New Roman" w:cs="Times New Roman"/>
          <w:i/>
          <w:sz w:val="24"/>
          <w:szCs w:val="24"/>
        </w:rPr>
        <w:t>AI-enhanced collective intelligence.</w:t>
      </w:r>
      <w:r w:rsidRPr="009F2E62">
        <w:rPr>
          <w:rFonts w:ascii="Times New Roman" w:hAnsi="Times New Roman" w:cs="Times New Roman"/>
          <w:sz w:val="24"/>
          <w:szCs w:val="24"/>
        </w:rPr>
        <w:t xml:space="preserve"> Patterns, 2024. </w:t>
      </w:r>
      <w:r w:rsidRPr="009F2E62">
        <w:rPr>
          <w:rFonts w:ascii="Times New Roman" w:hAnsi="Times New Roman" w:cs="Times New Roman"/>
          <w:b/>
          <w:sz w:val="24"/>
          <w:szCs w:val="24"/>
        </w:rPr>
        <w:t>5</w:t>
      </w:r>
      <w:r w:rsidRPr="009F2E62">
        <w:rPr>
          <w:rFonts w:ascii="Times New Roman" w:hAnsi="Times New Roman" w:cs="Times New Roman"/>
          <w:sz w:val="24"/>
          <w:szCs w:val="24"/>
        </w:rPr>
        <w:t>(11).</w:t>
      </w:r>
    </w:p>
    <w:p w14:paraId="041BF926"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7.</w:t>
      </w:r>
      <w:r w:rsidRPr="009F2E62">
        <w:rPr>
          <w:rFonts w:ascii="Times New Roman" w:hAnsi="Times New Roman" w:cs="Times New Roman"/>
          <w:sz w:val="24"/>
          <w:szCs w:val="24"/>
        </w:rPr>
        <w:tab/>
        <w:t xml:space="preserve">Fügener, A., et al., </w:t>
      </w:r>
      <w:r w:rsidRPr="009F2E62">
        <w:rPr>
          <w:rFonts w:ascii="Times New Roman" w:hAnsi="Times New Roman" w:cs="Times New Roman"/>
          <w:i/>
          <w:sz w:val="24"/>
          <w:szCs w:val="24"/>
        </w:rPr>
        <w:t>Will humans-in-the-loop become borgs? Merits and pitfalls of working with AI.</w:t>
      </w:r>
      <w:r w:rsidRPr="009F2E62">
        <w:rPr>
          <w:rFonts w:ascii="Times New Roman" w:hAnsi="Times New Roman" w:cs="Times New Roman"/>
          <w:sz w:val="24"/>
          <w:szCs w:val="24"/>
        </w:rPr>
        <w:t xml:space="preserve"> MIS quarterly, 2021. </w:t>
      </w:r>
      <w:r w:rsidRPr="009F2E62">
        <w:rPr>
          <w:rFonts w:ascii="Times New Roman" w:hAnsi="Times New Roman" w:cs="Times New Roman"/>
          <w:b/>
          <w:sz w:val="24"/>
          <w:szCs w:val="24"/>
        </w:rPr>
        <w:t>45</w:t>
      </w:r>
      <w:r w:rsidRPr="009F2E62">
        <w:rPr>
          <w:rFonts w:ascii="Times New Roman" w:hAnsi="Times New Roman" w:cs="Times New Roman"/>
          <w:sz w:val="24"/>
          <w:szCs w:val="24"/>
        </w:rPr>
        <w:t>(3): p. 1527–1556.</w:t>
      </w:r>
    </w:p>
    <w:p w14:paraId="5364AFC4"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8.</w:t>
      </w:r>
      <w:r w:rsidRPr="009F2E62">
        <w:rPr>
          <w:rFonts w:ascii="Times New Roman" w:hAnsi="Times New Roman" w:cs="Times New Roman"/>
          <w:sz w:val="24"/>
          <w:szCs w:val="24"/>
        </w:rPr>
        <w:tab/>
        <w:t xml:space="preserve">Mann, R.P. and D. Helbing, </w:t>
      </w:r>
      <w:r w:rsidRPr="009F2E62">
        <w:rPr>
          <w:rFonts w:ascii="Times New Roman" w:hAnsi="Times New Roman" w:cs="Times New Roman"/>
          <w:i/>
          <w:sz w:val="24"/>
          <w:szCs w:val="24"/>
        </w:rPr>
        <w:t>Optimal incentives for collective intelligence.</w:t>
      </w:r>
      <w:r w:rsidRPr="009F2E62">
        <w:rPr>
          <w:rFonts w:ascii="Times New Roman" w:hAnsi="Times New Roman" w:cs="Times New Roman"/>
          <w:sz w:val="24"/>
          <w:szCs w:val="24"/>
        </w:rPr>
        <w:t xml:space="preserve"> Proceedings of the National Academy of Sciences, 2017. </w:t>
      </w:r>
      <w:r w:rsidRPr="009F2E62">
        <w:rPr>
          <w:rFonts w:ascii="Times New Roman" w:hAnsi="Times New Roman" w:cs="Times New Roman"/>
          <w:b/>
          <w:sz w:val="24"/>
          <w:szCs w:val="24"/>
        </w:rPr>
        <w:t>114</w:t>
      </w:r>
      <w:r w:rsidRPr="009F2E62">
        <w:rPr>
          <w:rFonts w:ascii="Times New Roman" w:hAnsi="Times New Roman" w:cs="Times New Roman"/>
          <w:sz w:val="24"/>
          <w:szCs w:val="24"/>
        </w:rPr>
        <w:t>(20): p. 5077–5082.</w:t>
      </w:r>
    </w:p>
    <w:p w14:paraId="616DDCF1"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9.</w:t>
      </w:r>
      <w:r w:rsidRPr="009F2E62">
        <w:rPr>
          <w:rFonts w:ascii="Times New Roman" w:hAnsi="Times New Roman" w:cs="Times New Roman"/>
          <w:sz w:val="24"/>
          <w:szCs w:val="24"/>
        </w:rPr>
        <w:tab/>
        <w:t xml:space="preserve">Wang, G., et al., </w:t>
      </w:r>
      <w:r w:rsidRPr="009F2E62">
        <w:rPr>
          <w:rFonts w:ascii="Times New Roman" w:hAnsi="Times New Roman" w:cs="Times New Roman"/>
          <w:i/>
          <w:sz w:val="24"/>
          <w:szCs w:val="24"/>
        </w:rPr>
        <w:t>Individual incentives that promote collective intelligence.</w:t>
      </w:r>
      <w:r w:rsidRPr="009F2E62">
        <w:rPr>
          <w:rFonts w:ascii="Times New Roman" w:hAnsi="Times New Roman" w:cs="Times New Roman"/>
          <w:sz w:val="24"/>
          <w:szCs w:val="24"/>
        </w:rPr>
        <w:t xml:space="preserve"> Proceedings of the National Academy of Sciences, 2025. </w:t>
      </w:r>
      <w:r w:rsidRPr="009F2E62">
        <w:rPr>
          <w:rFonts w:ascii="Times New Roman" w:hAnsi="Times New Roman" w:cs="Times New Roman"/>
          <w:b/>
          <w:sz w:val="24"/>
          <w:szCs w:val="24"/>
        </w:rPr>
        <w:t>122</w:t>
      </w:r>
      <w:r w:rsidRPr="009F2E62">
        <w:rPr>
          <w:rFonts w:ascii="Times New Roman" w:hAnsi="Times New Roman" w:cs="Times New Roman"/>
          <w:sz w:val="24"/>
          <w:szCs w:val="24"/>
        </w:rPr>
        <w:t>(51): p. e2516535122.</w:t>
      </w:r>
    </w:p>
    <w:p w14:paraId="46782B77" w14:textId="77777777" w:rsidR="004A2F7B" w:rsidRPr="009F2E62" w:rsidRDefault="004A2F7B"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10.</w:t>
      </w:r>
      <w:r w:rsidRPr="009F2E62">
        <w:rPr>
          <w:rFonts w:ascii="Times New Roman" w:hAnsi="Times New Roman" w:cs="Times New Roman"/>
          <w:sz w:val="24"/>
          <w:szCs w:val="24"/>
        </w:rPr>
        <w:tab/>
        <w:t xml:space="preserve">Hong, L., S.E. Page, and M. Riolo, </w:t>
      </w:r>
      <w:r w:rsidRPr="009F2E62">
        <w:rPr>
          <w:rFonts w:ascii="Times New Roman" w:hAnsi="Times New Roman" w:cs="Times New Roman"/>
          <w:i/>
          <w:sz w:val="24"/>
          <w:szCs w:val="24"/>
        </w:rPr>
        <w:t>Incentives, information, and emergent collective accuracy.</w:t>
      </w:r>
      <w:r w:rsidRPr="009F2E62">
        <w:rPr>
          <w:rFonts w:ascii="Times New Roman" w:hAnsi="Times New Roman" w:cs="Times New Roman"/>
          <w:sz w:val="24"/>
          <w:szCs w:val="24"/>
        </w:rPr>
        <w:t xml:space="preserve"> Managerial and Decision Economics, 2012. </w:t>
      </w:r>
      <w:r w:rsidRPr="009F2E62">
        <w:rPr>
          <w:rFonts w:ascii="Times New Roman" w:hAnsi="Times New Roman" w:cs="Times New Roman"/>
          <w:b/>
          <w:sz w:val="24"/>
          <w:szCs w:val="24"/>
        </w:rPr>
        <w:t>33</w:t>
      </w:r>
      <w:r w:rsidRPr="009F2E62">
        <w:rPr>
          <w:rFonts w:ascii="Times New Roman" w:hAnsi="Times New Roman" w:cs="Times New Roman"/>
          <w:sz w:val="24"/>
          <w:szCs w:val="24"/>
        </w:rPr>
        <w:t>(5-6): p. 323–334.</w:t>
      </w:r>
    </w:p>
    <w:p w14:paraId="2547C5B5" w14:textId="77777777" w:rsidR="004A2F7B" w:rsidRPr="009F2E62" w:rsidRDefault="004A2F7B" w:rsidP="004A2F7B">
      <w:pPr>
        <w:pStyle w:val="EndNoteBibliography"/>
        <w:ind w:left="720" w:hanging="720"/>
        <w:rPr>
          <w:rFonts w:ascii="Times New Roman" w:hAnsi="Times New Roman" w:cs="Times New Roman"/>
          <w:sz w:val="24"/>
          <w:szCs w:val="24"/>
        </w:rPr>
      </w:pPr>
      <w:r w:rsidRPr="009F2E62">
        <w:rPr>
          <w:rFonts w:ascii="Times New Roman" w:hAnsi="Times New Roman" w:cs="Times New Roman"/>
          <w:sz w:val="24"/>
          <w:szCs w:val="24"/>
        </w:rPr>
        <w:t>11.</w:t>
      </w:r>
      <w:r w:rsidRPr="009F2E62">
        <w:rPr>
          <w:rFonts w:ascii="Times New Roman" w:hAnsi="Times New Roman" w:cs="Times New Roman"/>
          <w:sz w:val="24"/>
          <w:szCs w:val="24"/>
        </w:rPr>
        <w:tab/>
        <w:t xml:space="preserve">Thorp, H.H., </w:t>
      </w:r>
      <w:r w:rsidRPr="009F2E62">
        <w:rPr>
          <w:rFonts w:ascii="Times New Roman" w:hAnsi="Times New Roman" w:cs="Times New Roman"/>
          <w:i/>
          <w:sz w:val="24"/>
          <w:szCs w:val="24"/>
        </w:rPr>
        <w:t>ChatGPT is fun, but not an author</w:t>
      </w:r>
      <w:r w:rsidRPr="009F2E62">
        <w:rPr>
          <w:rFonts w:ascii="Times New Roman" w:hAnsi="Times New Roman" w:cs="Times New Roman"/>
          <w:sz w:val="24"/>
          <w:szCs w:val="24"/>
        </w:rPr>
        <w:t>. 2023, American Association for the Advancement of Science. p. 313–313.</w:t>
      </w:r>
    </w:p>
    <w:p w14:paraId="5C052916" w14:textId="0B2854BE" w:rsidR="00D010F0" w:rsidRDefault="004A2F7B" w:rsidP="002F33C8">
      <w:r w:rsidRPr="009F2E62">
        <w:rPr>
          <w:rFonts w:ascii="Times New Roman" w:hAnsi="Times New Roman" w:cs="Times New Roman"/>
          <w:sz w:val="24"/>
          <w:szCs w:val="24"/>
        </w:rPr>
        <w:fldChar w:fldCharType="end"/>
      </w:r>
    </w:p>
    <w:sectPr w:rsidR="00D010F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tt5esszfswz7eszznpte9axsredex0d2p2&quot;&gt;AI-Collective&lt;record-ids&gt;&lt;item&gt;1&lt;/item&gt;&lt;item&gt;2&lt;/item&gt;&lt;item&gt;3&lt;/item&gt;&lt;item&gt;4&lt;/item&gt;&lt;item&gt;5&lt;/item&gt;&lt;item&gt;6&lt;/item&gt;&lt;item&gt;7&lt;/item&gt;&lt;item&gt;8&lt;/item&gt;&lt;item&gt;10&lt;/item&gt;&lt;item&gt;11&lt;/item&gt;&lt;item&gt;12&lt;/item&gt;&lt;/record-ids&gt;&lt;/item&gt;&lt;/Libraries&gt;"/>
  </w:docVars>
  <w:rsids>
    <w:rsidRoot w:val="005B3B2F"/>
    <w:rsid w:val="00182DE6"/>
    <w:rsid w:val="0018326B"/>
    <w:rsid w:val="00194FC5"/>
    <w:rsid w:val="002233F6"/>
    <w:rsid w:val="002F33C8"/>
    <w:rsid w:val="004152C6"/>
    <w:rsid w:val="004512C8"/>
    <w:rsid w:val="00485C5F"/>
    <w:rsid w:val="004A2F7B"/>
    <w:rsid w:val="005A0B0F"/>
    <w:rsid w:val="005B3B2F"/>
    <w:rsid w:val="00600FBA"/>
    <w:rsid w:val="00664C83"/>
    <w:rsid w:val="00665556"/>
    <w:rsid w:val="006A3217"/>
    <w:rsid w:val="006C5C67"/>
    <w:rsid w:val="007469B3"/>
    <w:rsid w:val="007B4289"/>
    <w:rsid w:val="00834E21"/>
    <w:rsid w:val="009020C1"/>
    <w:rsid w:val="009B244C"/>
    <w:rsid w:val="009F2E62"/>
    <w:rsid w:val="00A774CA"/>
    <w:rsid w:val="00B0464C"/>
    <w:rsid w:val="00C73231"/>
    <w:rsid w:val="00CF1786"/>
    <w:rsid w:val="00D010F0"/>
    <w:rsid w:val="00D82D86"/>
    <w:rsid w:val="00DE6A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4590"/>
  <w15:chartTrackingRefBased/>
  <w15:docId w15:val="{0954F021-81C1-4BC6-A209-D94D7EBF7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Title">
    <w:name w:val="EndNote Bibliography Title"/>
    <w:basedOn w:val="a"/>
    <w:link w:val="EndNoteBibliographyTitleChar"/>
    <w:rsid w:val="004A2F7B"/>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4A2F7B"/>
    <w:rPr>
      <w:rFonts w:ascii="맑은 고딕" w:eastAsia="맑은 고딕" w:hAnsi="맑은 고딕"/>
      <w:noProof/>
    </w:rPr>
  </w:style>
  <w:style w:type="paragraph" w:customStyle="1" w:styleId="EndNoteBibliography">
    <w:name w:val="EndNote Bibliography"/>
    <w:basedOn w:val="a"/>
    <w:link w:val="EndNoteBibliographyChar"/>
    <w:rsid w:val="004A2F7B"/>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4A2F7B"/>
    <w:rPr>
      <w:rFonts w:ascii="맑은 고딕" w:eastAsia="맑은 고딕" w:hAnsi="맑은 고딕"/>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48606">
      <w:bodyDiv w:val="1"/>
      <w:marLeft w:val="0"/>
      <w:marRight w:val="0"/>
      <w:marTop w:val="0"/>
      <w:marBottom w:val="0"/>
      <w:divBdr>
        <w:top w:val="none" w:sz="0" w:space="0" w:color="auto"/>
        <w:left w:val="none" w:sz="0" w:space="0" w:color="auto"/>
        <w:bottom w:val="none" w:sz="0" w:space="0" w:color="auto"/>
        <w:right w:val="none" w:sz="0" w:space="0" w:color="auto"/>
      </w:divBdr>
      <w:divsChild>
        <w:div w:id="1248029727">
          <w:marLeft w:val="0"/>
          <w:marRight w:val="0"/>
          <w:marTop w:val="120"/>
          <w:marBottom w:val="120"/>
          <w:divBdr>
            <w:top w:val="none" w:sz="0" w:space="0" w:color="auto"/>
            <w:left w:val="none" w:sz="0" w:space="0" w:color="auto"/>
            <w:bottom w:val="none" w:sz="0" w:space="0" w:color="auto"/>
            <w:right w:val="none" w:sz="0" w:space="0" w:color="auto"/>
          </w:divBdr>
        </w:div>
        <w:div w:id="322853468">
          <w:marLeft w:val="0"/>
          <w:marRight w:val="0"/>
          <w:marTop w:val="120"/>
          <w:marBottom w:val="120"/>
          <w:divBdr>
            <w:top w:val="none" w:sz="0" w:space="0" w:color="auto"/>
            <w:left w:val="none" w:sz="0" w:space="0" w:color="auto"/>
            <w:bottom w:val="none" w:sz="0" w:space="0" w:color="auto"/>
            <w:right w:val="none" w:sz="0" w:space="0" w:color="auto"/>
          </w:divBdr>
        </w:div>
        <w:div w:id="232352425">
          <w:marLeft w:val="0"/>
          <w:marRight w:val="0"/>
          <w:marTop w:val="120"/>
          <w:marBottom w:val="120"/>
          <w:divBdr>
            <w:top w:val="none" w:sz="0" w:space="0" w:color="auto"/>
            <w:left w:val="none" w:sz="0" w:space="0" w:color="auto"/>
            <w:bottom w:val="none" w:sz="0" w:space="0" w:color="auto"/>
            <w:right w:val="none" w:sz="0" w:space="0" w:color="auto"/>
          </w:divBdr>
        </w:div>
        <w:div w:id="1845121037">
          <w:marLeft w:val="0"/>
          <w:marRight w:val="0"/>
          <w:marTop w:val="120"/>
          <w:marBottom w:val="120"/>
          <w:divBdr>
            <w:top w:val="none" w:sz="0" w:space="0" w:color="auto"/>
            <w:left w:val="none" w:sz="0" w:space="0" w:color="auto"/>
            <w:bottom w:val="none" w:sz="0" w:space="0" w:color="auto"/>
            <w:right w:val="none" w:sz="0" w:space="0" w:color="auto"/>
          </w:divBdr>
        </w:div>
      </w:divsChild>
    </w:div>
    <w:div w:id="8366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2654</Words>
  <Characters>15128</Characters>
  <Application>Microsoft Office Word</Application>
  <DocSecurity>0</DocSecurity>
  <Lines>126</Lines>
  <Paragraphs>35</Paragraphs>
  <ScaleCrop>false</ScaleCrop>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glaucous_winged_gull</dc:creator>
  <cp:keywords/>
  <dc:description/>
  <cp:lastModifiedBy>glaucous_winged_gull</cp:lastModifiedBy>
  <cp:revision>28</cp:revision>
  <cp:lastPrinted>2026-06-22T09:06:00Z</cp:lastPrinted>
  <dcterms:created xsi:type="dcterms:W3CDTF">2026-06-22T08:18:00Z</dcterms:created>
  <dcterms:modified xsi:type="dcterms:W3CDTF">2026-06-23T01:27:00Z</dcterms:modified>
</cp:coreProperties>
</file>