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What are the learning goals you have for this week?</w:t>
      </w:r>
    </w:p>
    <w:p w:rsidR="00000000" w:rsidDel="00000000" w:rsidP="00000000" w:rsidRDefault="00000000" w:rsidRPr="00000000">
      <w:pPr>
        <w:contextualSpacing w:val="0"/>
      </w:pPr>
      <w:r w:rsidDel="00000000" w:rsidR="00000000" w:rsidRPr="00000000">
        <w:rPr>
          <w:rtl w:val="0"/>
        </w:rPr>
        <w:t xml:space="preserve">Students will</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understand how a simple function works and when to use them</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gain proficiency in functions like UPPER, LOWER and SUBSTRING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be able to quickly learn how to use new functions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How will students demonstrate that they have achieved the goals?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Produce a query that shows two text columns in their data, and two more columns that calculate the length of each of those records. Order the columns such that the length follows the column.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Alter the query such that the output is all in one giant column (concatenation); preferably with spaces and maybe even extra/static text to be legible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Find the maximum, minimum and average value of a numeric column in your data, all with one sql statement</w:t>
      </w: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