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Reinsurance Department System</w:t>
      </w:r>
    </w:p>
    <w:p>
      <w:pPr>
        <w:pStyle w:val="Title"/>
      </w:pPr>
      <w:r>
        <w:t xml:space="preserve">Schema 資料庫結構說明</w:t>
      </w:r>
    </w:p>
    <w:p>
      <w:pPr>
        <w:pStyle w:val="Subtitle"/>
      </w:pPr>
      <w:r>
        <w:t xml:space="preserve">目前 VM 完整說明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00"/>
        <w:gridCol w:w="7100"/>
      </w:tblGrid>
      <w:tr>
        <w:trPr>
          <w:cantSplit/>
          <w:tblHeader/>
        </w:trPr>
        <w:tc>
          <w:tcPr>
            <w:tcW w:w="1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文件資訊</w:t>
            </w:r>
          </w:p>
        </w:tc>
        <w:tc>
          <w:tcPr>
            <w:tcW w:w="7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版本日期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2026-10-27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現況核對時間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2026-10-27 23:33:54（台灣時間）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公告核對期間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2026-10-21 09:11 至本次核對時間；本文為完整現況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資料來源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VM 實際資料庫中繼資料、執行中容器、部署原始碼及設定。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適用系統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http://ri-dev.tw-insure.com（公司 VM 正式系統）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文件範圍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包含畫面、後端規則、儲存結構、權限及維護事項。內容只說明目前部署現況。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閱讀方式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欄位及型態以資料庫為準；API 名稱使用 camelCase，SQL 欄位使用 snake_case。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te"/>
      </w:pPr>
      <w:r>
        <w:t xml:space="preserve">文件不含帳號密碼、金鑰、SMTP 憑證或實際案件資料。</w:t>
      </w:r>
    </w:p>
    <w:p>
      <w:r>
        <w:br w:type="page"/>
      </w:r>
    </w:p>
    <w:p>
      <w:pPr>
        <w:pStyle w:val="Heading1"/>
      </w:pPr>
      <w:bookmarkStart w:id="1" w:name="contents"/>
      <w:r>
        <w:t xml:space="preserve">目錄</w:t>
      </w:r>
      <w:bookmarkEnd w:id="1"/>
    </w:p>
    <w:p>
      <w:pPr>
        <w:pStyle w:val="TOC1"/>
      </w:pPr>
      <w:hyperlink w:anchor="sec1">
        <w:r>
          <w:rPr>
            <w:color w:val="245C80"/>
          </w:rPr>
          <w:t xml:space="preserve">1. 架構與部署現況</w:t>
        </w:r>
      </w:hyperlink>
    </w:p>
    <w:p>
      <w:pPr>
        <w:pStyle w:val="TOC1"/>
      </w:pPr>
      <w:hyperlink w:anchor="sec2">
        <w:r>
          <w:rPr>
            <w:color w:val="245C80"/>
          </w:rPr>
          <w:t xml:space="preserve">2. 實際SQL資料表與權限</w:t>
        </w:r>
      </w:hyperlink>
    </w:p>
    <w:p>
      <w:pPr>
        <w:pStyle w:val="TOC1"/>
      </w:pPr>
      <w:hyperlink w:anchor="sec3">
        <w:r>
          <w:rPr>
            <w:color w:val="245C80"/>
          </w:rPr>
          <w:t xml:space="preserve">3. 逐表欄位與約束</w:t>
        </w:r>
      </w:hyperlink>
    </w:p>
    <w:p>
      <w:pPr>
        <w:pStyle w:val="TOC1"/>
      </w:pPr>
      <w:hyperlink w:anchor="sec4">
        <w:r>
          <w:rPr>
            <w:color w:val="245C80"/>
          </w:rPr>
          <w:t xml:space="preserve">4. 關聯及JSON資料字典</w:t>
        </w:r>
      </w:hyperlink>
    </w:p>
    <w:p>
      <w:pPr>
        <w:pStyle w:val="TOC1"/>
      </w:pPr>
      <w:hyperlink w:anchor="sec5">
        <w:r>
          <w:rPr>
            <w:color w:val="245C80"/>
          </w:rPr>
          <w:t xml:space="preserve">5. API與版本保護</w:t>
        </w:r>
      </w:hyperlink>
    </w:p>
    <w:p>
      <w:pPr>
        <w:pStyle w:val="TOC1"/>
      </w:pPr>
      <w:hyperlink w:anchor="sec6">
        <w:r>
          <w:rPr>
            <w:color w:val="245C80"/>
          </w:rPr>
          <w:t xml:space="preserve">6. 案件與會計流程</w:t>
        </w:r>
      </w:hyperlink>
    </w:p>
    <w:p>
      <w:pPr>
        <w:pStyle w:val="TOC1"/>
      </w:pPr>
      <w:hyperlink w:anchor="sec7">
        <w:r>
          <w:rPr>
            <w:color w:val="245C80"/>
          </w:rPr>
          <w:t xml:space="preserve">7. 文件與提醒儲存</w:t>
        </w:r>
      </w:hyperlink>
    </w:p>
    <w:p>
      <w:pPr>
        <w:pStyle w:val="TOC1"/>
      </w:pPr>
      <w:hyperlink w:anchor="sec8">
        <w:r>
          <w:rPr>
            <w:color w:val="245C80"/>
          </w:rPr>
          <w:t xml:space="preserve">8. 備份及還原</w:t>
        </w:r>
      </w:hyperlink>
    </w:p>
    <w:p>
      <w:pPr>
        <w:pStyle w:val="TOC1"/>
      </w:pPr>
      <w:hyperlink w:anchor="sec9">
        <w:r>
          <w:rPr>
            <w:color w:val="245C80"/>
          </w:rPr>
          <w:t xml:space="preserve">9. Migration與核對來源</w:t>
        </w:r>
      </w:hyperlink>
    </w:p>
    <w:p>
      <w:pPr>
        <w:pStyle w:val="Note"/>
      </w:pPr>
      <w:r>
        <w:t xml:space="preserve">點選章節名稱可跳至本文。資料表欄位、索引與約束另列於各表下方。</w:t>
      </w:r>
    </w:p>
    <w:p>
      <w:r>
        <w:br w:type="page"/>
      </w:r>
    </w:p>
    <w:p>
      <w:pPr>
        <w:pStyle w:val="Heading1"/>
      </w:pPr>
      <w:bookmarkStart w:id="2" w:name="sec1"/>
      <w:r>
        <w:t xml:space="preserve">1. 架構與部署現況</w:t>
      </w:r>
      <w:bookmarkEnd w:id="2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6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目前狀態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系統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VM 為正式系統及唯一規格；Alpha 搬遷已完成。HTTP http://ri-dev.tw-insure.com。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Audit／Snapshot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AUDIT_LOG_ENABLED=true、AUDIT_LOG_PAUSED=true；事件暫停，Entity Snapshot 正常。重新啟用不補寫暫停期間事件。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寄信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EMAIL_ENABLED=false；忘記密碼入口隱藏。財務 PAYMENT_REMINDER_REQUESTED=true，但 SMTP 未配置，PAYMENT_REMINDER_EMAIL_ENABLED=false；提醒有預覽／紀錄，不實際寄送。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文件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只提供 Word；PDF API 回 410，正式 Gotenberg 服務已移除。離線預覽不屬正式 PDF 功能。案件附件上限 30 MiB，System Reference 模板仍為 10 MiB。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Session／維運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閒置三小時、提前五分鐘提示；GET／背景讀取不續期，未存內容不自動保存。HTTPS 及排程備份尚未配置。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結構</w:t>
            </w:r>
          </w:p>
        </w:tc>
        <w:tc>
          <w:tcPr>
            <w:tcW w:w="6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目前VM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DBMS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ri_system；MySQL 8.4.11，utf8mb4 / utf8mb4_0900_ai_ci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範圍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28表、274欄、81索引（按名稱）、21外鍵、38CHECK、5trigger、42migration。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交易／時區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READ-COMMITTED；Django USE_TZ=true、TIME_ZONE=Asia/Taipei。ORM時間以UTC保存，業務日期/月按台灣；MySQL session=SYSTEM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SQL mode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ONLY_FULL_GROUP_BY,STRICT_TRANS_TABLES,NO_ZERO_IN_DATE,NO_ZERO_DATE,ERROR_FOR_DIVISION_BY_ZERO,NO_ENGINE_SUBSTITUTION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文件volume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容器/data/documents；case_documents須另外備份。Case附件30MiB、Reference模板10MiB，後端請求上限44MiB。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SQL default與ORM default/auto_now不同，直接INSERT不能依賴程式預設。UUID SQL為char(32)，API標準36字元；名稱unique受DB定序影響。</w:t>
      </w:r>
    </w:p>
    <w:p>
      <w:pPr>
        <w:pStyle w:val="Heading1"/>
      </w:pPr>
      <w:bookmarkStart w:id="3" w:name="sec2"/>
      <w:r>
        <w:t xml:space="preserve">2. 實際SQL資料表與權限</w:t>
      </w:r>
      <w:bookmarkEnd w:id="3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00"/>
        <w:gridCol w:w="650"/>
        <w:gridCol w:w="2300"/>
        <w:gridCol w:w="3550"/>
      </w:tblGrid>
      <w:tr>
        <w:trPr>
          <w:cantSplit/>
          <w:tblHeader/>
        </w:trPr>
        <w:tc>
          <w:tcPr>
            <w:tcW w:w="2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表</w:t>
            </w:r>
          </w:p>
        </w:tc>
        <w:tc>
          <w:tcPr>
            <w:tcW w:w="6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欄數</w:t>
            </w:r>
          </w:p>
        </w:tc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ri_runtime SQL權限</w:t>
            </w:r>
          </w:p>
        </w:tc>
        <w:tc>
          <w:tcPr>
            <w:tcW w:w="35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ri_cases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33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案件（原始、批單、續保）。常用欄位獨立存放，完整業務內容存於 payload JSON；主檔 FK 與歷史名稱快照並存。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ri_case_documents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UPDATE, DELETE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案件上傳證據文件之中繼資料。檔案本體在獨立 Docker volume，不存於 MySQL。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ri_reference_sequences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系統自動 TW Reference 的前綴流水號；純 AUW 案件使用手填主編號，不消耗流水號。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ri_draft_recycle_bin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Draft 回收桶與回收當時完整案件快照；五年內可還原，不提供永久刪除。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Account Executive（ae）、Reinsurer、Reinsured、Class、Foreign RI Broker、Clause 共用的六種主檔。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ri_market_rating_profiles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Lloyd’s Market 集中評等 JSON、獨立版本與維護者資訊；個別 syndicate 繼承此評等。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人員、部門、角色、主管、分績資格及 Django 帳號綁定狀態。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ri_fx_rates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每月六種外幣兌 TWD 匯率；關帳月份不可變更。TWD 基準為 1，不建立 TWD 列。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年度／月度業績目標；供 Dashboard 使用，可停用／重新啟用。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月度 Production 報表版本、包含列／排除列、來源指紋及關帳資訊。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 的排除及延後紀錄，只新增、不覆寫既有紀錄。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ri_operation_locks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持久化協作鎖鍵。利用交易內 SELECT FOR UPDATE 序列化相關寫入，不儲存業務資料。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ri_payment_alerts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付款提醒紀錄、收件者與寄送結果；排程依未結餘額及付款日判定。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ri_signed_slip_alerts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Signed Slip 提醒紀錄、缺件再保人、收件者及信件內容。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ri_audit_log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Audit 事件紀錄；保留表及不可變約束，但目前已暫停寫入新事件。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ri_entity_snapshots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版本變更時的資料快照；目前持續寫入，UPDATE／DELETE 由 trigger 阻擋。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ri_data_migration_batches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來源系統資料匯入批次、控制總數、核准與完成狀態。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ri_data_migration_items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資料匯入逐筆來源／目標對照、摘要與問題紀錄；只新增。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Django 群組；目前不作為業務授權依據。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auth_group_permissions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Django 群組與權限對照；目前不作為業務授權依據。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Django 內建模型權限清單；執行時帳號只讀。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Django 登入帳號與密碼雜湊；業務角色由 ri_personnel.role_code 決定。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auth_user_groups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Django 使用者與群組對照；目前不作為業務授權依據。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auth_user_user_permissions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Django 使用者與個別權限對照；目前不作為業務授權依據。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django_admin_log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SELECT, INSERT, UPDATE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Django Admin 操作紀錄。此系統的 Admin 頁面採唯讀。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django_content_type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Django 模型類型清單；執行時帳號只讀。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django_migrations</w:t>
            </w:r>
          </w:p>
        </w:tc>
        <w:tc>
          <w:tcPr>
            <w:tcW w:w="650" w:type="dxa"/>
            <w:shd w:fill="FFFFFF"/>
            <w:vAlign w:val="top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SELECT</w:t>
            </w:r>
          </w:p>
        </w:tc>
        <w:tc>
          <w:tcPr>
            <w:tcW w:w="3550" w:type="dxa"/>
            <w:shd w:fill="FFFFFF"/>
            <w:vAlign w:val="top"/>
          </w:tcPr>
          <w:p>
            <w:pPr>
              <w:pStyle w:val="TableText"/>
            </w:pPr>
            <w:r>
              <w:t xml:space="preserve">已套用的 Django migration 歷史；執行時帳號只讀。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django_session</w:t>
            </w:r>
          </w:p>
        </w:tc>
        <w:tc>
          <w:tcPr>
            <w:tcW w:w="650" w:type="dxa"/>
            <w:shd w:fill="F1F5F8"/>
            <w:vAlign w:val="top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SELECT, INSERT, UPDATE, DELETE</w:t>
            </w:r>
          </w:p>
        </w:tc>
        <w:tc>
          <w:tcPr>
            <w:tcW w:w="3550" w:type="dxa"/>
            <w:shd w:fill="F1F5F8"/>
            <w:vAlign w:val="top"/>
          </w:tcPr>
          <w:p>
            <w:pPr>
              <w:pStyle w:val="TableText"/>
            </w:pPr>
            <w:r>
              <w:t xml:space="preserve">登入 session；三小時使用者閒置期限；API 讀取不延長，真實操作／Continue using 續期；可清除過期或被停用帳號的 session。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4" w:name="sec3"/>
      <w:r>
        <w:t xml:space="preserve">3. 逐表欄位與約束</w:t>
      </w:r>
      <w:bookmarkEnd w:id="4"/>
    </w:p>
    <w:p>
      <w:pPr>
        <w:pStyle w:val="Heading2"/>
      </w:pPr>
      <w:bookmarkStart w:id="5" w:name="heading_5"/>
      <w:r>
        <w:t xml:space="preserve">ri_cases</w:t>
      </w:r>
      <w:bookmarkEnd w:id="5"/>
    </w:p>
    <w:p>
      <w:pPr>
        <w:pStyle w:val="Normal"/>
      </w:pPr>
      <w:r>
        <w:t xml:space="preserve">案件（原始、批單、續保）。常用欄位獨立存放，完整業務內容存於 payload JSON；主檔 FK 與歷史名稱快照並存。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case_uid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對外穩定 UUID；UNIQUE。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legacy_case_id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來源系統案件 ID；可為 NULL，非空值 UNIQUE。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tw_ref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varchar(192)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目前主 TW Reference；可為 NULL，非空值 UNIQUE；varchar(192)。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case_kind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original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original／endorsement／renewal；與畫面的 New／Renew 欄位分開。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draft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reinsurance_structure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QS／XOL／TREATY；DB 仍接受舊 FACULTATIVE，草稿整理為 QS。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class_code_snapshot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建立／存檔時的 Class 代碼快照。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class_name_snapshot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Class 名稱快照，不隨主檔改名自動更新。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reinsured_name_snapshot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Reinsured 名稱快照。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ae_name_snapshot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AE 名稱快照。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三碼幣別；匯率主檔僅限 USD／EUR／JPY／GBP／HKD／MYR。案件仍保有自己的幣別。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effective_date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保單生效日期，對應 payload.policyFrom。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expiration_date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保單到期日期，對應 payload.policyTo。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payload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 JSON 內容；型態、子欄位及後端規則另見資料字典。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is_archived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是否封存；封存非實體刪除。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archived_by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封存者文字識別。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archived_at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封存時間。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recycled_by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Draft 放入回收桶的操作者。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recycled_at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Draft 回收時間；還原後清空。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announced_by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Announce 操作者。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announced_at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Announce 時間；台灣時間用於月份與到期規則。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ae_master_id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AE 主檔 FK；應用層確認 entity_type=ae。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class_master_id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Class 主檔 FK；應用層確認種類。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owner_personnel_id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案件負責人人員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parent_case_id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同表父案件 FK；批單鏈連結。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reinsured_master_id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Reinsured 主檔 FK；應用層確認種類。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insured_master_id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MasterRecord(entity_type=insured) 的可空 SQL FK；穩定被保險人識別，合併後解析至存續身分；舊案不批次補連結。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case_kind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original = Original；endorsement = Endorsement；renewal = Renewal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draft = Draft；posted = Posted；closed = Closed；reversed = Reversed；archived = Archived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reinsurance_structure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FACULTATIVE = Facultative；QS = Quota Share；XOL = Excess of Loss；TREATY = Treaty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case_uid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(case_uid)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legacy_case_id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(legacy_case_id)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ri_cases_ae_master_id_f3245ea1_fk_ri_master_records_id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(ae_master_id)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ri_cases_class_master_id_2e7efd58_fk_ri_master_records_id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(class_master_id)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ri_cases_insured_master_id_6fe345f6_fk_ri_master_records_id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(insured_master_id)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ri_cases_owner_idx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(owner_personnel_id)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ri_cases_parent_case_id_a3f292ba_fk_ri_cases_id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(parent_case_id)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ri_cases_reinsured_master_id_ab0ae242_fk_ri_master_records_id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(reinsured_master_id)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tw_ref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(tw_ref)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ri_cases_ae_master_id_f3245ea1_fk_ri_master_records_id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ae_master_id → ri_master_records.id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ri_cases_class_master_id_2e7efd58_fk_ri_master_records_id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class_master_id → ri_master_records.id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ri_cases_insured_master_id_6fe345f6_fk_ri_master_records_id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insured_master_id → ri_master_records.id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ri_cases_owner_personnel_id_7c21a6ce_fk_ri_personnel_id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owner_personnel_id → ri_personnel.id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ri_cases_parent_case_id_a3f292ba_fk_ri_cases_id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parent_case_id → ri_cases.id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ri_cases_reinsured_master_id_ab0ae242_fk_ri_master_records_id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reinsured_master_id → ri_master_records.id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ri_cases_archive_consistent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(((`archived_at` is null) and (`archived_by` is null) and (`is_archived` = 0x00)) or ((`archived_at` is not null) and (`archived_by` is not null) and (`is_archived` = 0x01)))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ri_cases_case_kind_check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(`case_kind` in (_utf8mb4\'original\',_utf8mb4\'endorsement\',_utf8mb4\'renewal\'))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ri_cases_policy_period_valid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((`effective_date` is null) or (`expiration_date` is null) or (`expiration_date` &gt;= `effective_date`))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ri_cases_recycle_draft_only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((`recycled_at` is null) or (`status` = _utf8mb4\'draft\'))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ri_cases_reinsurance_structure_check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((`reinsurance_structure` is null) or (`reinsurance_structure` in (_utf8mb4\'FACULTATIVE\',_utf8mb4\'QS\',_utf8mb4\'XOL\',_utf8mb4\'TREATY\')))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ri_cases_row_version_check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(`row_version` &gt; 0)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ri_cases_status_check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(_utf8mb4\'draft\',_utf8mb4\'posted\',_utf8mb4\'closed\',_utf8mb4\'reversed\',_utf8mb4\'archived\'))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6" w:name="heading_6"/>
      <w:r>
        <w:t xml:space="preserve">ri_case_documents</w:t>
      </w:r>
      <w:bookmarkEnd w:id="6"/>
    </w:p>
    <w:p>
      <w:pPr>
        <w:pStyle w:val="Normal"/>
      </w:pPr>
      <w:r>
        <w:t xml:space="preserve">案件上傳證據文件之中繼資料。檔案本體在獨立 Docker volume，不存於 MySQL。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kind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offer／signed／confirmation／generated_cover／generated_debit；後兩者為自動保存的 Property QS Word，非 placement evidence。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reinsurers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此文件涵蓋的再保人名稱陣列；JSON，非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filename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原始檔名。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檔案 MIME 型態。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byte_size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 unsigned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實際檔案大小，&gt;0 且≤31,457,280 bytes（30 MiB）。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sha256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檔案內容 SHA-256 摘要。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storage_key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文件 volume 內相對儲存鍵。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is_selected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是否列入 Announce 證據核對。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uploaded_by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上傳者文字識別。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uploaded_at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上傳時間。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kind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offer = Offer；signed = Signed；confirmation = Confirmation；generated_cover = Generated Cover Note；generated_debit = Generated Debit Note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ri_case_documents_case_id_idx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(case_id, uploaded_at, 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storage_key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(storage_key)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ri_case_documents_case_id_38323643_fk_ri_cases_id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ri_case_documents_byte_size_check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((`byte_size` &gt; 0) and (`byte_size` &lt;= 31457280))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ri_case_documents_chk_1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(`byte_size` &gt;= 0)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ri_case_documents_kind_check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(`kind` in (_utf8mb4\'offer\',_utf8mb4\'signed\',_utf8mb4\'confirmation\',_utf8mb4\'generated_cover\',_utf8mb4\'generated_debit\'))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7" w:name="heading_7"/>
      <w:r>
        <w:t xml:space="preserve">ri_reference_sequences</w:t>
      </w:r>
      <w:bookmarkEnd w:id="7"/>
    </w:p>
    <w:p>
      <w:pPr>
        <w:pStyle w:val="Normal"/>
      </w:pPr>
      <w:r>
        <w:t xml:space="preserve">系統自動 TW Reference 的前綴流水號；純 AUW 案件使用手填主編號，不消耗流水號。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prefix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varchar(192)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自動 TW Ref 前綴，主鍵；varchar(192)。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last_value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 unsigned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此前綴已使用流水號；無號碼回收。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(prefix)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ri_reference_sequences_chk_1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(`last_value` &gt;= 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ri_reference_sequences_last_value_check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(`last_value` &gt;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8" w:name="heading_8"/>
      <w:r>
        <w:t xml:space="preserve">ri_draft_recycle_bin</w:t>
      </w:r>
      <w:bookmarkEnd w:id="8"/>
    </w:p>
    <w:p>
      <w:pPr>
        <w:pStyle w:val="Normal"/>
      </w:pPr>
      <w:r>
        <w:t xml:space="preserve">Draft 回收桶與回收當時完整案件快照；五年內可還原，不提供永久刪除。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original_case_version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回收當下案件版本。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case_snapshot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回收當下案件完整快照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deleted_by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回收操作者，名稱沿用 deleted，並非實體刪除。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deleted_at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放入回收桶時間。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restore_deadline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deleted_at 加五年的可還原期限。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restored_by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還原操作者。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restored_at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還原時間。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permanently_deleted_by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保留欄位；目前永久刪除禁止，CHECK 要求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permanently_deleted_at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保留欄位；目前 CHECK 要求 NULL。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original_case_id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原案件 FK，回收後原列仍保留。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ri_draft_recycle_bin_original_case_id_2f4719f2_fk_ri_cases_id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(original_case_id)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ri_draft_recycle_bin_pending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(deleted_at)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ri_draft_recycle_bin_original_case_id_2f4719f2_fk_ri_cases_id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original_case_id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ri_draft_recycle_bin_no_permanent_delete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((`permanently_deleted_by` is null) and (`permanently_deleted_at` is null))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ri_draft_recycle_bin_restore_actor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(((`restored_at` is null) and (`restored_by` is null)) or ((`restored_at` is not null) and (`restored_by` is not null)))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ri_draft_recycle_bin_version_check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(`original_case_version` &gt;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9" w:name="heading_9"/>
      <w:r>
        <w:t xml:space="preserve">ri_master_records</w:t>
      </w:r>
      <w:bookmarkEnd w:id="9"/>
    </w:p>
    <w:p>
      <w:pPr>
        <w:pStyle w:val="Normal"/>
      </w:pPr>
      <w:r>
        <w:t xml:space="preserve">Account Executive（ae）、Reinsurer、Reinsured、Class、Foreign RI Broker、Clause 共用的六種主檔。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ae／reinsurer／reinsured／class／foreign_broker／clause／insured；前六種用 Master Data API，insured 用獨立被保險人目錄服務。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業務代碼；主檔 API 轉大寫，空白代碼存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display_order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0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排序欄位，預設 0；目前 API 列表按種類、啟用狀態、名稱、ID 排序。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payload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 JSON 內容；型態、子欄位及後端規則另見資料字典。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ae = AE；reinsurer = Reinsurer；reinsured = Reinsured；class = Class；foreign_broker = Foreign RI Broker；clause = Clause；insured = Original Insured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ri_master_r_entity__e81e05_idx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is_active)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ri_master_records_type_code_unique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(entity_type, code)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ri_master_records_type_name_unique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name)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0" w:name="heading_10"/>
      <w:r>
        <w:t xml:space="preserve">ri_market_rating_profiles</w:t>
      </w:r>
      <w:bookmarkEnd w:id="10"/>
    </w:p>
    <w:p>
      <w:pPr>
        <w:pStyle w:val="Normal"/>
      </w:pPr>
      <w:r>
        <w:t xml:space="preserve">Lloyd’s Market 集中評等 JSON、獨立版本與維護者資訊；個別 syndicate 繼承此評等。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market_code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市場識別主鍵；現行使用 lloyds，varchar(40)。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ratings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共用評等 JSON 陣列；格式由評等 API 驗證，1–50 筆。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(market_code)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1" w:name="heading_11"/>
      <w:r>
        <w:t xml:space="preserve">ri_personnel</w:t>
      </w:r>
      <w:bookmarkEnd w:id="11"/>
    </w:p>
    <w:p>
      <w:pPr>
        <w:pStyle w:val="Normal"/>
      </w:pPr>
      <w:r>
        <w:t xml:space="preserve">人員、部門、角色、主管、分績資格及 Django 帳號綁定狀態。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email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Email；人員 API 轉小寫、去首尾空白，空值存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八種部門，詳見 choices。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七種業務角色；不依 auth_group 授權。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is_split_eligible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是否可參與 Performance Split；API 預設會依部門／角色調整。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not_configured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not_configured／pending／active／disabled；與在職狀態分開。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supervisor_name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主管名稱文字；目前沒有 supervisor_id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supervisor_email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解析主管時帶入其 Email；並非獨立輸入。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auth_user.id 的文字識別；UNIQUE，但不是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account_invited_by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建立帳號者文字識別。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account_invited_at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建立／邀請帳號時間。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帳號啟用時間。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account_disabled_by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帳號停用者。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account_disabled_at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帳號停用時間。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must_change_password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首次登入／重設／重新啟用後強制改密碼旗標。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board_of_directors = Board of Directors；business_1 = Business 1；business_2 = Business 2；special_risk = Special Risk；reinsurance = Reinsurance；finance = Finance；admin = Admin；business_development = Business Development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president = President；sales = Sales；accounting = Accounting；accounting_manager = Accounting Manager；general_manager = General Manager；admin = Admin；viewer = Viewer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not_configured = Not configured；pending = Pending；active = Active；disabled = Disabled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(auth_user_id)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ri_personnel_active_idx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(is_active, is_split_eligible)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ri_personnel_email_unique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(email)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ri_personnel_name_department_unique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(name, department)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ri_personnel_account_status_check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(`account_status` in (_utf8mb4\'not_configured\',_utf8mb4\'pending\',_utf8mb4\'active\',_utf8mb4\'disabled\'))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ri_personnel_department_check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(`department` in (_utf8mb4\'board_of_directors\',_utf8mb4\'business_1\',_utf8mb4\'business_2\',_utf8mb4\'special_risk\',_utf8mb4\'reinsurance\',_utf8mb4\'finance\',_utf8mb4\'admin\',_utf8mb4\'business_development\'))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ri_personnel_role_check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(`role_code` in (_utf8mb4\'president\',_utf8mb4\'sales\',_utf8mb4\'accounting\',_utf8mb4\'accounting_manager\',_utf8mb4\'general_manager\',_utf8mb4\'admin\',_utf8mb4\'viewer\'))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2" w:name="heading_12"/>
      <w:r>
        <w:t xml:space="preserve">ri_fx_rates</w:t>
      </w:r>
      <w:bookmarkEnd w:id="12"/>
    </w:p>
    <w:p>
      <w:pPr>
        <w:pStyle w:val="Normal"/>
      </w:pPr>
      <w:r>
        <w:t xml:space="preserve">每月六種外幣兌 TWD 匯率；關帳月份不可變更。TWD 基準為 1，不建立 TWD 列。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三碼幣別；匯率主檔僅限 USD／EUR／JPY／GBP／HKD／MYR。案件仍保有自己的幣別。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一單位外幣兌 TWD；decimal(18,6)。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is_locked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關帳後鎖定；API 也檢查整個月份是否已關帳。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locked_at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鎖定時間。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lock_reason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USD = USD；EUR = EUR；JPY = JPY；GBP = GBP；HKD = HKD；MYR = MYR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ri_fx_rates_month_currency_unique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ri_fx_rates_month_idx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3" w:name="heading_13"/>
      <w:r>
        <w:t xml:space="preserve">ri_dashboard_targets</w:t>
      </w:r>
      <w:bookmarkEnd w:id="13"/>
    </w:p>
    <w:p>
      <w:pPr>
        <w:pStyle w:val="Normal"/>
      </w:pPr>
      <w:r>
        <w:t xml:space="preserve">年度／月度業績目標；供 Dashboard 使用，可停用／重新啟用。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period_type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annual／monthly。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period_key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annual 為 YYYY，monthly 為 YYYY-MM；期間不可修改。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金額；SQL decimal 或 JSON 數值的精度依各表／API 規則。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ri_dash_targets_period_idx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(period_key, period_type)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ri_dashboard_targets_period_unique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(period_type, period_key)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ri_dashboard_targets_amount_check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(`amount` &gt;= 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ri_dashboard_targets_key_check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((regexp_like(`period_key`,_utf8mb4\'^[0-9]{4}$\',_utf8mb4\'c\') and (`period_type` = _utf8mb4\'annual\')) or (regexp_like(`period_key`,_utf8mb4\'^[0-9]{4}-(0[1-9]|1[0-2])$\',_utf8mb4\'c\') and (`period_type` = _utf8mb4\'monthly\')))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ri_dashboard_targets_type_check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(`period_type` in (_utf8mb4\'annual\',_utf8mb4\'monthly\'))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4" w:name="heading_14"/>
      <w:r>
        <w:t xml:space="preserve">ri_production_reports</w:t>
      </w:r>
      <w:bookmarkEnd w:id="14"/>
    </w:p>
    <w:p>
      <w:pPr>
        <w:pStyle w:val="Normal"/>
      </w:pPr>
      <w:r>
        <w:t xml:space="preserve">月度 Production 報表版本、包含列／排除列、來源指紋及關帳資訊。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report_uid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對外報表 UUID。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同月份的報表版本號，與 row_version 分開。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valid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納入的報表列快照 JSON；含 firstPolicyNo 等欄位。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excluded_rows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排除列快照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source_signature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產生時的來源指紋；關帳前與即時來源重新比對。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close_token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 UUID；只在 closed 狀態存在。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closed_by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關帳者文字識別。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closed_at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valid = valid；invalid = invalid；closed = closed；failed = failed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report_uid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(report_uid)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ri_prod_reports_month_ver_idx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(year_month, version)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ri_production_reports_month_version_unique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(year_month, version)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ri_production_reports_one_closed_month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((case when (`status` = _utf8mb4\'closed\') then `year_month` else NULL end))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ri_production_reports_close_fields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(((`close_token` is not null) and (`closed_at` is not null) and (`closed_by` is not null) and (`status` = _utf8mb4\'closed\')) or ((`status` &lt;&gt; _utf8mb4\'closed\') and (`close_token` is null) and (`closed_at` is null) and (`closed_by` is null)))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ri_production_reports_month_format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regexp_like(`year_month`,_utf8mb4\'^[0-9]{4}-(0[1-9]|1[0-2])$\',_utf8mb4\'c\')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ri_production_reports_status_check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(_utf8mb4\'valid\',_utf8mb4\'invalid\',_utf8mb4\'closed\',_utf8mb4\'failed\'))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ri_production_reports_version_positive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(`version` &gt;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5" w:name="heading_15"/>
      <w:r>
        <w:t xml:space="preserve">ri_production_exclusions</w:t>
      </w:r>
      <w:bookmarkEnd w:id="15"/>
    </w:p>
    <w:p>
      <w:pPr>
        <w:pStyle w:val="Normal"/>
      </w:pPr>
      <w:r>
        <w:t xml:space="preserve">Production 的排除及延後紀錄，只新增、不覆寫既有紀錄。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scope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case／reinsurer；case 範圍以 installment_key 對應案件／期別。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installment_key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對應的 Production 來源／分期鍵。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reinsurer_key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reinsurer 範圍須非 NULL；case 範圍須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deferred_to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延後的目標 YYYY-MM；不可 NULL，並由 CHECK 檢查月份格式。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排除／延後原因。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ri_prod_excl_deferred_idx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(deferred_to, case_id)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ri_production_exclusions_target_unique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(case_id, year_month, scope, installment_key, coalesce(`reinsurer_key`,_utf8mb4\'\'))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ri_production_exclusions_case_id_cd941e92_fk_ri_cases_id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ri_production_exclusions_deferred_format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regexp_like(`deferred_to`,_utf8mb4\'^[0-9]{4}-(0[1-9]|1[0-2])$\',_utf8mb4\'c\')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ri_production_exclusions_month_format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regexp_like(`year_month`,_utf8mb4\'^[0-9]{4}-(0[1-9]|1[0-2])$\',_utf8mb4\'c\')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ri_production_exclusions_scope_check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(((`reinsurer_key` is null) and (`scope` = _utf8mb4\'case\')) or ((`reinsurer_key` is not null) and (`scope` = _utf8mb4\'reinsurer\')))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6" w:name="heading_16"/>
      <w:r>
        <w:t xml:space="preserve">ri_operation_locks</w:t>
      </w:r>
      <w:bookmarkEnd w:id="16"/>
    </w:p>
    <w:p>
      <w:pPr>
        <w:pStyle w:val="Normal"/>
      </w:pPr>
      <w:r>
        <w:t xml:space="preserve">持久化協作鎖鍵。利用交易內 SELECT FOR UPDATE 序列化相關寫入，不儲存業務資料。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鎖名稱主鍵；目前使用 admin_accounts、production_sources。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(key)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7" w:name="heading_17"/>
      <w:r>
        <w:t xml:space="preserve">ri_payment_alerts</w:t>
      </w:r>
      <w:bookmarkEnd w:id="17"/>
    </w:p>
    <w:p>
      <w:pPr>
        <w:pStyle w:val="Normal"/>
      </w:pPr>
      <w:r>
        <w:t xml:space="preserve">付款提醒紀錄、收件者與寄送結果；排程依未結餘額及付款日判定。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alert_date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提醒基準日期。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alert_kind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付款提醒種類；正式值見 choices／CHECK。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schedule_keys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所涵蓋付款排程鍵 JSON 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recipients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收件者 JSON 陣列。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pending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error_message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寄送或處理失敗訊息。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subject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提醒信主旨快照。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body_html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提醒信 HTML 內容快照。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sent_at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實際寄送成功時間；未送出通常為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ri_payment_alerts_case_date_kind_unique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(case_id, alert_date, alert_kind)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ri_payment_alerts_case_idx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(case_id, alert_date)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ri_payment_alerts_case_id_d9486f88_fk_ri_cases_id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ri_payment_alerts_status_check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(_utf8mb4\'pending\',_utf8mb4\'sent\',_utf8mb4\'simulated\',_utf8mb4\'suppressed\',_utf8mb4\'failed\'))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8" w:name="heading_18"/>
      <w:r>
        <w:t xml:space="preserve">ri_signed_slip_alerts</w:t>
      </w:r>
      <w:bookmarkEnd w:id="18"/>
    </w:p>
    <w:p>
      <w:pPr>
        <w:pStyle w:val="Normal"/>
      </w:pPr>
      <w:r>
        <w:t xml:space="preserve">Signed Slip 提醒紀錄、缺件再保人、收件者及信件內容。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UUID 主鍵；SQL 為 char(32)，API 使用標準含連字號 UUID。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alert_on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Signed Slip 提醒日期。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policy_from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保單生效日期快照。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days_since_effective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距生效日天數；SQL CHECK ≥30。普通 Property QS 首次 30 日，其他依適用流程通常 60 日，不代表全部案例均在第30日提醒。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missing_reinsurers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尚缺 Signed Slip 的再保人名稱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recipients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收件者 JSON 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message_id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SMTP／訊息識別。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error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寄送或處理失敗訊息。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subject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提醒信主旨快照。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body_html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提醒信 HTML 內容快照。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body_text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提醒信純文字內容快照。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sent_at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實際寄送成功時間；未送出通常為 NULL。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case_id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所屬案件 SQL 外鍵；實際引用 ri_cases.id。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ri_signed_slip_alerts_case_date_unique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(case_id, alert_on)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ri_signed_slip_alerts_case_idx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(case_id, alert_on)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ri_signed_slip_alerts_case_id_8cc37fa0_fk_ri_cases_id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case_id → ri_cases.id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ri_signed_slip_alerts_days_check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(`days_since_effective` &gt;= 30)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ri_signed_slip_alerts_status_check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(`status` in (_utf8mb4\'pending\',_utf8mb4\'sent\',_utf8mb4\'simulated\',_utf8mb4\'suppressed\',_utf8mb4\'failed\'))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9" w:name="heading_19"/>
      <w:r>
        <w:t xml:space="preserve">ri_audit_log</w:t>
      </w:r>
      <w:bookmarkEnd w:id="19"/>
    </w:p>
    <w:p>
      <w:pPr>
        <w:pStyle w:val="Normal"/>
      </w:pPr>
      <w:r>
        <w:t xml:space="preserve">Audit 事件紀錄；保留表及不可變約束，但目前已暫停寫入新事件。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entity_id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實體識別文字；可能為 UUID 或數字 ID，沒有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action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事件動作。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before_data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變更前 JSON；可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after_data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變更後 JSON；可 NULL。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actor_id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操作者文字識別。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actor_name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操作者姓名快照。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actor_role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操作者角色快照。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request_id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Nginx 請求追蹤識別。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application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來源，application／cli 等。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occurred_at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事件發生時間。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retention_until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Audit 最早保留截止日期；不得短於 occurred_at 加二十年。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metadata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額外事件資訊 JSON；不應寫入明文密碼。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ri_audit_entity_idx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entity_id)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ri_audit_occurred_idx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(occurred_at)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ri_audit_log_has_change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((`before_data` is not null) or (`after_data` is not null))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條件與實作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ri_audit_log_no_update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BEFORE UPDATE</w:t>
              <w:br/>
              <w:t xml:space="preserve">SIGNAL SQLSTATE '45000' SET MESSAGE_TEXT = 'ri_audit_log is append-only: UPDATE is not allowed'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ri_audit_log_no_delete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BEFORE DELETE</w:t>
              <w:br/>
              <w:t xml:space="preserve">SIGNAL SQLSTATE '45000' SET MESSAGE_TEXT = 'ri_audit_log is append-only: DELETE is not allowed'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ri_audit_log_retention_min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BEFORE INSERT</w:t>
              <w:br/>
              <w:t xml:space="preserve">BEGIN IF NEW.retention_until &lt; DATE_ADD(NEW.occurred_at, INTERVAL 20 YEAR) THEN SIGNAL SQLSTATE '45000' SET MESSAGE_TEXT = 'ri_audit_log retention must be at least 20 years'; END IF; END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0" w:name="heading_20"/>
      <w:r>
        <w:t xml:space="preserve">ri_entity_snapshots</w:t>
      </w:r>
      <w:bookmarkEnd w:id="20"/>
    </w:p>
    <w:p>
      <w:pPr>
        <w:pStyle w:val="Normal"/>
      </w:pPr>
      <w:r>
        <w:t xml:space="preserve">版本變更時的資料快照；目前持續寫入，UPDATE／DELETE 由 trigger 阻擋。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entity_id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實體識別文字；可能為 UUID 或數字 ID，沒有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快照對應實體版本，須大於 0。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snapshot_reason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快照產生原因。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snapshot_data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完整實體狀態 JSON；內容依實體種類。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ri_entity_snapshots_version_unique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entity_id, entity_version)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ri_entity_snapshots_version_check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(`entity_version` &gt; 0)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條件與實作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ri_entity_snapshots_no_update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BEFORE UPDATE</w:t>
              <w:br/>
              <w:t xml:space="preserve">SIGNAL SQLSTATE '45000' SET MESSAGE_TEXT = 'ri_entity_snapshots is append-only: UPDATE is not allowed'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ri_entity_snapshots_no_delete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BEFORE DELETE</w:t>
              <w:br/>
              <w:t xml:space="preserve">SIGNAL SQLSTATE '45000' SET MESSAGE_TEXT = 'ri_entity_snapshots is append-only: DELETE is not allowed'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1" w:name="heading_21"/>
      <w:r>
        <w:t xml:space="preserve">ri_data_migration_batches</w:t>
      </w:r>
      <w:bookmarkEnd w:id="21"/>
    </w:p>
    <w:p>
      <w:pPr>
        <w:pStyle w:val="Normal"/>
      </w:pPr>
      <w:r>
        <w:t xml:space="preserve">來源系統資料匯入批次、控制總數、核准與完成狀態。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batch_uid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char(32)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uuid4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匯入批次對外 UUID。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source_system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來源系統識別。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source_version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來源版本識別。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source_hash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來源匯出內容雜湊。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source_counts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來源實體數量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target_counts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目標實體數量 JSON。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control_totals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筆數／金額等控制總數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errors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匯入驗證或對照問題 JSON。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approved_by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核准者文字識別。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approved_at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核准時間。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completed_at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完成時間。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batch_uid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(batch_uid)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ri_data_migration_batches_status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(_utf8mb4\'dry_run\',_utf8mb4\'approved\',_utf8mb4\'completed\',_utf8mb4\'failed\'))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2" w:name="heading_22"/>
      <w:r>
        <w:t xml:space="preserve">ri_data_migration_items</w:t>
      </w:r>
      <w:bookmarkEnd w:id="22"/>
    </w:p>
    <w:p>
      <w:pPr>
        <w:pStyle w:val="Normal"/>
      </w:pPr>
      <w:r>
        <w:t xml:space="preserve">資料匯入逐筆來源／目標對照、摘要與問題紀錄；只新增。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來源項目識別。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target_table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目標資料表名稱文字，非動態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target_key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目標記錄識別文字，非 SQL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source_hash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此筆來源內容雜湊。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儲存狀態；允許值列於本表 choices／CHECK，與畫面文字可能不同。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issue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此筆對照問題。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source_summary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來源摘要 JSON。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target_summary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目標摘要 JSON。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batch_id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所屬匯入批次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ri_data_migration_items_unique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(batch_id, entity_type, source_key)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ri_dm_items_status_idx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(batch_id, status, entity_type)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ri_data_migration_it_batch_id_370f0114_fk_ri_data_m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batch_id → ri_data_migration_batches.id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ri_data_migration_items_status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(`status` in (_utf8mb4\'validated\',_utf8mb4\'converted\',_utf8mb4\'reconciled\',_utf8mb4\'excluded\',_utf8mb4\'error\'))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3" w:name="heading_23"/>
      <w:r>
        <w:t xml:space="preserve">auth_group</w:t>
      </w:r>
      <w:bookmarkEnd w:id="23"/>
    </w:p>
    <w:p>
      <w:pPr>
        <w:pStyle w:val="Normal"/>
      </w:pPr>
      <w:r>
        <w:t xml:space="preserve">Django 群組；目前不作為業務授權依據。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群組主鍵。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群組名稱；UNIQUE。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(name)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4" w:name="heading_24"/>
      <w:r>
        <w:t xml:space="preserve">auth_group_permissions</w:t>
      </w:r>
      <w:bookmarkEnd w:id="24"/>
    </w:p>
    <w:p>
      <w:pPr>
        <w:pStyle w:val="Normal"/>
      </w:pPr>
      <w:r>
        <w:t xml:space="preserve">Django 群組與權限對照；目前不作為業務授權依據。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對照列主鍵。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group_id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auth_group_permissio_permission_id_84c5c92e_fk_auth_perm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(permission_id)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auth_group_permissions_group_id_permission_id_0cd325b0_uniq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(group_id, permission_id)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auth_group_permissio_permission_id_84c5c92e_fk_auth_perm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 → auth_permission.id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auth_group_permissions_group_id_b120cbf9_fk_auth_group_id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group_id → auth_group.id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5" w:name="heading_25"/>
      <w:r>
        <w:t xml:space="preserve">auth_permission</w:t>
      </w:r>
      <w:bookmarkEnd w:id="25"/>
    </w:p>
    <w:p>
      <w:pPr>
        <w:pStyle w:val="Normal"/>
      </w:pPr>
      <w:r>
        <w:t xml:space="preserve">Django 內建模型權限清單；執行時帳號只讀。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權限主鍵。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權限顯示名稱。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模型類型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codename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權限代碼；與模型類型組合 UNIQUE。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auth_permission_content_type_id_codename_01ab375a_uniq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(content_type_id, codename)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auth_permission_content_type_id_2f476e4b_fk_django_co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 → django_content_type.id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6" w:name="heading_26"/>
      <w:r>
        <w:t xml:space="preserve">auth_user</w:t>
      </w:r>
      <w:bookmarkEnd w:id="26"/>
    </w:p>
    <w:p>
      <w:pPr>
        <w:pStyle w:val="Normal"/>
      </w:pPr>
      <w:r>
        <w:t xml:space="preserve">Django 登入帳號與密碼雜湊；業務角色由 ri_personnel.role_code 決定。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使用者數字主鍵。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password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密碼雜湊字串，預設 PBKDF2；不存明文。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last_login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最近登入時間。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is_superuser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全域管理旗標，不等於業務 admin 角色。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username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登入帳號，API 一律小寫；UNIQUE。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first_name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姓名欄位；業務顯示姓名由 Personnel 提供。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last_name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姓名欄位。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email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帳號 Email；帳號流程需與 Personnel 綁定狀態一致。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is_staff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Admin 入口旗標，並非 Reinsurance Staff。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帳號是否啟用。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date_joined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帳號建立時間。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username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(username)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7" w:name="heading_27"/>
      <w:r>
        <w:t xml:space="preserve">auth_user_groups</w:t>
      </w:r>
      <w:bookmarkEnd w:id="27"/>
    </w:p>
    <w:p>
      <w:pPr>
        <w:pStyle w:val="Normal"/>
      </w:pPr>
      <w:r>
        <w:t xml:space="preserve">Django 使用者與群組對照；目前不作為業務授權依據。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對照列主鍵。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auth_user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group_id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auth_group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auth_user_groups_group_id_97559544_fk_auth_group_id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(group_id)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auth_user_groups_user_id_group_id_94350c0c_uniq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(user_id, group_id)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auth_user_groups_group_id_97559544_fk_auth_group_id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group_id → auth_group.id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auth_user_groups_user_id_6a12ed8b_fk_auth_user_id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user_id → auth_user.id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8" w:name="heading_28"/>
      <w:r>
        <w:t xml:space="preserve">auth_user_user_permissions</w:t>
      </w:r>
      <w:bookmarkEnd w:id="28"/>
    </w:p>
    <w:p>
      <w:pPr>
        <w:pStyle w:val="Normal"/>
      </w:pPr>
      <w:r>
        <w:t xml:space="preserve">Django 使用者與個別權限對照；目前不作為業務授權依據。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對照列主鍵。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auth_user FK。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auth_permission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auth_user_user_permi_permission_id_1fbb5f2c_fk_auth_perm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(permission_id)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auth_user_user_permissions_user_id_permission_id_14a6b632_uniq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(user_id, permission_id)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auth_user_user_permi_permission_id_1fbb5f2c_fk_auth_perm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permission_id → auth_permission.id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auth_user_user_permissions_user_id_a95ead1b_fk_auth_user_id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user_id → auth_user.id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9" w:name="heading_29"/>
      <w:r>
        <w:t xml:space="preserve">django_admin_log</w:t>
      </w:r>
      <w:bookmarkEnd w:id="29"/>
    </w:p>
    <w:p>
      <w:pPr>
        <w:pStyle w:val="Normal"/>
      </w:pPr>
      <w:r>
        <w:t xml:space="preserve">Django Admin 操作紀錄。此系統的 Admin 頁面採唯讀。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Admin 紀錄主鍵。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action_time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呼叫 now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管理事件時間。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object_id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被操作物件識別文字。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object_repr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物件顯示文字快照。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action_flag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smallint unsigned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Django 動作旗標。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change_message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管理變更描述。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模型類型 FK；可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執行者 auth_user FK。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action_flag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1 = 新增；2 = 修改；3 = 刪除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django_admin_log_content_type_id_c4bce8eb_fk_django_co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(content_type_id)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django_admin_log_user_id_c564eba6_fk_auth_user_id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(user_id)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800"/>
        <w:gridCol w:w="5200"/>
      </w:tblGrid>
      <w:tr>
        <w:trPr>
          <w:cantSplit/>
          <w:tblHeader/>
        </w:trPr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外鍵名稱</w:t>
            </w:r>
          </w:p>
        </w:tc>
        <w:tc>
          <w:tcPr>
            <w:tcW w:w="5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參照及動作</w:t>
            </w:r>
          </w:p>
        </w:tc>
      </w:tr>
      <w:tr>
        <w:trPr>
          <w:cantSplit/>
        </w:trPr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django_admin_log_content_type_id_c4bce8eb_fk_django_co</w:t>
            </w:r>
          </w:p>
        </w:tc>
        <w:tc>
          <w:tcPr>
            <w:tcW w:w="5200" w:type="dxa"/>
            <w:shd w:fill="FFFFFF"/>
            <w:vAlign w:val="top"/>
          </w:tcPr>
          <w:p>
            <w:pPr>
              <w:pStyle w:val="TableText"/>
            </w:pPr>
            <w:r>
              <w:t xml:space="preserve">content_type_id → django_content_type.id</w:t>
              <w:br/>
              <w:t xml:space="preserve">ON UPDATE NO ACTION; ON DELETE NO ACTION</w:t>
            </w:r>
          </w:p>
        </w:tc>
      </w:tr>
      <w:tr>
        <w:trPr>
          <w:cantSplit/>
        </w:trPr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django_admin_log_user_id_c564eba6_fk_auth_user_id</w:t>
            </w:r>
          </w:p>
        </w:tc>
        <w:tc>
          <w:tcPr>
            <w:tcW w:w="5200" w:type="dxa"/>
            <w:shd w:fill="F1F5F8"/>
            <w:vAlign w:val="top"/>
          </w:tcPr>
          <w:p>
            <w:pPr>
              <w:pStyle w:val="TableText"/>
            </w:pPr>
            <w:r>
              <w:t xml:space="preserve">user_id → auth_user.id</w:t>
              <w:br/>
              <w:t xml:space="preserve">ON UPDATE NO ACTION; ON DELETE NO ACTION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django_admin_log_chk_1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(`action_flag` &gt;= 0)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30" w:name="heading_30"/>
      <w:r>
        <w:t xml:space="preserve">django_content_type</w:t>
      </w:r>
      <w:bookmarkEnd w:id="30"/>
    </w:p>
    <w:p>
      <w:pPr>
        <w:pStyle w:val="Normal"/>
      </w:pPr>
      <w:r>
        <w:t xml:space="preserve">Django 模型類型清單；執行時帳號只讀。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模型類型主鍵。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app_label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app 標籤。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model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模型名稱；與 app_label 組合 UNIQUE。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django_content_type_app_label_model_76bd3d3b_uniq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(app_label, model)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31" w:name="heading_31"/>
      <w:r>
        <w:t xml:space="preserve">django_migrations</w:t>
      </w:r>
      <w:bookmarkEnd w:id="31"/>
    </w:p>
    <w:p>
      <w:pPr>
        <w:pStyle w:val="Normal"/>
      </w:pPr>
      <w:r>
        <w:t xml:space="preserve">已套用的 Django migration 歷史；執行時帳號只讀。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套用紀錄主鍵。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migration 所屬 app。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Migration 名稱。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applied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套用時間。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32" w:name="heading_32"/>
      <w:r>
        <w:t xml:space="preserve">django_session</w:t>
      </w:r>
      <w:bookmarkEnd w:id="32"/>
    </w:p>
    <w:p>
      <w:pPr>
        <w:pStyle w:val="Normal"/>
      </w:pPr>
      <w:r>
        <w:t xml:space="preserve">登入 session；三小時使用者閒置期限；API 讀取不延長，真實操作／Continue using 續期；可清除過期或被停用帳號的 session。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session_key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Session 隨機鍵，主鍵。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session_data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longtext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簽章序列化 session；勿視為明文密碼欄位。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expire_date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Session 到期時間；有索引。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django_session_expire_date_a5c62663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(expire_date)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(session_key)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33" w:name="sec4"/>
      <w:r>
        <w:t xml:space="preserve">4. 關聯及JSON資料字典</w:t>
      </w:r>
      <w:bookmarkEnd w:id="33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50"/>
        <w:gridCol w:w="6450"/>
      </w:tblGrid>
      <w:tr>
        <w:trPr>
          <w:cantSplit/>
          <w:tblHeader/>
        </w:trPr>
        <w:tc>
          <w:tcPr>
            <w:tcW w:w="25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關聯</w:t>
            </w:r>
          </w:p>
        </w:tc>
        <w:tc>
          <w:tcPr>
            <w:tcW w:w="6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邊界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Case→Master／Personnel／Parent</w:t>
            </w:r>
          </w:p>
        </w:tc>
        <w:tc>
          <w:tcPr>
            <w:tcW w:w="6450" w:type="dxa"/>
            <w:shd w:fill="FFFFFF"/>
            <w:vAlign w:val="top"/>
          </w:tcPr>
          <w:p>
            <w:pPr>
              <w:pStyle w:val="TableText"/>
            </w:pPr>
            <w:r>
              <w:t xml:space="preserve">SQL FK：class/reinsured/ae/insured_master、owner_personnel及parent_case；Master種類仍須應用層驗證。insured新增可空FK，舊案保留未連結。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Case→子資料</w:t>
            </w:r>
          </w:p>
        </w:tc>
        <w:tc>
          <w:tcPr>
            <w:tcW w:w="6450" w:type="dxa"/>
            <w:shd w:fill="F1F5F8"/>
            <w:vAlign w:val="top"/>
          </w:tcPr>
          <w:p>
            <w:pPr>
              <w:pStyle w:val="TableText"/>
            </w:pPr>
            <w:r>
              <w:t xml:space="preserve">Documents／SignedSlip/Payment Alerts／Recycle／Production Exclusions以Case數字ID FK；API多用caseUid。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Personnel／帳號</w:t>
            </w:r>
          </w:p>
        </w:tc>
        <w:tc>
          <w:tcPr>
            <w:tcW w:w="645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auth_user_id為唯一文字，不是FK；supervisor_name/email為文字動態解析，不是supervisor_id。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JSON參照</w:t>
            </w:r>
          </w:p>
        </w:tc>
        <w:tc>
          <w:tcPr>
            <w:tcW w:w="6450" w:type="dxa"/>
            <w:shd w:fill="F1F5F8"/>
            <w:vAlign w:val="top"/>
          </w:tcPr>
          <w:p>
            <w:pPr>
              <w:pStyle w:val="TableText"/>
            </w:pPr>
            <w:r>
              <w:t xml:space="preserve">RI名稱、personnelId、claimId/paymentId、txNo、batchId、合併mergedInto等由服務檢查，非SQL FK。</w:t>
            </w:r>
          </w:p>
        </w:tc>
      </w:tr>
      <w:tr>
        <w:trPr>
          <w:cantSplit/>
        </w:trPr>
        <w:tc>
          <w:tcPr>
            <w:tcW w:w="2550" w:type="dxa"/>
            <w:shd w:fill="FFFFFF"/>
            <w:vAlign w:val="top"/>
          </w:tcPr>
          <w:p>
            <w:pPr>
              <w:pStyle w:val="TableText"/>
            </w:pPr>
            <w:r>
              <w:t xml:space="preserve">會計／理賠</w:t>
            </w:r>
          </w:p>
        </w:tc>
        <w:tc>
          <w:tcPr>
            <w:tcW w:w="6450" w:type="dxa"/>
            <w:shd w:fill="FFFFFF"/>
            <w:vAlign w:val="top"/>
          </w:tcPr>
          <w:p>
            <w:pPr>
              <w:pStyle w:val="TableText"/>
            </w:pPr>
            <w:r>
              <w:t xml:space="preserve">沒有ri_transactions／ri_claims／ri_cash_payments獨立SQL表，全部在ri_cases.payload，Accounting與Dashboard讀取再計算。</w:t>
            </w:r>
          </w:p>
        </w:tc>
      </w:tr>
      <w:tr>
        <w:trPr>
          <w:cantSplit/>
        </w:trPr>
        <w:tc>
          <w:tcPr>
            <w:tcW w:w="2550" w:type="dxa"/>
            <w:shd w:fill="F1F5F8"/>
            <w:vAlign w:val="top"/>
          </w:tcPr>
          <w:p>
            <w:pPr>
              <w:pStyle w:val="TableText"/>
            </w:pPr>
            <w:r>
              <w:t xml:space="preserve">Insured Master／評等</w:t>
            </w:r>
          </w:p>
        </w:tc>
        <w:tc>
          <w:tcPr>
            <w:tcW w:w="6450" w:type="dxa"/>
            <w:shd w:fill="F1F5F8"/>
            <w:vAlign w:val="top"/>
          </w:tcPr>
          <w:p>
            <w:pPr>
              <w:pStyle w:val="TableText"/>
            </w:pPr>
            <w:r>
              <w:t xml:space="preserve">insured身分在master共用表，aliases/history/mergedInto為JSON；Lloyd’s評等另有market_code主鍵表，不是把每個syndicate批次改寫。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下列頂層鍵由目前normalize_draft直接賦值擷取；專用正規化與伺服器旗標另補。這不是SQL欄位；原始草稿與正式數值必須分辨。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3100"/>
        <w:gridCol w:w="3300"/>
      </w:tblGrid>
      <w:tr>
        <w:trPr>
          <w:cantSplit/>
          <w:tblHeader/>
        </w:trPr>
        <w:tc>
          <w:tcPr>
            <w:tcW w:w="2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JSON鍵</w:t>
            </w:r>
          </w:p>
        </w:tc>
        <w:tc>
          <w:tcPr>
            <w:tcW w:w="3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格式／整理</w:t>
            </w:r>
          </w:p>
        </w:tc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ownerPersonnelId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1；整數。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案件負責人人員 ID；存檔由人員主檔解析。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ownerPersonnelName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案件負責人名稱快照。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parentTwRef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192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原保單／父案件主編號；批單流程維護。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endorsementSeq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0；整數。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批單序號；流程維護，不由一般編輯任意改寫。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renewedFromTwRef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192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續保來源 TW Ref。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endoEffectiveDate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YYYY-MM-DD 真實日期；缺值整理為空字串。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批單生效日。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endoTypes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批單類型文字陣列。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endoText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批單條文。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type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≤200，結構決定字尾。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文件用 Type，全名由 typePrefix 與結構字尾整理。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typePrefix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≤120；空值可由既有 Type 去除結構字尾推導。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使用者輸入的 Type 前段。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originalInsured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240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原被保險人英文名稱。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originalInsuredCn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240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原被保險人中文名稱。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reinsured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240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原保險人名稱。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situations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 ≤50，空陣列補一個空地址。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風險地址／郵遞區號。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classOfBusiness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險種名稱。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classCode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80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險種代碼。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reinsuranceStructure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文字；FACULTATIVE 整理成 QS；其他限 QS/XOL/TREATY。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QS／XOL／TREATY。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policyFrom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YYYY-MM-DD 真實日期；空值為空字串。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保單生效日，對應 effective_date。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policyFromTime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00:00 或 12:00，預設 12:00。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00:00／12:00。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policyTo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YYYY-MM-DD 真實日期；不得早於 policyFrom。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保單到期日，對應 expiration_date。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policyToTime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00:00 或 12:00，預設 12:00。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00:00／12:00。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大寫文字三碼；檢查英文字母。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案件三碼幣別，轉大寫。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originalPremium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number／NULL；須為有限數字；下限 0（批單保費差額可負）。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100% 保費；批單為本次 signed 保費差額。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riCommPct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0；最大 100。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Cedant 的 Ceding commission 百分比。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taxPct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0；最大 100。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Cedant Tax 百分比。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paymentTermsDays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15；整數。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Cedant 付款天數；至少 15 的整數。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installmentEnabled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boolean；僅 true 啟用，其他值整理為 false。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是否使用保費分期；批單禁止。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performanceInstallments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 ≤50。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保費分期、業績月份及付款基準。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splitEnabled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boolean；僅 true 啟用，其他值整理為 false。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是否使用 Performance Split。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splitParties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物件陣列，最多兩人。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分績人員與百分比。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reinsurers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物件陣列 ≤50，空陣列補一個空再保人列。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Schedule of Security 再保人列。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sumInsured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物件陣列 ≤50，空陣列補一個空分項。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各風險地點之保額分項。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lossAdvisedDate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YYYY-MM-DD 真實日期；缺值整理為空字串。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Broker 提供 Loss Record 的日期；草稿存檔也必填。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lossRecordYears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0；整數。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損失紀錄年數，整數 ≥0；0 只適用 New，續保存檔／Announce 不接受 0。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lossRecord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物件陣列 ≤50。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Loss Record 明細。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lossRecordText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其他損失說明。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clauses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由 clauseDetails 產生的代碼陣列。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整理後條款代碼陣列。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clauseDetails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條款物件陣列，排序並依 code 去重。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完整條款 code/title 快照，含通用及自動條款。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autoClauses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由條款整理由系統產生。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非通用、非手動的條款代碼陣列。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manualClauses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條款物件陣列 ≤100，code/title 必填。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使用者手動條款列；禁止兩項通用條款。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文字；此整理階段為 draft，服務按流程設定。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payload 狀態；一般草稿整理為 draft，服務再按持久化流程設定。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interest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承保利益／標的。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limitOfLiability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責任限額。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aggregateLimit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number／NULL；須為有限數字；最小 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累積責任限額。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underlyingLimits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Underlying Limits；QS 整理為空字串。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subLimits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Sub Limits。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deductibles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Deductibles。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reinsuredRetention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Reinsured Retention。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reinstatementProvisions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Reinstatement Provisions。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indemnityPeriod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1000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Indemnity Period。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originalExclusions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Original Exclusions。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basisOfValuation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≤100；去首尾空白。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Basis of Valuation。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basisOfValuationOther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僅 basisOfValuation=Other 時保留。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originalConditions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Original Conditions。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expressWarranties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Express Warranties。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conditionsPrecedent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Conditions Precedent。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subjectivities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Subjectivities。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occupation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Occupation。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construction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Construction。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lossPayee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3000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Loss Payee。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notices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Notices。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specialAgreement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Special Agreement。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ae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Account Executive 名稱；API 鍵 ae 保留。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newOrRenew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20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New／Renew 業務欄位，與 case_kind 分開。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exchRate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number／NULL；須為有限數字；最小 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案件保存的匯率欄位；月報使用相應月份 ri_fx_rates。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remark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文字；去首尾空白；最多 5000 個 UTF-16 單位。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案件備註。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postedAt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80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Announce 時間文字。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confirmedProductionKeys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已由 Production 關帳確認的再保人／分期來源鍵。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productionExclusions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相容 JSON；序列化長度上限 250,000；子內容由對應專用流程驗證。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案件歷史排除／延後資訊；正式新排除事件另存 ri_production_exclusions。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endorsements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相容性批單摘要陣列；正式批單本身另有 ri_cases 列。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transactions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正式 SoA 保費／理賠／沖銷交易；一般案件編輯不得覆寫。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claims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根保單理賠陣列；專用 Claims API 維護。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statementNo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文字；去首尾空白；最多 160 個 UTF-16 單位。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Cedant Statement No.，供對帳參考。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reversalCycle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整數 ≥0；空值整理為 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案件 Reverse 循環次數。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pendingReversalOffset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boolean；相容 true 或數字 1。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待關帳追加沖銷分錄旗標。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accountingNotifications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通知 Accounting 的歷史陣列。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paymentEntries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JSON 陣列；最多 500 筆；序列化長度上限 250,000。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實际收付與收付沖銷紀錄；專用 Accounting API 維護。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paymentScheduleReviewRequired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boolean；僅 true 啟用，其他值整理為 false。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需重新檢視付款排程旗標。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cedantTermsBasis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文字；只有 case 才保留。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 表示依案件／分期自身條件；舊資料可能未帶此鍵。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cglAnnual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依草稿整理與流程規則保存。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標準 CGL Cover Annual 標示，不影響年化或會計。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cglInformation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依草稿整理與流程規則保存。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CGL Information 物件；必要條件依 CGL QS／XOL 範圍。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coverages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可用選項去重陣列，至少一項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CGL承保項目。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top"/>
          </w:tcPr>
          <w:p>
            <w:pPr>
              <w:pStyle w:val="TableText"/>
            </w:pPr>
            <w:r>
              <w:t xml:space="preserve">coveragesOther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≤3000；Other選用時必填</w:t>
            </w:r>
          </w:p>
        </w:tc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取消Other仍可保留原文。</w:t>
            </w:r>
          </w:p>
        </w:tc>
      </w:tr>
      <w:tr>
        <w:trPr>
          <w:cantSplit/>
        </w:trPr>
        <w:tc>
          <w:tcPr>
            <w:tcW w:w="2600" w:type="dxa"/>
            <w:shd w:fill="F1F5F8"/>
            <w:vAlign w:val="top"/>
          </w:tcPr>
          <w:p>
            <w:pPr>
              <w:pStyle w:val="TableText"/>
            </w:pPr>
            <w:r>
              <w:t xml:space="preserve">selfInsuredRetention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≤3000，選填</w:t>
            </w:r>
          </w:p>
        </w:tc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CGL自負額。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900"/>
        <w:gridCol w:w="6100"/>
      </w:tblGrid>
      <w:tr>
        <w:trPr>
          <w:cantSplit/>
          <w:tblHeader/>
        </w:trPr>
        <w:tc>
          <w:tcPr>
            <w:tcW w:w="2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子結構</w:t>
            </w:r>
          </w:p>
        </w:tc>
        <w:tc>
          <w:tcPr>
            <w:tcW w:w="6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內容及限制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reinsurers[]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name≤240、sharePct0–100、premium、riCommPct/taxPct0–100、paymentTermsDays≥15整數、foreignBroker≤240、settlementRef≤160；普通列表≤50。Facility固定條件優先；零share不建新保費帳。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situations[]／sumInsured[]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地址≤500，Postcode一般Property允英數空白短線；CGL QS選填3–6數字。sumInsured.category≤240、amount≥0、locationIndex為零起算索引/NULL；全Facility共同項目與一般分地點不同，金額／位置正式檢查另行。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performanceInstallments[]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id、performanceMonth、paymentBaseDate、paymentTermsDays、reinsurerPaymentTerms.rN、premium、ratio，以及paymentBaseDateManual/performanceMonthManual；至少兩期，總保費／比例對齊。Production後該期month鎖定。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splitParties[]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personnelId、name快照、pct；兩位不同有效人員。Property/CGL QS限制40/60或70/30，其他依原範圍。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lossRecord[]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date、cause≤1000、lossPaid；Property/CGL QS明細正額，New可0年無明細。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clauseDetails[]／manualClauses[]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code≤80、title≤300；通用/固定/手動合併、排序、去重。顯示及新Word解析MDM最新Title，不額外拼Code。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cglInformation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policyForm；retroactiveDate；extendedReportingApplies/Period；territorialLimits/Other；insuredBusiness/Products≤3000；estimatedTurnover[]含region/currency/amount≥0；insuredWebsite≤1000；specialAgreementApplies控制根層specialAgreement。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cglAnnual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boolean；標準CGL缺值預設true，只控制Cover的Annual標示，不改計算。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draftInput／pendingClause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只保留EDITABLE欄位raw輸入；draftInputScope保存適用類別，pendingClause.code/title受80/300限制。最大250000 UTF-16單位；受限容器≤500且每列須物件。正式Announce重新驗證，成功清除raw。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claims[]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id、lossNo、dateOfLoss、causeOfLoss、outstandingReserve≥0、payments[]。存在根保單，Reserve不建帳。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claims[].payments[]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id、date、signed amount（有限兩位、不可0）、note、createdAt及splitSource。createdAt伺服器時間為期限來源，splitSource保存出險有效再保人/Case快照。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transactions[]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txNo唯一、legType、label、signed amount、source=claim/premium、reinsurerIdx、reinsurerName、reinsurer（可為實際broker）、viaForeignBroker、installmentId/Label、createdAt、postedMonth、productionRecognized、postingFxRate；claim另claimId/paymentId/lossNo。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交易狀態/歷史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perReinsurer、caseAggregate（舊布局）、settlement、settledAt/By、settledDates；reversed/isReversalEntry/reversalOffsetApplied/reversalCycle保存沖回身份。API paid/outstanding/canRecord等多為衍生值，不能當新增SQL欄。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paymentEntries[]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id、entryType=payment/reversal、transactionNo、scheduleKey、installmentId/Label、partyType/Name、paymentDirection、currency、signed amount、batchId/Amount、paymentDate、reference、note、createdAt/By/Name、reversalOf/BatchId。batchAmount重複在各分配列不可重複加總。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歷史nonCash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nonCash、entryKind=bank_fee/shortfall/offset、offsetId、offsetCaseUid、settlementDueDate保留；現行A–G禁止新保費退款抵銷，銀行費在外部處理，不能當實收。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facilityAccounting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歷史confirmations/history/finalizedTransactions保留；現行A–G自動銷帳，不把舊人工按鈕或schedule確認視為新操作要求。其他未涵蓋特殊案依相容流程。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swissAccounting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confirmations及statements.&lt;scheduleKey&gt;保存收妥證據／結算清單dueDate/reference/confirmedAt/By，歷史變更陣列保留。SwissCGL期限與SwissProperty分離。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伺服器版本旗標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accountingRules=accounting-ag-20261022、accountingLegacyMath、propertyOriginalRules、premiumRounding=currency-stepwise-v1/legacy-cents、premiumLedgerLayout=per-reinsurer-v1/preserved；一般Case請求不能自由改寫。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會計／更正歷史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propertyEditHistory、propertyReversalHistory、propertyDateOverrides、accountingLayoutHistory、paymentEditHistory、claimCorrectionHistory保留操作原因、前後資料、時間及人員，不因Audit暫停省略。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Production資料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confirmedProductionKeys、productionHistory（cycle/month/row）、productionReversals（cycle/month/rows/confirmedKeys）、productionExclusions、endorsementPerformanceMonth；正式rows快照不回寫。</w:t>
            </w:r>
          </w:p>
        </w:tc>
      </w:tr>
      <w:tr>
        <w:trPr>
          <w:cantSplit/>
        </w:trPr>
        <w:tc>
          <w:tcPr>
            <w:tcW w:w="2900" w:type="dxa"/>
            <w:shd w:fill="FFFFFF"/>
            <w:vAlign w:val="top"/>
          </w:tcPr>
          <w:p>
            <w:pPr>
              <w:pStyle w:val="TableText"/>
            </w:pPr>
            <w:r>
              <w:t xml:space="preserve">Insured連結</w:t>
            </w:r>
          </w:p>
        </w:tc>
        <w:tc>
          <w:tcPr>
            <w:tcW w:w="6100" w:type="dxa"/>
            <w:shd w:fill="FFFFFF"/>
            <w:vAlign w:val="top"/>
          </w:tcPr>
          <w:p>
            <w:pPr>
              <w:pStyle w:val="TableText"/>
            </w:pPr>
            <w:r>
              <w:t xml:space="preserve">insuredDirectoryEnabled為伺服器旗標；固定ID在ri_cases.insured_master_id，不只藏在JSON。master.payload.aliases/history/mergedInto管理更名與合併。</w:t>
            </w:r>
          </w:p>
        </w:tc>
      </w:tr>
      <w:tr>
        <w:trPr>
          <w:cantSplit/>
        </w:trPr>
        <w:tc>
          <w:tcPr>
            <w:tcW w:w="2900" w:type="dxa"/>
            <w:shd w:fill="F1F5F8"/>
            <w:vAlign w:val="top"/>
          </w:tcPr>
          <w:p>
            <w:pPr>
              <w:pStyle w:val="TableText"/>
            </w:pPr>
            <w:r>
              <w:t xml:space="preserve">參考號／通知</w:t>
            </w:r>
          </w:p>
        </w:tc>
        <w:tc>
          <w:tcPr>
            <w:tcW w:w="6100" w:type="dxa"/>
            <w:shd w:fill="F1F5F8"/>
            <w:vAlign w:val="top"/>
          </w:tcPr>
          <w:p>
            <w:pPr>
              <w:pStyle w:val="TableText"/>
            </w:pPr>
            <w:r>
              <w:t xml:space="preserve">manualTwRef、twRefSource、previousTwRefs；statementNo/reinsurers[].settlementRef由專用references API可於Announced/Confirmed更正。accountingNotifications[]存通知者/收件人/備註，不等於寄送成功。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一般Case PUT不接受覆寫transactions/claims/paymentEntries/帳本旗標/歷史。專用服務用Case鎖、production_sources及rowVersion保護。已保存金融格式損壞由data_integrity回case_data_invalid及issues；讀取不自動修復。</w:t>
      </w:r>
    </w:p>
    <w:p>
      <w:pPr>
        <w:pStyle w:val="Heading2"/>
      </w:pPr>
      <w:bookmarkStart w:id="34" w:name="heading_34"/>
      <w:r>
        <w:t xml:space="preserve">Production及提醒JSON</w:t>
      </w:r>
      <w:bookmarkEnd w:id="34"/>
    </w:p>
    <w:p>
      <w:pPr>
        <w:pStyle w:val="Normal"/>
      </w:pPr>
      <w:r>
        <w:t xml:space="preserve">Production.rows/excluded_rows為版本快照：key/reinsurerKey/caseUid/caseRowVersion/installmentId/month、insured/reinsured/RI/class/ae、currency/rate/missingRate、eff/exp/tranxDate、premium/income/comm、policyNo/firstPolicyNo、exclusion/deferredTo等。firstPolicyNo沿續保鏈追溯，舊已關帳快照不追填。提醒recipients/missing_reinsurers/schedule_keys為JSON陣列；subject/body_html/body_text保存當次預覽內容。</w:t>
      </w:r>
    </w:p>
    <w:p>
      <w:pPr>
        <w:pStyle w:val="Heading1"/>
      </w:pPr>
      <w:bookmarkStart w:id="35" w:name="sec5"/>
      <w:r>
        <w:t xml:space="preserve">5. API與版本保護</w:t>
      </w:r>
      <w:bookmarkEnd w:id="35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2400"/>
        <w:gridCol w:w="2100"/>
        <w:gridCol w:w="2700"/>
      </w:tblGrid>
      <w:tr>
        <w:trPr>
          <w:cantSplit/>
          <w:tblHeader/>
        </w:trPr>
        <w:tc>
          <w:tcPr>
            <w:tcW w:w="1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角色</w:t>
            </w:r>
          </w:p>
        </w:tc>
        <w:tc>
          <w:tcPr>
            <w:tcW w:w="2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案件／文件</w:t>
            </w:r>
          </w:p>
        </w:tc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Insured／MDM</w:t>
            </w:r>
          </w:p>
        </w:tc>
        <w:tc>
          <w:tcPr>
            <w:tcW w:w="2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會計／其他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System Administrator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全部讀寫／公告／文件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全部讀寫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財務、Production管理、帳號與System Reference</w:t>
            </w:r>
          </w:p>
        </w:tc>
      </w:tr>
      <w:tr>
        <w:trPr>
          <w:cantSplit/>
        </w:trPr>
        <w:tc>
          <w:tcPr>
            <w:tcW w:w="1800" w:type="dxa"/>
            <w:shd w:fill="F1F5F8"/>
            <w:vAlign w:val="top"/>
          </w:tcPr>
          <w:p>
            <w:pPr>
              <w:pStyle w:val="TableText"/>
            </w:pPr>
            <w:r>
              <w:t xml:space="preserve">Reinsurance Staff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全案讀寫／公告／文件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Insured及六類MDM讀寫</w:t>
            </w:r>
          </w:p>
        </w:tc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Accounting唯讀、既有Production/FX讀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General Manager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同Reinsurance Staff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同Reinsurance Staff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Accounting唯讀；Personnel全讀、Targets管理</w:t>
            </w:r>
          </w:p>
        </w:tc>
      </w:tr>
      <w:tr>
        <w:trPr>
          <w:cantSplit/>
        </w:trPr>
        <w:tc>
          <w:tcPr>
            <w:tcW w:w="1800" w:type="dxa"/>
            <w:shd w:fill="F1F5F8"/>
            <w:vAlign w:val="top"/>
          </w:tcPr>
          <w:p>
            <w:pPr>
              <w:pStyle w:val="TableText"/>
            </w:pPr>
            <w:r>
              <w:t xml:space="preserve">Finance Staff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全案唯讀，無文件存取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Insured唯讀，無MDM</w:t>
            </w:r>
          </w:p>
        </w:tc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財務寫、Production/FX讀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Finance Manager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全案唯讀，無文件存取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Insured唯讀，無MDM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財務寫、FX寫、Production產生/排除/關帳</w:t>
            </w:r>
          </w:p>
        </w:tc>
      </w:tr>
      <w:tr>
        <w:trPr>
          <w:cantSplit/>
        </w:trPr>
        <w:tc>
          <w:tcPr>
            <w:tcW w:w="1800" w:type="dxa"/>
            <w:shd w:fill="F1F5F8"/>
            <w:vAlign w:val="top"/>
          </w:tcPr>
          <w:p>
            <w:pPr>
              <w:pStyle w:val="TableText"/>
            </w:pPr>
            <w:r>
              <w:t xml:space="preserve">President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全案唯讀，無文件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Insured及MDM讀</w:t>
            </w:r>
          </w:p>
        </w:tc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Accounting/Personnel/Production/FX讀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Case Viewer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僅自己／分績範圍，無文件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Insured僅可見案件範圍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無財務/MDM管理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主管是動態附加範圍，不是第八角色。permissions由伺服器再次檢查；Insured讀取不給Finance MDM權限。Production寫限Admin/Finance Manager，System Reference及Audit/回收桶限Admin。對帳號碼專用編輯需cases.write，Finance不因此獲案件修改權。</w:t>
      </w:r>
    </w:p>
    <w:p>
      <w:pPr>
        <w:pStyle w:val="Heading2"/>
      </w:pPr>
      <w:bookmarkStart w:id="36" w:name="heading_36"/>
      <w:r>
        <w:t xml:space="preserve">資料保護與並行</w:t>
      </w:r>
      <w:bookmarkEnd w:id="36"/>
    </w:p>
    <w:p>
      <w:pPr>
        <w:pStyle w:val="Bullet"/>
      </w:pPr>
      <w:r>
        <w:t xml:space="preserve">• ri_runtime最小權限，無DDL/TRIGGER；案件/主檔/人員通常無DELETE。各表實際授權見第2章，API仍另查角色/狀態/版本。Migration以owner執行並重新db_harden。</w:t>
      </w:r>
    </w:p>
    <w:p>
      <w:pPr>
        <w:pStyle w:val="Bullet"/>
      </w:pPr>
      <w:r>
        <w:t xml:space="preserve">• 五個Audit/Snapshot trigger：Audit禁止UPDATE/DELETE且retention至少occurred_at加20年，Snapshot禁止UPDATE/DELETE。高權限維護者仍可改DDL，不能聲稱任何管理權限下絕對無法改動。</w:t>
      </w:r>
    </w:p>
    <w:p>
      <w:pPr>
        <w:pStyle w:val="Bullet"/>
      </w:pPr>
      <w:r>
        <w:t xml:space="preserve">• Audit暫停略過事件，Snapshot與正常寫入同一交易；AUDIT_LOG_ENABLED需true，重新啟用不補過往。Insured自身history及各類更正history另存。</w:t>
      </w:r>
    </w:p>
    <w:p>
      <w:pPr>
        <w:pStyle w:val="Bullet"/>
      </w:pPr>
      <w:r>
        <w:t xml:space="preserve">• rowVersion舊值409，不覆蓋他人修改；admin_accounts保護最後Admin，production_sources序列化案件/現金/理賠/Production來源。</w:t>
      </w:r>
    </w:p>
    <w:p>
      <w:pPr>
        <w:pStyle w:val="Bullet"/>
      </w:pPr>
      <w:r>
        <w:t xml:space="preserve">• 月份GET_LOCK ri_system:production:YYYY-MM零等待，衝突operation_busy；關帳同時核對sourceSignature與FX，變更則拒絕並重產報表。JSON/FK/NOT NULL不能取代API必填與格式驗證。</w:t>
      </w:r>
    </w:p>
    <w:p>
      <w:pPr>
        <w:pStyle w:val="Bullet"/>
      </w:pPr>
      <w:r>
        <w:t xml:space="preserve">• 收付分配按固定順序鎖案且全批原子驗證，任一錯誤全回滾；生成Word用generationId及Case鎖/rowVersion防重複或保存過期文件。</w:t>
      </w:r>
    </w:p>
    <w:p>
      <w:pPr>
        <w:pStyle w:val="Heading2"/>
      </w:pPr>
      <w:bookmarkStart w:id="37" w:name="heading_37"/>
      <w:r>
        <w:t xml:space="preserve">API索引</w:t>
      </w:r>
      <w:bookmarkEnd w:id="37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54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API</w:t>
            </w:r>
          </w:p>
        </w:tc>
        <w:tc>
          <w:tcPr>
            <w:tcW w:w="5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方法／保存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/api/auth/*／app-context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登入/登出/改密碼/重設/活動/session；auth_user、Personnel及django_session。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/api/master-data／lloyds-ratings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GET/POST/PUT六類主檔；市場GET/PUT獨立版本。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/api/insured-masters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GET列表／id與Case歷史；POST新增／更名／明確合併。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/api/personnel／personnel-options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人員讀寫／案件候選；帳號create/disable/enable/reset-password各專用POST。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/api/fx-rates／dashboard-targets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整月FX、年/月目標版本管理。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/api/cases／case-announce／case-workflow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草稿讀寫、明確公告、endorsement/renewal/reverse/notify；Announce即建會計。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/api/case-reconciliation-references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GET/POST；Announced/Confirmed僅改reference，不重建財務。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/api/accounting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GET整合帳本與警告；POST現金登錄／更正／允許的沖回、Swiss清單與天數補填；舊manual/offset動作依現行政策拒絕。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/api/claims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GET/POST create_claim/update_reserve/record_payment/correct_payment；寫根Case JSON。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/api/case-documents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GET下載/列檔，POST手動上傳、PUT選placement evidence、DELETE允許的Draft附件；自動生成歷史另列。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/api/generated-case-documents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POST generationId/rowVersion/kind/filename/base64保存Property QS Word版本。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/api/document-generation-log／render-document-pdf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POST授權/檢查；PDF退役410。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/api/production-report／dashboard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產生/排除/關帳版本快照、即時或指紋快取Dashboard；不自建統計表。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/api/case-reminders／system-reference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提醒歷史預覽；Reference GET/POST/PATCH/DELETE限Admin。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/api/audit-log／draft-recycle-bin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Audit唯讀；Draft recycle/restore，5年還原期，不實體刪案。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38" w:name="sec6"/>
      <w:r>
        <w:t xml:space="preserve">6. 案件與會計流程</w:t>
      </w:r>
      <w:bookmarkEnd w:id="38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200"/>
        <w:gridCol w:w="2800"/>
      </w:tblGrid>
      <w:tr>
        <w:trPr>
          <w:cantSplit/>
          <w:tblHeader/>
        </w:trPr>
        <w:tc>
          <w:tcPr>
            <w:tcW w:w="6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精確 Facility 名稱（忽略大小寫及連續空白）</w:t>
            </w:r>
          </w:p>
        </w:tc>
        <w:tc>
          <w:tcPr>
            <w:tcW w:w="2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可用 Class／結構</w:t>
            </w:r>
          </w:p>
        </w:tc>
      </w:tr>
      <w:tr>
        <w:trPr>
          <w:cantSplit/>
        </w:trPr>
        <w:tc>
          <w:tcPr>
            <w:tcW w:w="6200" w:type="dxa"/>
            <w:shd w:fill="FFFFFF"/>
            <w:vAlign w:val="top"/>
          </w:tcPr>
          <w:p>
            <w:pPr>
              <w:pStyle w:val="TableText"/>
            </w:pPr>
            <w:r>
              <w:t xml:space="preserve">Lloyd's Underwriter Syndicate No. 0609 AUW (Facility)</w:t>
            </w:r>
          </w:p>
        </w:tc>
        <w:tc>
          <w:tcPr>
            <w:tcW w:w="2800" w:type="dxa"/>
            <w:shd w:fill="FFFFFF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1F5F8"/>
            <w:vAlign w:val="top"/>
          </w:tcPr>
          <w:p>
            <w:pPr>
              <w:pStyle w:val="TableText"/>
            </w:pPr>
            <w:r>
              <w:t xml:space="preserve">Allianz Global Corporate &amp; Specialty SE, Hong Kong Branch (Facility)</w:t>
            </w:r>
          </w:p>
        </w:tc>
        <w:tc>
          <w:tcPr>
            <w:tcW w:w="2800" w:type="dxa"/>
            <w:shd w:fill="F1F5F8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FFFFF"/>
            <w:vAlign w:val="top"/>
          </w:tcPr>
          <w:p>
            <w:pPr>
              <w:pStyle w:val="TableText"/>
            </w:pPr>
            <w:r>
              <w:t xml:space="preserve">Great American Insurance Company, Singapore Branch (Facility)</w:t>
            </w:r>
          </w:p>
        </w:tc>
        <w:tc>
          <w:tcPr>
            <w:tcW w:w="2800" w:type="dxa"/>
            <w:shd w:fill="FFFFFF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1F5F8"/>
            <w:vAlign w:val="top"/>
          </w:tcPr>
          <w:p>
            <w:pPr>
              <w:pStyle w:val="TableText"/>
            </w:pPr>
            <w:r>
              <w:t xml:space="preserve">QBE Hongkong &amp; Shanghai Insurance Limited (Facility)</w:t>
            </w:r>
          </w:p>
        </w:tc>
        <w:tc>
          <w:tcPr>
            <w:tcW w:w="2800" w:type="dxa"/>
            <w:shd w:fill="F1F5F8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FFFFF"/>
            <w:vAlign w:val="top"/>
          </w:tcPr>
          <w:p>
            <w:pPr>
              <w:pStyle w:val="TableText"/>
            </w:pPr>
            <w:r>
              <w:t xml:space="preserve">Swiss Re Asia Pte. Ltd., Hong Kong Branch (Facility)</w:t>
            </w:r>
          </w:p>
        </w:tc>
        <w:tc>
          <w:tcPr>
            <w:tcW w:w="2800" w:type="dxa"/>
            <w:shd w:fill="FFFFFF"/>
            <w:vAlign w:val="top"/>
          </w:tcPr>
          <w:p>
            <w:pPr>
              <w:pStyle w:val="TableText"/>
            </w:pPr>
            <w:r>
              <w:t xml:space="preserve">Property；Commercial General Liability 僅 QS，禁止 XOL／Treaty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Class／Structure 切換若造成無效組合，保留原內容並提示先移除對應 Facility；不自動刪再保人或金額。前後端新建、編輯、自動草稿、Review／Announce、續保／批單、文件及付款天數補填共同驗證；舊無效草稿可檢視及修正。限制不依 Class Code，非指定名稱的一般再保人保留其規則。</w:t>
      </w:r>
    </w:p>
    <w:p>
      <w:pPr>
        <w:pStyle w:val="Normal"/>
      </w:pPr>
      <w:r>
        <w:t xml:space="preserve">AUW 固定 Tax=0、Foreign RI Broker=Howden Specialty Limited，Deductions 預設10%可改；RI天數120。AUW 手填 TW Ref. 草稿即必填，純 AUW 以此為主編號、不消耗自動序號；混合另存 manualTwRef，唯一性含歷史／回收案。含固定 Facility 時 Cedant 統一90天，取代舊 AUW Cedant 120 說明。</w:t>
      </w:r>
    </w:p>
    <w:p>
      <w:pPr>
        <w:pStyle w:val="Heading2"/>
      </w:pPr>
      <w:bookmarkStart w:id="39" w:name="heading_39"/>
      <w:r>
        <w:t xml:space="preserve">草稿、自動儲存與正式檢查</w:t>
      </w:r>
      <w:bookmarkEnd w:id="39"/>
    </w:p>
    <w:p>
      <w:pPr>
        <w:pStyle w:val="Bullet"/>
      </w:pPr>
      <w:r>
        <w:t xml:space="preserve">• 一般 Property QS、一般 CGL QS 及 Swiss CGL QS 的原單／續保 Draft：選定 Structure/Class 後，由人工修改、離開欄位才自動儲存；單純系統預填不自動建案，批單／XOL／已公告／已確認／Reversed 不套此流程。</w:t>
      </w:r>
    </w:p>
    <w:p>
      <w:pPr>
        <w:pStyle w:val="Bullet"/>
      </w:pPr>
      <w:r>
        <w:t xml:space="preserve">• draftInput／pendingClause 保留未完成或錯誤數字、日期及未加入條款原文，重新開啟可還原；安全計算值另存。首次建案用可重試識別，寫入依序及 rowVersion 防重複／覆蓋。Announce 重驗原文，成功後移除 raw draft 資料。</w:t>
      </w:r>
    </w:p>
    <w:p>
      <w:pPr>
        <w:pStyle w:val="Bullet"/>
      </w:pPr>
      <w:r>
        <w:t xml:space="preserve">• Review／Announce 保留正式必填與付款條件驗證；新 Insured 中文名 Announce 必填。一般 Property／CGL QS 原單續保需正保費、Order合計≤100%，到期日須晚於生效日，佣金／稅可0。Case Owner在Announce必填，AE Email在文件產生前必填。</w:t>
      </w:r>
    </w:p>
    <w:p>
      <w:pPr>
        <w:pStyle w:val="Bullet"/>
      </w:pPr>
      <w:r>
        <w:t xml:space="preserve">• CGL QS 幣別 TWD/USD，新案 USD、New、Commercial General Liability；可選 Products Liability。Principal Address 至少一筆且地址必填，郵遞區號選填、有填3–6數字。Limit of Indemnity正額，Aggregate Limit隱藏但保留舊值。PWS broker的一般CGL QS仍用CGL Information。</w:t>
      </w:r>
    </w:p>
    <w:p>
      <w:pPr>
        <w:pStyle w:val="Bullet"/>
      </w:pPr>
      <w:r>
        <w:t xml:space="preserve">• CGL Policy Form／Claims-Made Retroactive Date／ERP、Territory與Other、Business／Products、Turnover、Special Agreement維持條件必填。Original Exclusions選填；Sub-Limits／SIR／Notices／Website等選填，Website不驗URL。</w:t>
      </w:r>
    </w:p>
    <w:p>
      <w:pPr>
        <w:pStyle w:val="Bullet"/>
      </w:pPr>
      <w:r>
        <w:t xml:space="preserve">• New可0年無Loss明細，Renew至少1年；Property／CGL QS新增損失明細需日期、原因、正Loss Amount。Annual只控制Cover標示；LMA3100/LMA5396/Ex-Gratia人工勾選、預設不勾。Clause Title依當前MDM原文，不額外拼Code。</w:t>
      </w:r>
    </w:p>
    <w:p>
      <w:pPr>
        <w:pStyle w:val="Bullet"/>
      </w:pPr>
      <w:r>
        <w:t xml:space="preserve">• 啟用分期至少兩期，各期正保費合計100%保費；首期預帶生效日／月份，後期人工選。每期天數可獨立修改。Property／CGL QS分績關閉為預設，啟用一位Reinsurance及一位Other Staff，只允40/60或70/30。</w:t>
      </w:r>
    </w:p>
    <w:p>
      <w:pPr>
        <w:pStyle w:val="Bullet"/>
      </w:pPr>
      <w:r>
        <w:t xml:space="preserve">• 批單保費為實際承保期間差額，可加／減；付款天數沿來源保單，固定Facility政策優先。續保逐筆以差額×365÷（原到期−批單生效天數）年化，排除到期日；採最後批單名單按名累計，被移除者不帶；未完成／較新批單阻擋續保並顯示原因。退保流程仍以已核准功能為準，不虛構新類型。</w:t>
      </w:r>
    </w:p>
    <w:p>
      <w:pPr>
        <w:pStyle w:val="Heading2"/>
      </w:pPr>
      <w:bookmarkStart w:id="40" w:name="heading_40"/>
      <w:r>
        <w:t xml:space="preserve">資料異常與操作保護</w:t>
      </w:r>
      <w:bookmarkEnd w:id="40"/>
    </w:p>
    <w:p>
      <w:pPr>
        <w:pStyle w:val="Bullet"/>
      </w:pPr>
      <w:r>
        <w:t xml:space="preserve">• 清單／金額格式無法讀取時顯示 Pending confirmation及異常欄位，不以0取代、不靜默丟棄原文。一般尚未完成的空白Draft及付款天數必填繼續走逐欄驗證，不當作格式損壞。</w:t>
      </w:r>
    </w:p>
    <w:p>
      <w:pPr>
        <w:pStyle w:val="Bullet"/>
      </w:pPr>
      <w:r>
        <w:t xml:space="preserve">• 已保存異常資料在查明修復前保留檢視，阻擋Announce、文件、收付／沖回／更正、續保／批單／Reverse及理賠正式操作；Dashboard／Production提示未計入金額，已關帳快照不回寫。修復須查明原文由技術人員處理。</w:t>
      </w:r>
    </w:p>
    <w:p>
      <w:pPr>
        <w:pStyle w:val="Heading2"/>
      </w:pPr>
      <w:bookmarkStart w:id="41" w:name="heading_41"/>
      <w:r>
        <w:t xml:space="preserve">會計建帳、收付與銷帳</w:t>
      </w:r>
      <w:bookmarkEnd w:id="41"/>
    </w:p>
    <w:p>
      <w:pPr>
        <w:pStyle w:val="Bullet"/>
      </w:pPr>
      <w:r>
        <w:t xml:space="preserve">• 現行 A–G 範圍為一般再保人及上述五家 Facility；其他特殊 Facility／PWS 保留各自相容流程。Announce 即建立全期別保費帳款，Production 只認列業績與月份，不重複建帳。</w:t>
      </w:r>
    </w:p>
    <w:p>
      <w:pPr>
        <w:pStyle w:val="Bullet"/>
      </w:pPr>
      <w:r>
        <w:t xml:space="preserve">• 新帳本每案／每期／每家正分攤 RI 獨立 T1、T2、T3；零分攤不建帳。先計整案 Cedant T1，按正比例分配（最大比例吸尾差，同比分 Case 順序），再按各 RI 分期；各家首期吸尾差。T2各自計算，T3=該家T1−T2。</w:t>
      </w:r>
    </w:p>
    <w:p>
      <w:pPr>
        <w:pStyle w:val="Bullet"/>
      </w:pPr>
      <w:r>
        <w:t xml:space="preserve">• 會計人工登錄真實收付；全額後自動 Settled 並鎖定，不另按 Confirm settlement。零額自動完成，不虛構現金。各家 T3 在自己 T1/T2 完成後自動完成；任一家 T3 完成即鎖同期全部 T2/T3 金額，其餘 T2 仍可依原額付款。</w:t>
      </w:r>
    </w:p>
    <w:p>
      <w:pPr>
        <w:pStyle w:val="Bullet"/>
      </w:pPr>
      <w:r>
        <w:t xml:space="preserve">• 全部類別支付 RI 保費前須收齊整期所有 T1 實際本金且自動銷帳。保費／退款每筆登錄完整餘額，不新增部分保費收付；同案同期可選多筆獨立 T1 登錄一次 Cedant 收款。</w:t>
      </w:r>
    </w:p>
    <w:p>
      <w:pPr>
        <w:pStyle w:val="Bullet"/>
      </w:pPr>
      <w:r>
        <w:t xml:space="preserve">• 所有 RI 退款全額實收且自動銷帳後，才可一次選取批單全部 Cedant T1 全額退款，可提前退。原保費與退款兩端皆不可抵銷，銀行費／nonCash 不當作實收本金；歷史抵銷保留。</w:t>
      </w:r>
    </w:p>
    <w:p>
      <w:pPr>
        <w:pStyle w:val="Bullet"/>
      </w:pPr>
      <w:r>
        <w:t xml:space="preserve">• 同筆登錄只限同案同期或同一 claimId/paymentId 請款，另須同幣別、同方向及同現金相對人。reference 或 note 至少一項；可補登過往 paymentDate，createdAt 另存實際操作時間，外部參考號可重用。系統不串接銀行／外部會計。</w:t>
      </w:r>
    </w:p>
    <w:p>
      <w:pPr>
        <w:pStyle w:val="Bullet"/>
      </w:pPr>
      <w:r>
        <w:t xml:space="preserve">• 曾銷帳不得取消、沖回或修改收付金額。未處理帳款可由有 cases.write 者填原因更正並留歷史；既有現金／確認／Production 事實受保護。T1 已完成且不變時，僅允許不影響它的未處理 T2 修正及重算 T3。</w:t>
      </w:r>
    </w:p>
    <w:p>
      <w:pPr>
        <w:pStyle w:val="Bullet"/>
      </w:pPr>
      <w:r>
        <w:t xml:space="preserve">• 新案及完全未處理歷史案採新布局；已有保費現金（含已沖回）、抵銷、銷帳或 Production 認列，保留原帳本與歷史算法。premiumLedgerLayout／accountingLegacyMath 等為伺服器控制，前端不可偽造。</w:t>
      </w:r>
    </w:p>
    <w:p>
      <w:pPr>
        <w:pStyle w:val="Heading2"/>
      </w:pPr>
      <w:bookmarkStart w:id="42" w:name="heading_42"/>
      <w:r>
        <w:t xml:space="preserve">日期、提醒與 Swiss 差異</w:t>
      </w:r>
      <w:bookmarkEnd w:id="42"/>
    </w:p>
    <w:p>
      <w:pPr>
        <w:pStyle w:val="Normal"/>
      </w:pPr>
      <w:r>
        <w:t xml:space="preserve">B=單期生效日或各期 Payment Base Date；L=批單生效日與成功 Announce 台灣日期較晚者，補／退費批單均單期。下表保費公式對批單將 B 換成 L；全部日曆天，不調週末假日。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100"/>
        <w:gridCol w:w="3000"/>
        <w:gridCol w:w="3900"/>
      </w:tblGrid>
      <w:tr>
        <w:trPr>
          <w:cantSplit/>
          <w:tblHeader/>
        </w:trPr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類別</w:t>
            </w:r>
          </w:p>
        </w:tc>
        <w:tc>
          <w:tcPr>
            <w:tcW w:w="3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Cedant 到期／畫面提醒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RI 到期／畫面提醒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一般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B＋本期 C／到期前15日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B＋該家本期 R／到期前10日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AUW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月底＋120／月底＋110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Allianz Property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月底＋90／月底＋80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Great American Property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曆年季末＋90／季末＋80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QBE Property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承保年度季末＋90／季末＋80；年度由8月起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Swiss Property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B＋90／B＋80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2/14、5/14、8/14、11/14 固定結算期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Swiss CGL QS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月底＋90／月底＋80；不套 Swiss Property 季結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一般 C/R 必須各期獨立至少15天整數，未填列待確認並禁止收付；固定 Facility Cedant90，UI／API／付款條件比對一致。</w:t>
      </w:r>
    </w:p>
    <w:p>
      <w:pPr>
        <w:pStyle w:val="Bullet"/>
      </w:pPr>
      <w:r>
        <w:t xml:space="preserve">• QBE 承保季度為8–10、11–翌年1、2–4、5–7月。保費期限不因晚收／補登／部分歷史收付重算。</w:t>
      </w:r>
    </w:p>
    <w:p>
      <w:pPr>
        <w:pStyle w:val="Bullet"/>
      </w:pPr>
      <w:r>
        <w:t xml:space="preserve">• Swiss Property 原始期按 Cedant B+90 歸期，與最後有效收款及自動銷帳操作日的歸期取最晚；11–1月→2/14，2–4→5/14，5–7→8/14，8–10→11/14。未收妥顯示預計期，不可回填財務確認時間；退款可按既有 Announce 截止規則提前一期。</w:t>
      </w:r>
    </w:p>
    <w:p>
      <w:pPr>
        <w:pStyle w:val="Bullet"/>
      </w:pPr>
      <w:r>
        <w:t xml:space="preserve">• Swiss 正向付款前，整期 Cedant 清妥後另填結算清單 reference，與 Case Statement No.／Reinsurer Ref. 不同。Swiss CGL 已完成舊帳款保留原日期，新及未結清帳款用月底＋90。</w:t>
      </w:r>
    </w:p>
    <w:p>
      <w:pPr>
        <w:pStyle w:val="Bullet"/>
      </w:pPr>
      <w:r>
        <w:t xml:space="preserve">• 財務首封提醒依各筆 Accounting 提醒日，之後實際到期日及逾期每7日，餘額歸零停止。同日同類去重，suppressed 亦按週隔；目前 SMTP 未啟用，不實寄。收件人為 AE、AE主管及啟用 Finance Staff；有效 Email 優先，缺漏另提示。</w:t>
      </w:r>
    </w:p>
    <w:p>
      <w:pPr>
        <w:pStyle w:val="Heading2"/>
      </w:pPr>
      <w:bookmarkStart w:id="43" w:name="heading_43"/>
      <w:r>
        <w:t xml:space="preserve">理賠與匯率</w:t>
      </w:r>
      <w:bookmarkEnd w:id="43"/>
    </w:p>
    <w:p>
      <w:pPr>
        <w:pStyle w:val="Bullet"/>
      </w:pPr>
      <w:r>
        <w:t xml:space="preserve">• Claims 保存在根保單 payload。Date of Loss 必填，依當日有效原單／批單來源分攤。Reserve 有限且≥0，只有追蹤用途、不建立現金或帳款；Claim Payment 建立即立 RI 應收及 Cedant 應付。</w:t>
      </w:r>
    </w:p>
    <w:p>
      <w:pPr>
        <w:pStyle w:val="Bullet"/>
      </w:pPr>
      <w:r>
        <w:t xml:space="preserve">• 同一請款可部分收付，累計付出不得超實收；部分不延原期限，全額後自動銷帳並鎖定。一般／AUW／Allianz／Great American／QBE／Swiss CGL 取伺服器建帳台灣日＋15到期、前7日首提醒；Swiss Property 依建帳日歸固定結算期。</w:t>
      </w:r>
    </w:p>
    <w:p>
      <w:pPr>
        <w:pStyle w:val="Bullet"/>
      </w:pPr>
      <w:r>
        <w:t xml:space="preserve">• 理賠義務更正須未有收付、抵銷或銷帳並附原因；保留 claimCorrectionHistory。已發生紀錄另走服務允許的調整流程，Reserve 不等同已支付。</w:t>
      </w:r>
    </w:p>
    <w:p>
      <w:pPr>
        <w:pStyle w:val="Bullet"/>
      </w:pPr>
      <w:r>
        <w:t xml:space="preserve">• 未 Production 認列保費以最新儲存月匯率暫估並標 Estimated；認列後採各期實際月份與正式匯率，理賠採建帳月份正式匯率。缺匯率顯示 Awaiting FX，不擋原幣建帳／收付／銷帳，Dashboard 標示換算不完整。</w:t>
      </w:r>
    </w:p>
    <w:p>
      <w:pPr>
        <w:pStyle w:val="Bullet"/>
      </w:pPr>
      <w:r>
        <w:t xml:space="preserve">• 保費 TWD逐步取整、外幣兩位，負數半位遠離零與正數對稱；受保護 legacy-cents 仍保留原算法。理賠及現金兩位，超額／非有限／零額現金拒絕。</w:t>
      </w:r>
    </w:p>
    <w:p>
      <w:pPr>
        <w:pStyle w:val="Normal"/>
      </w:pPr>
      <w:r>
        <w:t xml:space="preserve">Case SQL狀態draft/posted/closed/reversed/archived分別對應Draft/Announced/Confirmed/Reversed/Archived。新帳本Reverse禁止移除已有保費現金/抵銷/最終確認；允許的Reverse保留舊交易並在開放月份追加相反業績，已關帳報表不回寫。Production全期確認後才closed；部分確認仍posted，會計已於Announce獨立建帳。</w:t>
      </w:r>
    </w:p>
    <w:p>
      <w:pPr>
        <w:pStyle w:val="Heading1"/>
      </w:pPr>
      <w:bookmarkStart w:id="44" w:name="sec7"/>
      <w:r>
        <w:t xml:space="preserve">7. 文件與提醒儲存</w:t>
      </w:r>
      <w:bookmarkEnd w:id="44"/>
    </w:p>
    <w:p>
      <w:pPr>
        <w:pStyle w:val="Heading2"/>
      </w:pPr>
      <w:bookmarkStart w:id="45" w:name="heading_45"/>
      <w:r>
        <w:t xml:space="preserve">案件附件與生成 Word</w:t>
      </w:r>
      <w:bookmarkEnd w:id="45"/>
    </w:p>
    <w:p>
      <w:pPr>
        <w:pStyle w:val="Bullet"/>
      </w:pPr>
      <w:r>
        <w:t xml:space="preserve">• 手動附件kind=offer/signed/confirmation；支援PDF、DOCX、PNG、JPEG、EML、MSG，解碼後&gt;0且≤30 MiB，每案手動附件最多50份。API以base64，Django請求上限44 MiB；檔名與內容特徵均檢查。System Reference模板仍10 MiB。</w:t>
      </w:r>
    </w:p>
    <w:p>
      <w:pPr>
        <w:pStyle w:val="Bullet"/>
      </w:pPr>
      <w:r>
        <w:t xml:space="preserve">• SQL保存metadata、SHA-256及storage_key，本體在case_documents volume。先暫存、fsync及rename；SQL與檔案非同一交易，備份須一致。Announce後不可刪placement附件；Overview可Upload Evidence/Review &amp; Announce，Documentation仍有上傳。</w:t>
      </w:r>
    </w:p>
    <w:p>
      <w:pPr>
        <w:pStyle w:val="Bullet"/>
      </w:pPr>
      <w:r>
        <w:t xml:space="preserve">• 原單／續保Property/PD QS的Cover／Debit先透過/api/generated-case-documents成功存入Case Documents，再下載。generationId UUID＋rowVersion可重試，已存在相同內容回同一版本，避免回應遺失重複建立；Case已變則要求重產。</w:t>
      </w:r>
    </w:p>
    <w:p>
      <w:pPr>
        <w:pStyle w:val="Bullet"/>
      </w:pPr>
      <w:r>
        <w:t xml:space="preserve">• SQL kind=generated_cover/generated_debit，is_selected=false，不計placement evidence、不影響Signed Slip判斷。主清單各類僅顯示最新版，舊版仍可下載；生成檔及全部歷史不占手動50份額度。filename含文件類型、Ref、Original Insured與台灣產生日。</w:t>
      </w:r>
    </w:p>
    <w:p>
      <w:pPr>
        <w:pStyle w:val="Bullet"/>
      </w:pPr>
      <w:r>
        <w:t xml:space="preserve">• 適用QS文件一次列出所有欄位／期別問題。Property Cover需有效地址／Postcode、正額保額及Loss明細；Cover付款條件逐期取值，只有空白可回退Case，明確0仍錯。Debit總Net Due=0阻擋，個別期T1=0保留。</w:t>
      </w:r>
    </w:p>
    <w:p>
      <w:pPr>
        <w:pStyle w:val="Bullet"/>
      </w:pPr>
      <w:r>
        <w:t xml:space="preserve">• QS Cover／Debit佣金與Tax未填或0隱藏整列，非零比例兩位；Security按比例降冪、Debit標題100% PREMIUM、空Retention採既定固定句，QS不列Underlying。Original Exclusions／Conditions編號及固定句僅附一次；XOL／Treaty不套本批QS更動。</w:t>
      </w:r>
    </w:p>
    <w:p>
      <w:pPr>
        <w:pStyle w:val="Bullet"/>
      </w:pPr>
      <w:r>
        <w:t xml:space="preserve">• Debit分期只列T1、按各RI先分配再分期，合計Net Due；保護歷史公式保留。Cover／Debit雙TW/AUW Ref以&amp;連接去重，Clause Title依當前MDM；既有文件不自動改寫。</w:t>
      </w:r>
    </w:p>
    <w:p>
      <w:pPr>
        <w:pStyle w:val="Bullet"/>
      </w:pPr>
      <w:r>
        <w:t xml:space="preserve">• 文件只產Word，PDF路由410。A4、頁碼、三行頁尾、銀行9pt、簽名及分期重複表頭沿用。生成儲存目前僅Property/PD QS Cover/Debit，其他類型依原流程，不宣稱全部文件都有新版本保存。</w:t>
      </w:r>
    </w:p>
    <w:p>
      <w:pPr>
        <w:pStyle w:val="Heading2"/>
      </w:pPr>
      <w:bookmarkStart w:id="46" w:name="heading_46"/>
      <w:r>
        <w:t xml:space="preserve">提醒與證據</w:t>
      </w:r>
      <w:bookmarkEnd w:id="46"/>
    </w:p>
    <w:p>
      <w:pPr>
        <w:pStyle w:val="Bullet"/>
      </w:pPr>
      <w:r>
        <w:t xml:space="preserve">• Signed Slip日排程09:00，付款09:30（台灣）；普通Property QS於生效30日後缺件開始每7日，其他依既有通常60日規則。判斷只看真正signed證據，自動生成Word不算簽回。</w:t>
      </w:r>
    </w:p>
    <w:p>
      <w:pPr>
        <w:pStyle w:val="Bullet"/>
      </w:pPr>
      <w:r>
        <w:t xml:space="preserve">• 財務提醒第一封對齊Accounting提醒日，實際到期日及之後每7日；信件列真正到期日並附會計提醒日。目前SMTP關閉，suppressed/simulated不是已寄出；暫停期間紀錄仍遵守週隔，啟用後不補寄過往提醒。</w:t>
      </w:r>
    </w:p>
    <w:p>
      <w:pPr>
        <w:pStyle w:val="Normal"/>
      </w:pPr>
      <w:r>
        <w:t xml:space="preserve">System Reference Data 及 /api/system-reference 要 accounts.manage，目前僅 System Administrator 可用，與一般同仁公告範圍不同。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50"/>
        <w:gridCol w:w="6750"/>
      </w:tblGrid>
      <w:tr>
        <w:trPr>
          <w:cantSplit/>
          <w:tblHeader/>
        </w:trPr>
        <w:tc>
          <w:tcPr>
            <w:tcW w:w="22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類別</w:t>
            </w:r>
          </w:p>
        </w:tc>
        <w:tc>
          <w:tcPr>
            <w:tcW w:w="6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內容與儲存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System Guides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MDM_Master_Data_Management.docx、Schema_Database_Structure.docx 及各 Facility 指南。本次 MDM／Schema 版本 2026-10-27，原入口及下載檔名不變。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指南本體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backend/ri_system/reference_documents，隨後端映像發布；manual-mdm.json／manual-schema.json 僅覆寫名稱、日期與生命週期，不能只改 metadata 而不更新本體。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上傳模板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DOCX/DOTX/XLSX/XLTX/PPTX/PDF，非空且≤10 MiB；驗證副檔名與內容。同名重傳用新 UUID 保存，不覆寫舊版。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Volume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system-reference/&lt;UUID&gt;.bin 與 &lt;UUID&gt;.json；metadata 有 filename、content_type、byte_size、sha256、uploaded_at/by。無專用 SQL 表。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Rename／Delete／Restore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改名保留副檔名，1–160 字且無斜線／控制字元；Delete 寫 deleted_at/by 進 Recycle Bin，不能下載；Restore 清除停用資訊，不實體刪除檔案。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並行／容錯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各 key 檔案鎖及原子 metadata 寫入；單一模板 metadata 損壞略過並提示。完整備份須涵蓋 MySQL、文件 volume、指南映像與設定。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GET 回 manuals/files/trash，?manual=&lt;id&gt; 或 ?fileId=&lt;UUID&gt; 下載；POST multipart file 上傳；PATCH action=rename/restore；DELETE 移至回收桶。指南 id 依部署 MANUALS 定義；其他指南的獨立日期不代表其摘要優先於後續已確認業務規則。</w:t>
      </w:r>
    </w:p>
    <w:p>
      <w:pPr>
        <w:pStyle w:val="Heading1"/>
      </w:pPr>
      <w:bookmarkStart w:id="47" w:name="sec8"/>
      <w:r>
        <w:t xml:space="preserve">8. 備份及還原</w:t>
      </w:r>
      <w:bookmarkEnd w:id="47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6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備份及還原要求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MySQL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一致性備份全部表/JSON/約束/trigger/migration；受保護歷史與master合併鏈不可省略。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文件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case_documents volume內附件、生成Word全部歷史及System Reference metadata/模板；單SQL dump不足以還原。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部署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保留後端指南映像、前端實際靜態資產、Compose與schema版本，機密另受控；不可用舊Git HEAD當正式基底。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驗收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重新核對表/欄/索引/FK/CHECK/trigger/ri_runtime grants、每個storage_key及SHA-256，確認原幣帳/FX/主檔關聯與開關。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本次範圍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只更新完整MDM/Schema與發行日期，不套migration、不建測試Case、不改帳款/主檔/收付/正式報表；舊指南與metadata備份後再切換。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48" w:name="sec9"/>
      <w:r>
        <w:t xml:space="preserve">9. Migration與核對來源</w:t>
      </w:r>
      <w:bookmarkEnd w:id="48"/>
    </w:p>
    <w:p>
      <w:pPr>
        <w:pStyle w:val="Normal"/>
      </w:pPr>
      <w:r>
        <w:t xml:space="preserve">現況核對：2026-10-27 23:33:54（台灣時間）。僅擷取結構、設定與程式雜湊，不匯出案件、現金或人員明細；文件更新不變更業務規則。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00"/>
        <w:gridCol w:w="6700"/>
      </w:tblGrid>
      <w:tr>
        <w:trPr>
          <w:cantSplit/>
          <w:tblHeader/>
        </w:trPr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來源</w:t>
            </w:r>
          </w:p>
        </w:tc>
        <w:tc>
          <w:tcPr>
            <w:tcW w:w="6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information_schema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實際 TABLES／COLUMNS／STATISTICS／FK／CHECK／TRIGGERS；trigger 以維護者權限補讀，網站執行帳號未必可見。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Django／權限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django_migrations、model defaults／choices、SHOW GRANTS FOR CURRENT_USER、非機密 settings。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部署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/opt/ri-system/backend、frontend、VM-RULES.md；執行中 ri-backend、ri-nginx、ri-mysql。Git HEAD 不代表目前部署版，不能拿舊 HEAD 覆蓋。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一致性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289 份執行中 Python 檔案均逐一比對製作來源 SHA-256；發布前再檢查映像與來源未變。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Code"/>
      </w:pPr>
      <w:r>
        <w:t xml:space="preserve">/ri-nginx sha256:433d5951f98ddb685bf71e4911ad235a53f49556f4f78f4bdb87443f4cf76ee3 2026-10-27T15:28:36.943549678Z</w:t>
      </w:r>
    </w:p>
    <w:p>
      <w:pPr>
        <w:pStyle w:val="Code"/>
      </w:pPr>
      <w:r>
        <w:t xml:space="preserve">/ri-backend sha256:730557186771ed3c62bc0dfef337c17c5bf160dcf6a734d5d5817e529f5f78fe 2026-10-27T15:28:15.288501441Z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300"/>
        <w:gridCol w:w="5700"/>
      </w:tblGrid>
      <w:tr>
        <w:trPr>
          <w:cantSplit/>
          <w:tblHeader/>
        </w:trPr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來源相對路徑</w:t>
            </w:r>
          </w:p>
        </w:tc>
        <w:tc>
          <w:tcPr>
            <w:tcW w:w="5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masterdata/models.py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11240d9469cfbe1647f312ffeaa2c4ce89a1bbc6af62d4307f6377e268397d66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c62da1d6ec073aa12da326837e2c27e01172eb0a8acf8744761e3a8c14fe0a62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masterdata/market_views.py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10c58c4181503fdd49e46ff926501667af107f2c9d28741e4b43f47f2aea7bd5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masterdata/lloyds_market.py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8b6157c082b4e5118016209e81bed944577cf9e57b2a7502dfed17056dc9ac9d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personnel/models.py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39de2f14f1f81f9973e35d2fc4ef7148ec12f1d8a7e3f88f132bd6b6f8d8d16f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personnel/accounts.py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2fe13a0d34e17c3b73f32f8b45d9b0276e7e8b9e5d6b8b0b035e53835b69c529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ri_system/authz.py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8aa8afb72a05a9aecd5ad2567322f2c8ee921ccde3a23b0b338a957d86a105ce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ri_system/reference_views.py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edebf9fdba39bec0e848bc0d5c5fe38768ff842054469f6acc2110e13d732e36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cases/models.py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3c2f395d9770ad577ffcc9d9bfb452920d5cb6636e81e039968b3430c0b703c1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cases/insured_master.py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de06999d7456054ed8a625cea39e008c3727294d4e4f862b31c033c8ed349a69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cases/insured_views.py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847140a8526fc362a65b8ce59b1966a7fa4e8d11a9d222b317e041d0a70ee642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cases/draft.py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4ac8eb194858e20d3a347a644883d2ab3be2c49c23a10092f72266d15aa6bdca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cases/draft_input.py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fe58a9e48a472e280626406a11808fe1fdb313cc2f49664178521911df10a755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cases/cgl_qs.py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a28f783880e7477aa04eed283fea340b8cbfc30345bbf0370d8f4b3a586acdbc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cases/facility_selection.py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dde8de32b6d0653d428e1915d22ae12a315f4494a752cd5c4d90549a5ef0f814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cases/accounting_policy.py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750a8b8cdb2dd5d88fe138d1b2579b2546e5bccec93b94820ffda1cdb61e5628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cases/property_original.py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ffacae01bcc3b4e467eb1e0cfdc725c6bf824ae949749998ce3353c5f596dcef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cases/premium_ledger.py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f9b477329609852c105f671431ca1f0bee8c0b5f9bea7c001d36a820847a2214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cases/cash_ledger.py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094f4cab048471af9d6b416800ae3b0fb08e9e9138bdc78ff67443a6a67559d5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cases/transaction_payments.py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5101e7f93ff6e9f37722f846a1555cec90f4314c22e5d09660d117f797c68c45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cases/swiss_cgl.py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470b07ad3f3ac4c31f514887f1905ef454ee8e10f846a4aac38fa623be247c2b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cases/calc/swiss_facility.py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dcf841fe45789e85dd5804c43b39e1a5f9b67c7fb8148b527aea69dfb19d6171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cases/data_integrity.py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21d5130457364e8cf5edbf2e0801aa55e491911fb88f1100e627cb5b5b2991a4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cases/qs_documents.py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ad64a86f9ea1e2f35db8b0ec0116efc304a2b47133376693be0040c45a1d4769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cases/generated_document_views.py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5fb32b81b73ae1d298cc394bb159a86c609faf2536ad66230e15f9f4a55f3796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production/closing.py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a7cb788cbd7507d053a4d64f13f51175fe3f0eb1c7e07d973f6405e3b844dc65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reminders/runner.py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43412ce295532fbc570326d1471605e2928671bd01b136996d340343fa491192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600"/>
        <w:gridCol w:w="5100"/>
        <w:gridCol w:w="2300"/>
      </w:tblGrid>
      <w:tr>
        <w:trPr>
          <w:cantSplit/>
          <w:tblHeader/>
        </w:trPr>
        <w:tc>
          <w:tcPr>
            <w:tcW w:w="1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App</w:t>
            </w:r>
          </w:p>
        </w:tc>
        <w:tc>
          <w:tcPr>
            <w:tcW w:w="5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Migration</w:t>
            </w:r>
          </w:p>
        </w:tc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Applied (UTC)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12:20:05.379925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0002_logentry_remove_auto_add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12:20:05.399189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0003_logentry_add_action_flag_choices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12:20:05.418050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audit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06:46:23.780995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12:20:05.242567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0002_alter_permission_name_max_length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12:20:05.606174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0003_alter_user_email_max_length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12:20:05.708324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0004_alter_user_username_opts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12:20:05.725696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0005_alter_user_last_login_null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12:20:05.783486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0006_require_contenttypes_0002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12:20:05.787193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0007_alter_validators_add_error_messages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12:20:05.803394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0008_alter_user_username_max_length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12:20:05.887907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0009_alter_user_last_name_max_length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12:20:05.957146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0010_alter_group_name_max_length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12:20:05.996815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0011_update_proxy_permissions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12:20:06.013803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auth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0012_alter_user_first_name_max_length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12:20:06.078286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2026-09-24 13:31:47.201776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0002_case_document_limit_10mb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14:07:07.411173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0003_draftrecyclebin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2026-09-25 14:24:30.625394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0004_auw_primary_reference_length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2026-10-08 04:36:48.967458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0005_case_document_limit_30mb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2026-10-22 08:11:25.972311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0006_insured_master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2026-10-24 12:29:12.889581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cases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0007_generated_qs_documents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2026-10-27 03:14:25.678968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contenttypes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12:20:04.596182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contenttypes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0002_remove_content_type_name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2026-09-21 12:20:05.527530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conversion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2026-09-26 08:42:46.403807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coordination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2026-10-05 08:45:08.673812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dashboard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2026-09-26 06:45:00.750787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fxrates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2026-09-24 08:40:43.123423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fxrates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0002_alter_fxrate_rate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06:09:52.246952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2026-09-24 09:15:08.142061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0002_masterrecord_ri_master_records_type_name_unique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06:09:52.297571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0003_marketratingprofile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2026-10-19 06:20:37.189917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0004_insured_type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2026-10-24 12:29:12.022998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2026-09-24 13:31:45.648036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0002_alter_personnel_name_alter_personnel_supervisor_name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2026-09-25 09:13:46.954156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0003_personnel_must_change_password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2026-09-25 11:56:10.999826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0004_board_of_directors_president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2026-10-07 01:46:14.271136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2026-09-26 05:43:20.224147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reminders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2026-09-26 12:34:37.772300</w:t>
            </w:r>
          </w:p>
        </w:tc>
      </w:tr>
      <w:tr>
        <w:trPr>
          <w:cantSplit/>
        </w:trPr>
        <w:tc>
          <w:tcPr>
            <w:tcW w:w="1600" w:type="dxa"/>
            <w:shd w:fill="FFFFFF"/>
            <w:vAlign w:val="top"/>
          </w:tcPr>
          <w:p>
            <w:pPr>
              <w:pStyle w:val="TableText"/>
            </w:pPr>
            <w:r>
              <w:t xml:space="preserve">reminders</w:t>
            </w:r>
          </w:p>
        </w:tc>
        <w:tc>
          <w:tcPr>
            <w:tcW w:w="5100" w:type="dxa"/>
            <w:shd w:fill="FFFFFF"/>
            <w:vAlign w:val="top"/>
          </w:tcPr>
          <w:p>
            <w:pPr>
              <w:pStyle w:val="TableText"/>
            </w:pPr>
            <w:r>
              <w:t xml:space="preserve">0002_signed_slip_30days</w:t>
            </w:r>
          </w:p>
        </w:tc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2026-10-22 08:11:26.773394</w:t>
            </w:r>
          </w:p>
        </w:tc>
      </w:tr>
      <w:tr>
        <w:trPr>
          <w:cantSplit/>
        </w:trPr>
        <w:tc>
          <w:tcPr>
            <w:tcW w:w="1600" w:type="dxa"/>
            <w:shd w:fill="F1F5F8"/>
            <w:vAlign w:val="top"/>
          </w:tcPr>
          <w:p>
            <w:pPr>
              <w:pStyle w:val="TableText"/>
            </w:pPr>
            <w:r>
              <w:t xml:space="preserve">sessions</w:t>
            </w:r>
          </w:p>
        </w:tc>
        <w:tc>
          <w:tcPr>
            <w:tcW w:w="5100" w:type="dxa"/>
            <w:shd w:fill="F1F5F8"/>
            <w:vAlign w:val="top"/>
          </w:tcPr>
          <w:p>
            <w:pPr>
              <w:pStyle w:val="TableText"/>
            </w:pPr>
            <w:r>
              <w:t xml:space="preserve">0001_initial</w:t>
            </w:r>
          </w:p>
        </w:tc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2026-09-21 12:20:06.111212</w:t>
            </w:r>
          </w:p>
        </w:tc>
      </w:tr>
    </w:tbl>
    <w:p>
      <w:pPr>
        <w:pStyle w:val="TableSpacer"/>
      </w:pPr>
      <w:r>
        <w:t xml:space="preserve"/>
      </w:r>
    </w:p>
    <w:sectPr>
      <w:headerReference w:type="default" r:id="rIdHeader"/>
      <w:footerReference w:type="default" r:id="rIdFooter"/>
      <w:pgSz w:w="11906" w:h="16838"/>
      <w:pgMar w:top="1134" w:right="1453" w:bottom="1134" w:left="1453" w:header="567" w:footer="567"/>
      <w:cols w:space="708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 xml:space="preserve">2026-10-27  ·  第 </w:t>
    </w:r>
    <w:fldSimple w:instr="PAGE">
      <w:r>
        <w:rPr>
          <w:sz w:val="16"/>
        </w:rPr>
        <w:t xml:space="preserve">1</w:t>
      </w:r>
    </w:fldSimple>
    <w:r>
      <w:rPr>
        <w:sz w:val="16"/>
      </w:rPr>
      <w:t xml:space="preserve"> 頁／共 </w:t>
    </w:r>
    <w:fldSimple w:instr="NUMPAGES">
      <w:r>
        <w:rPr>
          <w:sz w:val="16"/>
        </w:rPr>
        <w:t xml:space="preserve">1</w:t>
      </w:r>
    </w:fldSimple>
    <w:r>
      <w:rPr>
        <w:sz w:val="16"/>
      </w:rPr>
      <w:t xml:space="preserve"> 頁</w:t>
    </w:r>
  </w:p>
</w:ftr>
</file>

<file path=word/header1.xml><?xml version="1.0" encoding="utf-8"?>
<w:hdr xmlns:w="http://schemas.openxmlformats.org/wordprocessingml/2006/main">
  <w:p>
    <w:pPr>
      <w:spacing w:after="80"/>
      <w:pBdr>
        <w:bottom w:val="single" w:sz="4" w:color="B7C7D3"/>
      </w:pBdr>
    </w:pPr>
    <w:r>
      <w:rPr>
        <w:sz w:val="16"/>
        <w:color w:val="536674"/>
      </w:rPr>
      <w:t xml:space="preserve">Reinsurance Department System  |  Schema 資料庫結構</w:t>
    </w:r>
  </w:p>
</w:hdr>
</file>

<file path=word/settings.xml><?xml version="1.0" encoding="utf-8"?>
<w:settings xmlns:w="http://schemas.openxmlformats.org/wordprocessingml/2006/main">
  <w:defaultTabStop w:val="420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Microsoft JhengHei"/>
        <w:sz w:val="21"/>
        <w:szCs w:val="21"/>
        <w:lang w:val="en-US" w:eastAsia="zh-TW"/>
      </w:rPr>
    </w:rPrDefault>
    <w:pPrDefault>
      <w:pPr>
        <w:spacing w:after="90" w:line="300" w:lineRule="auto"/>
      </w:pPr>
    </w:pPrDefault>
  </w:docDefaults>
  <w:style w:type="paragraph" w:styleId="Normal" w:default="1">
    <w:name w:val="正文"/>
    <w:pPr>
      <w:spacing w:before="0" w:after="90" w:line="300" w:lineRule="auto"/>
      <w:widowControl/>
    </w:pPr>
    <w:rPr>
      <w:sz w:val="21"/>
      <w:szCs w:val="21"/>
      <w:color w:val="202B33"/>
    </w:rPr>
  </w:style>
  <w:style w:type="paragraph" w:styleId="Title">
    <w:name w:val="文件標題"/>
    <w:basedOn w:val="Normal"/>
    <w:pPr>
      <w:spacing w:before="200" w:after="250" w:line="300" w:lineRule="auto"/>
      <w:widowControl/>
    </w:pPr>
    <w:rPr>
      <w:sz w:val="40"/>
      <w:szCs w:val="40"/>
      <w:b/>
      <w:color w:val="245C80"/>
    </w:rPr>
  </w:style>
  <w:style w:type="paragraph" w:styleId="Subtitle">
    <w:name w:val="副標題"/>
    <w:basedOn w:val="Normal"/>
    <w:pPr>
      <w:spacing w:before="100" w:after="160" w:line="300" w:lineRule="auto"/>
      <w:widowControl/>
    </w:pPr>
    <w:rPr>
      <w:sz w:val="24"/>
      <w:szCs w:val="24"/>
      <w:color w:val="536674"/>
    </w:rPr>
  </w:style>
  <w:style w:type="paragraph" w:styleId="Heading1">
    <w:name w:val="標題 1"/>
    <w:basedOn w:val="Normal"/>
    <w:pPr>
      <w:keepNext/>
      <w:outlineLvl w:val="0"/>
      <w:spacing w:before="280" w:after="150" w:line="300" w:lineRule="auto"/>
      <w:widowControl/>
    </w:pPr>
    <w:rPr>
      <w:sz w:val="30"/>
      <w:szCs w:val="30"/>
      <w:b/>
      <w:color w:val="245C80"/>
    </w:rPr>
  </w:style>
  <w:style w:type="paragraph" w:styleId="Heading2">
    <w:name w:val="標題 2"/>
    <w:basedOn w:val="Normal"/>
    <w:pPr>
      <w:keepNext/>
      <w:outlineLvl w:val="1"/>
      <w:spacing w:before="200" w:after="110" w:line="300" w:lineRule="auto"/>
      <w:widowControl/>
    </w:pPr>
    <w:rPr>
      <w:sz w:val="25"/>
      <w:szCs w:val="25"/>
      <w:b/>
      <w:color w:val="245C80"/>
    </w:rPr>
  </w:style>
  <w:style w:type="paragraph" w:styleId="Heading3">
    <w:name w:val="標題 3"/>
    <w:basedOn w:val="Normal"/>
    <w:pPr>
      <w:keepNext/>
      <w:outlineLvl w:val="2"/>
      <w:spacing w:before="180" w:after="90" w:line="300" w:lineRule="auto"/>
      <w:widowControl/>
    </w:pPr>
    <w:rPr>
      <w:sz w:val="22"/>
      <w:szCs w:val="22"/>
      <w:b/>
      <w:color w:val="245C80"/>
    </w:rPr>
  </w:style>
  <w:style w:type="paragraph" w:styleId="TableText">
    <w:name w:val="表格文字"/>
    <w:basedOn w:val="Normal"/>
    <w:pPr>
      <w:spacing w:before="0" w:after="20" w:line="255" w:lineRule="auto"/>
      <w:widowControl/>
    </w:pPr>
    <w:rPr>
      <w:sz w:val="18"/>
      <w:szCs w:val="18"/>
      <w:color w:val="202B33"/>
    </w:rPr>
  </w:style>
  <w:style w:type="paragraph" w:styleId="TableSpacer">
    <w:name w:val="表後間距"/>
    <w:basedOn w:val="Normal"/>
    <w:pPr>
      <w:spacing w:before="0" w:after="20" w:line="300" w:lineRule="auto"/>
      <w:widowControl/>
    </w:pPr>
    <w:rPr>
      <w:sz w:val="6"/>
      <w:szCs w:val="6"/>
      <w:color w:val="202B33"/>
    </w:rPr>
  </w:style>
  <w:style w:type="paragraph" w:styleId="Note">
    <w:name w:val="附註"/>
    <w:basedOn w:val="Normal"/>
    <w:pPr>
      <w:spacing w:before="40" w:after="90" w:line="300" w:lineRule="auto"/>
      <w:widowControl/>
    </w:pPr>
    <w:rPr>
      <w:sz w:val="19"/>
      <w:szCs w:val="19"/>
      <w:color w:val="536674"/>
    </w:rPr>
  </w:style>
  <w:style w:type="paragraph" w:styleId="Bullet">
    <w:name w:val="項目"/>
    <w:basedOn w:val="Normal"/>
    <w:pPr>
      <w:ind w:left="250" w:hanging="250"/>
      <w:spacing w:before="0" w:after="70" w:line="300" w:lineRule="auto"/>
      <w:widowControl/>
    </w:pPr>
    <w:rPr>
      <w:sz w:val="21"/>
      <w:szCs w:val="21"/>
      <w:color w:val="202B33"/>
    </w:rPr>
  </w:style>
  <w:style w:type="paragraph" w:styleId="Code">
    <w:name w:val="程式與資料範例"/>
    <w:basedOn w:val="Normal"/>
    <w:pPr>
      <w:spacing w:before="0" w:after="10" w:line="255" w:lineRule="auto"/>
      <w:widowControl/>
    </w:pPr>
    <w:rPr>
      <w:rFonts w:ascii="Consolas" w:hAnsi="Consolas" w:eastAsia="Microsoft JhengHei"/>
      <w:sz w:val="17"/>
      <w:szCs w:val="17"/>
      <w:color w:val="202B33"/>
    </w:rPr>
  </w:style>
  <w:style w:type="paragraph" w:styleId="TOC1">
    <w:name w:val="目錄"/>
    <w:basedOn w:val="Normal"/>
    <w:pPr>
      <w:spacing w:before="50" w:after="100" w:line="300" w:lineRule="auto"/>
      <w:widowControl/>
    </w:pPr>
    <w:rPr>
      <w:sz w:val="23"/>
      <w:szCs w:val="23"/>
      <w:color w:val="245C8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Schema 資料庫結構說明</dc:title>
  <dc:creator>Reinsurance Department System</dc:creator>
  <dc:description>目前 VM 完整說明；2026-10-27</dc:description>
  <dcterms:created xsi:type="dcterms:W3CDTF">2026-10-27T15:33:54.220274+00:00</dcterms:created>
</cp:coreProperties>
</file>