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Subtitle"/>
      </w:pPr>
      <w:r>
        <w:t xml:space="preserve">Reinsurance Department System</w:t>
      </w:r>
    </w:p>
    <w:p>
      <w:pPr>
        <w:pStyle w:val="Title"/>
      </w:pPr>
      <w:r>
        <w:t xml:space="preserve">MDM 主檔管理說明</w:t>
      </w:r>
    </w:p>
    <w:p>
      <w:pPr>
        <w:pStyle w:val="Subtitle"/>
      </w:pPr>
      <w:r>
        <w:t xml:space="preserve">目前 VM 完整說明</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00"/>
        <w:gridCol w:w="7100"/>
      </w:tblGrid>
      <w:tr>
        <w:trPr>
          <w:cantSplit/>
          <w:tblHeader/>
        </w:trPr>
        <w:tc>
          <w:tcPr>
            <w:tcW w:w="1900" w:type="dxa"/>
            <w:shd w:fill="245C80"/>
            <w:vAlign w:val="top"/>
          </w:tcPr>
          <w:p>
            <w:pPr>
              <w:pStyle w:val="TableText"/>
            </w:pPr>
            <w:r>
              <w:rPr>
                <w:b/>
                <w:color w:val="FFFFFF"/>
              </w:rPr>
              <w:t xml:space="preserve">文件資訊</w:t>
            </w:r>
          </w:p>
        </w:tc>
        <w:tc>
          <w:tcPr>
            <w:tcW w:w="7100" w:type="dxa"/>
            <w:shd w:fill="245C80"/>
            <w:vAlign w:val="top"/>
          </w:tcPr>
          <w:p>
            <w:pPr>
              <w:pStyle w:val="TableText"/>
            </w:pPr>
            <w:r>
              <w:rPr>
                <w:b/>
                <w:color w:val="FFFFFF"/>
              </w:rPr>
              <w:t xml:space="preserve">內容</w:t>
            </w:r>
          </w:p>
        </w:tc>
      </w:tr>
      <w:tr>
        <w:trPr>
          <w:cantSplit/>
        </w:trPr>
        <w:tc>
          <w:tcPr>
            <w:tcW w:w="1900" w:type="dxa"/>
            <w:shd w:fill="FFFFFF"/>
            <w:vAlign w:val="top"/>
          </w:tcPr>
          <w:p>
            <w:pPr>
              <w:pStyle w:val="TableText"/>
            </w:pPr>
            <w:r>
              <w:t xml:space="preserve">版本日期</w:t>
            </w:r>
          </w:p>
        </w:tc>
        <w:tc>
          <w:tcPr>
            <w:tcW w:w="7100" w:type="dxa"/>
            <w:shd w:fill="FFFFFF"/>
            <w:vAlign w:val="top"/>
          </w:tcPr>
          <w:p>
            <w:pPr>
              <w:pStyle w:val="TableText"/>
            </w:pPr>
            <w:r>
              <w:t xml:space="preserve">2026-10-13</w:t>
            </w:r>
          </w:p>
        </w:tc>
      </w:tr>
      <w:tr>
        <w:trPr>
          <w:cantSplit/>
        </w:trPr>
        <w:tc>
          <w:tcPr>
            <w:tcW w:w="1900" w:type="dxa"/>
            <w:shd w:fill="F1F5F8"/>
            <w:vAlign w:val="top"/>
          </w:tcPr>
          <w:p>
            <w:pPr>
              <w:pStyle w:val="TableText"/>
            </w:pPr>
            <w:r>
              <w:t xml:space="preserve">現況核對時間</w:t>
            </w:r>
          </w:p>
        </w:tc>
        <w:tc>
          <w:tcPr>
            <w:tcW w:w="7100" w:type="dxa"/>
            <w:shd w:fill="F1F5F8"/>
            <w:vAlign w:val="top"/>
          </w:tcPr>
          <w:p>
            <w:pPr>
              <w:pStyle w:val="TableText"/>
            </w:pPr>
            <w:r>
              <w:t xml:space="preserve">2026-10-13 16:52:22（台灣時間）</w:t>
            </w:r>
          </w:p>
        </w:tc>
      </w:tr>
      <w:tr>
        <w:trPr>
          <w:cantSplit/>
        </w:trPr>
        <w:tc>
          <w:tcPr>
            <w:tcW w:w="1900" w:type="dxa"/>
            <w:shd w:fill="FFFFFF"/>
            <w:vAlign w:val="top"/>
          </w:tcPr>
          <w:p>
            <w:pPr>
              <w:pStyle w:val="TableText"/>
            </w:pPr>
            <w:r>
              <w:t xml:space="preserve">公告核對期間</w:t>
            </w:r>
          </w:p>
        </w:tc>
        <w:tc>
          <w:tcPr>
            <w:tcW w:w="7100" w:type="dxa"/>
            <w:shd w:fill="FFFFFF"/>
            <w:vAlign w:val="top"/>
          </w:tcPr>
          <w:p>
            <w:pPr>
              <w:pStyle w:val="TableText"/>
            </w:pPr>
            <w:r>
              <w:t xml:space="preserve">2026-09-30 至本次現況核對時間</w:t>
            </w:r>
          </w:p>
        </w:tc>
      </w:tr>
      <w:tr>
        <w:trPr>
          <w:cantSplit/>
        </w:trPr>
        <w:tc>
          <w:tcPr>
            <w:tcW w:w="1900" w:type="dxa"/>
            <w:shd w:fill="F1F5F8"/>
            <w:vAlign w:val="top"/>
          </w:tcPr>
          <w:p>
            <w:pPr>
              <w:pStyle w:val="TableText"/>
            </w:pPr>
            <w:r>
              <w:t xml:space="preserve">資料來源</w:t>
            </w:r>
          </w:p>
        </w:tc>
        <w:tc>
          <w:tcPr>
            <w:tcW w:w="7100" w:type="dxa"/>
            <w:shd w:fill="F1F5F8"/>
            <w:vAlign w:val="top"/>
          </w:tcPr>
          <w:p>
            <w:pPr>
              <w:pStyle w:val="TableText"/>
            </w:pPr>
            <w:r>
              <w:t xml:space="preserve">VM 實際資料庫中繼資料、執行中容器、部署原始碼及設定。</w:t>
            </w:r>
          </w:p>
        </w:tc>
      </w:tr>
      <w:tr>
        <w:trPr>
          <w:cantSplit/>
        </w:trPr>
        <w:tc>
          <w:tcPr>
            <w:tcW w:w="1900" w:type="dxa"/>
            <w:shd w:fill="FFFFFF"/>
            <w:vAlign w:val="top"/>
          </w:tcPr>
          <w:p>
            <w:pPr>
              <w:pStyle w:val="TableText"/>
            </w:pPr>
            <w:r>
              <w:t xml:space="preserve">適用系統</w:t>
            </w:r>
          </w:p>
        </w:tc>
        <w:tc>
          <w:tcPr>
            <w:tcW w:w="7100" w:type="dxa"/>
            <w:shd w:fill="FFFFFF"/>
            <w:vAlign w:val="top"/>
          </w:tcPr>
          <w:p>
            <w:pPr>
              <w:pStyle w:val="TableText"/>
            </w:pPr>
            <w:r>
              <w:t xml:space="preserve">http://ri-dev.tw-insure.com（公司內部測試環境）</w:t>
            </w:r>
          </w:p>
        </w:tc>
      </w:tr>
      <w:tr>
        <w:trPr>
          <w:cantSplit/>
        </w:trPr>
        <w:tc>
          <w:tcPr>
            <w:tcW w:w="1900" w:type="dxa"/>
            <w:shd w:fill="F1F5F8"/>
            <w:vAlign w:val="top"/>
          </w:tcPr>
          <w:p>
            <w:pPr>
              <w:pStyle w:val="TableText"/>
            </w:pPr>
            <w:r>
              <w:t xml:space="preserve">文件範圍</w:t>
            </w:r>
          </w:p>
        </w:tc>
        <w:tc>
          <w:tcPr>
            <w:tcW w:w="7100" w:type="dxa"/>
            <w:shd w:fill="F1F5F8"/>
            <w:vAlign w:val="top"/>
          </w:tcPr>
          <w:p>
            <w:pPr>
              <w:pStyle w:val="TableText"/>
            </w:pPr>
            <w:r>
              <w:t xml:space="preserve">包含畫面、後端規則、儲存結構、權限及維護事項。內容只說明目前部署現況。</w:t>
            </w:r>
          </w:p>
        </w:tc>
      </w:tr>
      <w:tr>
        <w:trPr>
          <w:cantSplit/>
        </w:trPr>
        <w:tc>
          <w:tcPr>
            <w:tcW w:w="1900" w:type="dxa"/>
            <w:shd w:fill="FFFFFF"/>
            <w:vAlign w:val="top"/>
          </w:tcPr>
          <w:p>
            <w:pPr>
              <w:pStyle w:val="TableText"/>
            </w:pPr>
            <w:r>
              <w:t xml:space="preserve">閱讀方式</w:t>
            </w:r>
          </w:p>
        </w:tc>
        <w:tc>
          <w:tcPr>
            <w:tcW w:w="7100" w:type="dxa"/>
            <w:shd w:fill="FFFFFF"/>
            <w:vAlign w:val="top"/>
          </w:tcPr>
          <w:p>
            <w:pPr>
              <w:pStyle w:val="TableText"/>
            </w:pPr>
            <w:r>
              <w:t xml:space="preserve">欄位及型態以資料庫為準；API 名稱使用 camelCase，SQL 欄位使用 snake_case。</w:t>
            </w:r>
          </w:p>
        </w:tc>
      </w:tr>
    </w:tbl>
    <w:p>
      <w:pPr>
        <w:pStyle w:val="TableSpacer"/>
      </w:pPr>
      <w:r>
        <w:t xml:space="preserve"/>
      </w:r>
    </w:p>
    <w:p>
      <w:pPr>
        <w:pStyle w:val="Note"/>
      </w:pPr>
      <w:r>
        <w:t xml:space="preserve">文件不含帳號密碼、金鑰、SMTP 憑證或實際案件資料。</w:t>
      </w:r>
    </w:p>
    <w:p>
      <w:r>
        <w:br w:type="page"/>
      </w:r>
    </w:p>
    <w:p>
      <w:pPr>
        <w:pStyle w:val="Heading1"/>
      </w:pPr>
      <w:bookmarkStart w:id="1" w:name="contents"/>
      <w:r>
        <w:t xml:space="preserve">目錄</w:t>
      </w:r>
      <w:bookmarkEnd w:id="1"/>
    </w:p>
    <w:p>
      <w:pPr>
        <w:pStyle w:val="TOC1"/>
      </w:pPr>
      <w:hyperlink w:anchor="sec1">
        <w:r>
          <w:rPr>
            <w:color w:val="245C80"/>
          </w:rPr>
          <w:t xml:space="preserve">1. 架構總覽</w:t>
        </w:r>
      </w:hyperlink>
    </w:p>
    <w:p>
      <w:pPr>
        <w:pStyle w:val="TOC1"/>
      </w:pPr>
      <w:hyperlink w:anchor="sec2">
        <w:r>
          <w:rPr>
            <w:color w:val="245C80"/>
          </w:rPr>
          <w:t xml:space="preserve">2. 主檔種類</w:t>
        </w:r>
      </w:hyperlink>
    </w:p>
    <w:p>
      <w:pPr>
        <w:pStyle w:val="TOC1"/>
      </w:pPr>
      <w:hyperlink w:anchor="sec3">
        <w:r>
          <w:rPr>
            <w:color w:val="245C80"/>
          </w:rPr>
          <w:t xml:space="preserve">3. 各主檔的欄位與規則</w:t>
        </w:r>
      </w:hyperlink>
    </w:p>
    <w:p>
      <w:pPr>
        <w:pStyle w:val="TOC1"/>
      </w:pPr>
      <w:hyperlink w:anchor="sec4">
        <w:r>
          <w:rPr>
            <w:color w:val="245C80"/>
          </w:rPr>
          <w:t xml:space="preserve">4. 生命週期與操作</w:t>
        </w:r>
      </w:hyperlink>
    </w:p>
    <w:p>
      <w:pPr>
        <w:pStyle w:val="TOC1"/>
      </w:pPr>
      <w:hyperlink w:anchor="sec5">
        <w:r>
          <w:rPr>
            <w:color w:val="245C80"/>
          </w:rPr>
          <w:t xml:space="preserve">5. 權限</w:t>
        </w:r>
      </w:hyperlink>
    </w:p>
    <w:p>
      <w:pPr>
        <w:pStyle w:val="TOC1"/>
      </w:pPr>
      <w:hyperlink w:anchor="sec6">
        <w:r>
          <w:rPr>
            <w:color w:val="245C80"/>
          </w:rPr>
          <w:t xml:space="preserve">6. 現況與維護</w:t>
        </w:r>
      </w:hyperlink>
    </w:p>
    <w:p>
      <w:pPr>
        <w:pStyle w:val="TOC1"/>
      </w:pPr>
      <w:hyperlink w:anchor="sec7">
        <w:r>
          <w:rPr>
            <w:color w:val="245C80"/>
          </w:rPr>
          <w:t xml:space="preserve">7. API 與範例</w:t>
        </w:r>
      </w:hyperlink>
    </w:p>
    <w:p>
      <w:pPr>
        <w:pStyle w:val="TOC1"/>
      </w:pPr>
      <w:hyperlink w:anchor="sec8">
        <w:r>
          <w:rPr>
            <w:color w:val="245C80"/>
          </w:rPr>
          <w:t xml:space="preserve">8. 核對來源</w:t>
        </w:r>
      </w:hyperlink>
    </w:p>
    <w:p>
      <w:pPr>
        <w:pStyle w:val="Note"/>
      </w:pPr>
      <w:r>
        <w:t xml:space="preserve">點選章節名稱可跳至本文。資料表欄位、索引與約束另列於各表下方。</w:t>
      </w:r>
    </w:p>
    <w:p>
      <w:r>
        <w:br w:type="page"/>
      </w:r>
    </w:p>
    <w:p>
      <w:pPr>
        <w:pStyle w:val="Heading1"/>
      </w:pPr>
      <w:bookmarkStart w:id="2" w:name="sec1"/>
      <w:r>
        <w:t xml:space="preserve">1. 架構總覽</w:t>
      </w:r>
      <w:bookmarkEnd w:id="2"/>
    </w:p>
    <w:p>
      <w:pPr>
        <w:pStyle w:val="Normal"/>
      </w:pPr>
      <w:r>
        <w:t xml:space="preserve">主檔是案件、文件、業績與會計作業共用的標準資料。系統以 MySQL 逐筆保存，不以一份共用 JSON 檔作為主檔來源。六種業務主檔共用 ri_master_records；人員及匯率另有獨立資料表。</w:t>
      </w:r>
    </w:p>
    <w:p>
      <w:pPr>
        <w:pStyle w:val="Bullet"/>
      </w:pPr>
      <w:r>
        <w:t xml:space="preserve">• 每筆可修改主檔都有 row_version；編輯需提交讀取時的版本，衝突回 409，不覆蓋另一位同事的變更。</w:t>
      </w:r>
    </w:p>
    <w:p>
      <w:pPr>
        <w:pStyle w:val="Bullet"/>
      </w:pPr>
      <w:r>
        <w:t xml:space="preserve">• 主檔及人員以停用／重新啟用維護，不提供實體刪除；停用後保留歷史案件引用。</w:t>
      </w:r>
    </w:p>
    <w:p>
      <w:pPr>
        <w:pStyle w:val="Bullet"/>
      </w:pPr>
      <w:r>
        <w:t xml:space="preserve">• SQL 欄位、JSON payload、API 驗證是不同層次。JSON 內 Class／Personnel 等 ID 並非 SQL 外鍵，需由程式檢查。</w:t>
      </w:r>
    </w:p>
    <w:p>
      <w:pPr>
        <w:pStyle w:val="Bullet"/>
      </w:pPr>
      <w:r>
        <w:t xml:space="preserve">• 案件保留主檔引用與當時名稱快照；改名不自動改寫既有案件。</w:t>
      </w:r>
    </w:p>
    <w:p>
      <w:pPr>
        <w:pStyle w:val="Bullet"/>
      </w:pPr>
      <w:r>
        <w:t xml:space="preserve">• 操作服務仍呼叫 Audit／Snapshot，但目前 Audit 暫停，Snapshot 正常。</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200"/>
        <w:gridCol w:w="6800"/>
      </w:tblGrid>
      <w:tr>
        <w:trPr>
          <w:cantSplit/>
          <w:tblHeader/>
        </w:trPr>
        <w:tc>
          <w:tcPr>
            <w:tcW w:w="2200" w:type="dxa"/>
            <w:shd w:fill="245C80"/>
            <w:vAlign w:val="top"/>
          </w:tcPr>
          <w:p>
            <w:pPr>
              <w:pStyle w:val="TableText"/>
            </w:pPr>
            <w:r>
              <w:rPr>
                <w:b/>
                <w:color w:val="FFFFFF"/>
              </w:rPr>
              <w:t xml:space="preserve">項目</w:t>
            </w:r>
          </w:p>
        </w:tc>
        <w:tc>
          <w:tcPr>
            <w:tcW w:w="6800" w:type="dxa"/>
            <w:shd w:fill="245C80"/>
            <w:vAlign w:val="top"/>
          </w:tcPr>
          <w:p>
            <w:pPr>
              <w:pStyle w:val="TableText"/>
            </w:pPr>
            <w:r>
              <w:rPr>
                <w:b/>
                <w:color w:val="FFFFFF"/>
              </w:rPr>
              <w:t xml:space="preserve">目前部署狀態</w:t>
            </w:r>
          </w:p>
        </w:tc>
      </w:tr>
      <w:tr>
        <w:trPr>
          <w:cantSplit/>
        </w:trPr>
        <w:tc>
          <w:tcPr>
            <w:tcW w:w="2200" w:type="dxa"/>
            <w:shd w:fill="FFFFFF"/>
            <w:vAlign w:val="top"/>
          </w:tcPr>
          <w:p>
            <w:pPr>
              <w:pStyle w:val="TableText"/>
            </w:pPr>
            <w:r>
              <w:t xml:space="preserve">環境</w:t>
            </w:r>
          </w:p>
        </w:tc>
        <w:tc>
          <w:tcPr>
            <w:tcW w:w="6800" w:type="dxa"/>
            <w:shd w:fill="FFFFFF"/>
            <w:vAlign w:val="top"/>
          </w:tcPr>
          <w:p>
            <w:pPr>
              <w:pStyle w:val="TableText"/>
            </w:pPr>
            <w:r>
              <w:t xml:space="preserve">公司 VM 內部測試；HTTP http://ri-dev.tw-insure.com；目前資料為測試用途。</w:t>
            </w:r>
          </w:p>
        </w:tc>
      </w:tr>
      <w:tr>
        <w:trPr>
          <w:cantSplit/>
        </w:trPr>
        <w:tc>
          <w:tcPr>
            <w:tcW w:w="2200" w:type="dxa"/>
            <w:shd w:fill="F1F5F8"/>
            <w:vAlign w:val="top"/>
          </w:tcPr>
          <w:p>
            <w:pPr>
              <w:pStyle w:val="TableText"/>
            </w:pPr>
            <w:r>
              <w:t xml:space="preserve">稽核事件</w:t>
            </w:r>
          </w:p>
        </w:tc>
        <w:tc>
          <w:tcPr>
            <w:tcW w:w="6800" w:type="dxa"/>
            <w:shd w:fill="F1F5F8"/>
            <w:vAlign w:val="top"/>
          </w:tcPr>
          <w:p>
            <w:pPr>
              <w:pStyle w:val="TableText"/>
            </w:pPr>
            <w:r>
              <w:t xml:space="preserve">AUDIT_LOG_ENABLED=true；AUDIT_LOG_PAUSED=true。新 Audit 事件目前略過，重新啟用不補寫暫停期間事件。</w:t>
            </w:r>
          </w:p>
        </w:tc>
      </w:tr>
      <w:tr>
        <w:trPr>
          <w:cantSplit/>
        </w:trPr>
        <w:tc>
          <w:tcPr>
            <w:tcW w:w="2200" w:type="dxa"/>
            <w:shd w:fill="FFFFFF"/>
            <w:vAlign w:val="top"/>
          </w:tcPr>
          <w:p>
            <w:pPr>
              <w:pStyle w:val="TableText"/>
            </w:pPr>
            <w:r>
              <w:t xml:space="preserve">版本快照</w:t>
            </w:r>
          </w:p>
        </w:tc>
        <w:tc>
          <w:tcPr>
            <w:tcW w:w="6800" w:type="dxa"/>
            <w:shd w:fill="FFFFFF"/>
            <w:vAlign w:val="top"/>
          </w:tcPr>
          <w:p>
            <w:pPr>
              <w:pStyle w:val="TableText"/>
            </w:pPr>
            <w:r>
              <w:t xml:space="preserve">Entity Snapshot 持續寫入；與正常業務變更在同一交易內，快照失敗即回滾。</w:t>
            </w:r>
          </w:p>
        </w:tc>
      </w:tr>
      <w:tr>
        <w:trPr>
          <w:cantSplit/>
        </w:trPr>
        <w:tc>
          <w:tcPr>
            <w:tcW w:w="2200" w:type="dxa"/>
            <w:shd w:fill="F1F5F8"/>
            <w:vAlign w:val="top"/>
          </w:tcPr>
          <w:p>
            <w:pPr>
              <w:pStyle w:val="TableText"/>
            </w:pPr>
            <w:r>
              <w:t xml:space="preserve">SMTP／忘記密碼</w:t>
            </w:r>
          </w:p>
        </w:tc>
        <w:tc>
          <w:tcPr>
            <w:tcW w:w="6800" w:type="dxa"/>
            <w:shd w:fill="F1F5F8"/>
            <w:vAlign w:val="top"/>
          </w:tcPr>
          <w:p>
            <w:pPr>
              <w:pStyle w:val="TableText"/>
            </w:pPr>
            <w:r>
              <w:t xml:space="preserve">EMAIL_ENABLED=false；忘記密碼入口尚未顯示，提醒流程記錄狀態而不寄出。</w:t>
            </w:r>
          </w:p>
        </w:tc>
      </w:tr>
      <w:tr>
        <w:trPr>
          <w:cantSplit/>
        </w:trPr>
        <w:tc>
          <w:tcPr>
            <w:tcW w:w="2200" w:type="dxa"/>
            <w:shd w:fill="FFFFFF"/>
            <w:vAlign w:val="top"/>
          </w:tcPr>
          <w:p>
            <w:pPr>
              <w:pStyle w:val="TableText"/>
            </w:pPr>
            <w:r>
              <w:t xml:space="preserve">文件產生</w:t>
            </w:r>
          </w:p>
        </w:tc>
        <w:tc>
          <w:tcPr>
            <w:tcW w:w="6800" w:type="dxa"/>
            <w:shd w:fill="FFFFFF"/>
            <w:vAlign w:val="top"/>
          </w:tcPr>
          <w:p>
            <w:pPr>
              <w:pStyle w:val="TableText"/>
            </w:pPr>
            <w:r>
              <w:t xml:space="preserve">Cover Note／Debit Note／Endorsement 只提供 Word (.docx)。舊 PDF API 回 410；PDF 可由 Word 匯出。</w:t>
            </w:r>
          </w:p>
        </w:tc>
      </w:tr>
      <w:tr>
        <w:trPr>
          <w:cantSplit/>
        </w:trPr>
        <w:tc>
          <w:tcPr>
            <w:tcW w:w="2200" w:type="dxa"/>
            <w:shd w:fill="F1F5F8"/>
            <w:vAlign w:val="top"/>
          </w:tcPr>
          <w:p>
            <w:pPr>
              <w:pStyle w:val="TableText"/>
            </w:pPr>
            <w:r>
              <w:t xml:space="preserve">連線及備份</w:t>
            </w:r>
          </w:p>
        </w:tc>
        <w:tc>
          <w:tcPr>
            <w:tcW w:w="6800" w:type="dxa"/>
            <w:shd w:fill="F1F5F8"/>
            <w:vAlign w:val="top"/>
          </w:tcPr>
          <w:p>
            <w:pPr>
              <w:pStyle w:val="TableText"/>
            </w:pPr>
            <w:r>
              <w:t xml:space="preserve">尚未啟用 HTTPS；尚未配置排程備份。手動備份／維護資料不等同排程備份。</w:t>
            </w:r>
          </w:p>
        </w:tc>
      </w:tr>
      <w:tr>
        <w:trPr>
          <w:cantSplit/>
        </w:trPr>
        <w:tc>
          <w:tcPr>
            <w:tcW w:w="2200" w:type="dxa"/>
            <w:shd w:fill="FFFFFF"/>
            <w:vAlign w:val="top"/>
          </w:tcPr>
          <w:p>
            <w:pPr>
              <w:pStyle w:val="TableText"/>
            </w:pPr>
            <w:r>
              <w:t xml:space="preserve">閒置登入</w:t>
            </w:r>
          </w:p>
        </w:tc>
        <w:tc>
          <w:tcPr>
            <w:tcW w:w="6800" w:type="dxa"/>
            <w:shd w:fill="FFFFFF"/>
            <w:vAlign w:val="top"/>
          </w:tcPr>
          <w:p>
            <w:pPr>
              <w:pStyle w:val="TableText"/>
            </w:pPr>
            <w:r>
              <w:t xml:space="preserve">三小時未操作自動登出；提前五分鐘提示 Continue using。一般 API 讀取不延長期限，未存檔內容不會自動保存。</w:t>
            </w:r>
          </w:p>
        </w:tc>
      </w:tr>
      <w:tr>
        <w:trPr>
          <w:cantSplit/>
        </w:trPr>
        <w:tc>
          <w:tcPr>
            <w:tcW w:w="2200" w:type="dxa"/>
            <w:shd w:fill="F1F5F8"/>
            <w:vAlign w:val="top"/>
          </w:tcPr>
          <w:p>
            <w:pPr>
              <w:pStyle w:val="TableText"/>
            </w:pPr>
            <w:r>
              <w:t xml:space="preserve">System Reference Data</w:t>
            </w:r>
          </w:p>
        </w:tc>
        <w:tc>
          <w:tcPr>
            <w:tcW w:w="6800" w:type="dxa"/>
            <w:shd w:fill="F1F5F8"/>
            <w:vAlign w:val="top"/>
          </w:tcPr>
          <w:p>
            <w:pPr>
              <w:pStyle w:val="TableText"/>
            </w:pPr>
            <w:r>
              <w:t xml:space="preserve">目前只供 System Administrator 使用；System Guides 保存說明文件，Document Templates 支援上傳及檔案版本保留，Recycle Bin 支援還原。</w:t>
            </w:r>
          </w:p>
        </w:tc>
      </w:tr>
    </w:tbl>
    <w:p>
      <w:pPr>
        <w:pStyle w:val="TableSpacer"/>
      </w:pPr>
      <w:r>
        <w:t xml:space="preserve"/>
      </w:r>
    </w:p>
    <w:p>
      <w:pPr>
        <w:pStyle w:val="Heading1"/>
      </w:pPr>
      <w:bookmarkStart w:id="3" w:name="sec2"/>
      <w:r>
        <w:t xml:space="preserve">2. 主檔種類</w:t>
      </w:r>
      <w:bookmarkEnd w:id="3"/>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700"/>
        <w:gridCol w:w="2950"/>
        <w:gridCol w:w="4350"/>
      </w:tblGrid>
      <w:tr>
        <w:trPr>
          <w:cantSplit/>
          <w:tblHeader/>
        </w:trPr>
        <w:tc>
          <w:tcPr>
            <w:tcW w:w="1700" w:type="dxa"/>
            <w:shd w:fill="245C80"/>
            <w:vAlign w:val="top"/>
          </w:tcPr>
          <w:p>
            <w:pPr>
              <w:pStyle w:val="TableText"/>
            </w:pPr>
            <w:r>
              <w:rPr>
                <w:b/>
                <w:color w:val="FFFFFF"/>
              </w:rPr>
              <w:t xml:space="preserve">名稱</w:t>
            </w:r>
          </w:p>
        </w:tc>
        <w:tc>
          <w:tcPr>
            <w:tcW w:w="2950" w:type="dxa"/>
            <w:shd w:fill="245C80"/>
            <w:vAlign w:val="top"/>
          </w:tcPr>
          <w:p>
            <w:pPr>
              <w:pStyle w:val="TableText"/>
            </w:pPr>
            <w:r>
              <w:rPr>
                <w:b/>
                <w:color w:val="FFFFFF"/>
              </w:rPr>
              <w:t xml:space="preserve">儲存位置／種類</w:t>
            </w:r>
          </w:p>
        </w:tc>
        <w:tc>
          <w:tcPr>
            <w:tcW w:w="4350" w:type="dxa"/>
            <w:shd w:fill="245C80"/>
            <w:vAlign w:val="top"/>
          </w:tcPr>
          <w:p>
            <w:pPr>
              <w:pStyle w:val="TableText"/>
            </w:pPr>
            <w:r>
              <w:rPr>
                <w:b/>
                <w:color w:val="FFFFFF"/>
              </w:rPr>
              <w:t xml:space="preserve">用途</w:t>
            </w:r>
          </w:p>
        </w:tc>
      </w:tr>
      <w:tr>
        <w:trPr>
          <w:cantSplit/>
        </w:trPr>
        <w:tc>
          <w:tcPr>
            <w:tcW w:w="1700" w:type="dxa"/>
            <w:shd w:fill="FFFFFF"/>
            <w:vAlign w:val="top"/>
          </w:tcPr>
          <w:p>
            <w:pPr>
              <w:pStyle w:val="TableText"/>
            </w:pPr>
            <w:r>
              <w:t xml:space="preserve">Account Executive</w:t>
            </w:r>
          </w:p>
        </w:tc>
        <w:tc>
          <w:tcPr>
            <w:tcW w:w="2950" w:type="dxa"/>
            <w:shd w:fill="FFFFFF"/>
            <w:vAlign w:val="top"/>
          </w:tcPr>
          <w:p>
            <w:pPr>
              <w:pStyle w:val="TableText"/>
            </w:pPr>
            <w:r>
              <w:t xml:space="preserve">ri_master_records / ae</w:t>
            </w:r>
          </w:p>
        </w:tc>
        <w:tc>
          <w:tcPr>
            <w:tcW w:w="4350" w:type="dxa"/>
            <w:shd w:fill="FFFFFF"/>
            <w:vAlign w:val="top"/>
          </w:tcPr>
          <w:p>
            <w:pPr>
              <w:pStyle w:val="TableText"/>
            </w:pPr>
            <w:r>
              <w:t xml:space="preserve">案件業務經辦名稱；人員聯絡與登入另由 Personnel 管理。</w:t>
            </w:r>
          </w:p>
        </w:tc>
      </w:tr>
      <w:tr>
        <w:trPr>
          <w:cantSplit/>
        </w:trPr>
        <w:tc>
          <w:tcPr>
            <w:tcW w:w="1700" w:type="dxa"/>
            <w:shd w:fill="F1F5F8"/>
            <w:vAlign w:val="top"/>
          </w:tcPr>
          <w:p>
            <w:pPr>
              <w:pStyle w:val="TableText"/>
            </w:pPr>
            <w:r>
              <w:t xml:space="preserve">Reinsurer</w:t>
            </w:r>
          </w:p>
        </w:tc>
        <w:tc>
          <w:tcPr>
            <w:tcW w:w="2950" w:type="dxa"/>
            <w:shd w:fill="F1F5F8"/>
            <w:vAlign w:val="top"/>
          </w:tcPr>
          <w:p>
            <w:pPr>
              <w:pStyle w:val="TableText"/>
            </w:pPr>
            <w:r>
              <w:t xml:space="preserve">ri_master_records / reinsurer</w:t>
            </w:r>
          </w:p>
        </w:tc>
        <w:tc>
          <w:tcPr>
            <w:tcW w:w="4350" w:type="dxa"/>
            <w:shd w:fill="F1F5F8"/>
            <w:vAlign w:val="top"/>
          </w:tcPr>
          <w:p>
            <w:pPr>
              <w:pStyle w:val="TableText"/>
            </w:pPr>
            <w:r>
              <w:t xml:space="preserve">再保人、簡稱、固定條款與評等。</w:t>
            </w:r>
          </w:p>
        </w:tc>
      </w:tr>
      <w:tr>
        <w:trPr>
          <w:cantSplit/>
        </w:trPr>
        <w:tc>
          <w:tcPr>
            <w:tcW w:w="1700" w:type="dxa"/>
            <w:shd w:fill="FFFFFF"/>
            <w:vAlign w:val="top"/>
          </w:tcPr>
          <w:p>
            <w:pPr>
              <w:pStyle w:val="TableText"/>
            </w:pPr>
            <w:r>
              <w:t xml:space="preserve">Reinsured</w:t>
            </w:r>
          </w:p>
        </w:tc>
        <w:tc>
          <w:tcPr>
            <w:tcW w:w="2950" w:type="dxa"/>
            <w:shd w:fill="FFFFFF"/>
            <w:vAlign w:val="top"/>
          </w:tcPr>
          <w:p>
            <w:pPr>
              <w:pStyle w:val="TableText"/>
            </w:pPr>
            <w:r>
              <w:t xml:space="preserve">ri_master_records / reinsured</w:t>
            </w:r>
          </w:p>
        </w:tc>
        <w:tc>
          <w:tcPr>
            <w:tcW w:w="4350" w:type="dxa"/>
            <w:shd w:fill="FFFFFF"/>
            <w:vAlign w:val="top"/>
          </w:tcPr>
          <w:p>
            <w:pPr>
              <w:pStyle w:val="TableText"/>
            </w:pPr>
            <w:r>
              <w:t xml:space="preserve">原保險人名稱、簡稱及地址。</w:t>
            </w:r>
          </w:p>
        </w:tc>
      </w:tr>
      <w:tr>
        <w:trPr>
          <w:cantSplit/>
        </w:trPr>
        <w:tc>
          <w:tcPr>
            <w:tcW w:w="1700" w:type="dxa"/>
            <w:shd w:fill="F1F5F8"/>
            <w:vAlign w:val="top"/>
          </w:tcPr>
          <w:p>
            <w:pPr>
              <w:pStyle w:val="TableText"/>
            </w:pPr>
            <w:r>
              <w:t xml:space="preserve">Class</w:t>
            </w:r>
          </w:p>
        </w:tc>
        <w:tc>
          <w:tcPr>
            <w:tcW w:w="2950" w:type="dxa"/>
            <w:shd w:fill="F1F5F8"/>
            <w:vAlign w:val="top"/>
          </w:tcPr>
          <w:p>
            <w:pPr>
              <w:pStyle w:val="TableText"/>
            </w:pPr>
            <w:r>
              <w:t xml:space="preserve">ri_master_records / class</w:t>
            </w:r>
          </w:p>
        </w:tc>
        <w:tc>
          <w:tcPr>
            <w:tcW w:w="4350" w:type="dxa"/>
            <w:shd w:fill="F1F5F8"/>
            <w:vAlign w:val="top"/>
          </w:tcPr>
          <w:p>
            <w:pPr>
              <w:pStyle w:val="TableText"/>
            </w:pPr>
            <w:r>
              <w:t xml:space="preserve">險種名稱、代碼及險種固定條款。</w:t>
            </w:r>
          </w:p>
        </w:tc>
      </w:tr>
      <w:tr>
        <w:trPr>
          <w:cantSplit/>
        </w:trPr>
        <w:tc>
          <w:tcPr>
            <w:tcW w:w="1700" w:type="dxa"/>
            <w:shd w:fill="FFFFFF"/>
            <w:vAlign w:val="top"/>
          </w:tcPr>
          <w:p>
            <w:pPr>
              <w:pStyle w:val="TableText"/>
            </w:pPr>
            <w:r>
              <w:t xml:space="preserve">Foreign RI Broker</w:t>
            </w:r>
          </w:p>
        </w:tc>
        <w:tc>
          <w:tcPr>
            <w:tcW w:w="2950" w:type="dxa"/>
            <w:shd w:fill="FFFFFF"/>
            <w:vAlign w:val="top"/>
          </w:tcPr>
          <w:p>
            <w:pPr>
              <w:pStyle w:val="TableText"/>
            </w:pPr>
            <w:r>
              <w:t xml:space="preserve">ri_master_records / foreign_broker</w:t>
            </w:r>
          </w:p>
        </w:tc>
        <w:tc>
          <w:tcPr>
            <w:tcW w:w="4350" w:type="dxa"/>
            <w:shd w:fill="FFFFFF"/>
            <w:vAlign w:val="top"/>
          </w:tcPr>
          <w:p>
            <w:pPr>
              <w:pStyle w:val="TableText"/>
            </w:pPr>
            <w:r>
              <w:t xml:space="preserve">海外再保經紀人名稱及簡稱。</w:t>
            </w:r>
          </w:p>
        </w:tc>
      </w:tr>
      <w:tr>
        <w:trPr>
          <w:cantSplit/>
        </w:trPr>
        <w:tc>
          <w:tcPr>
            <w:tcW w:w="1700" w:type="dxa"/>
            <w:shd w:fill="F1F5F8"/>
            <w:vAlign w:val="top"/>
          </w:tcPr>
          <w:p>
            <w:pPr>
              <w:pStyle w:val="TableText"/>
            </w:pPr>
            <w:r>
              <w:t xml:space="preserve">Clause</w:t>
            </w:r>
          </w:p>
        </w:tc>
        <w:tc>
          <w:tcPr>
            <w:tcW w:w="2950" w:type="dxa"/>
            <w:shd w:fill="F1F5F8"/>
            <w:vAlign w:val="top"/>
          </w:tcPr>
          <w:p>
            <w:pPr>
              <w:pStyle w:val="TableText"/>
            </w:pPr>
            <w:r>
              <w:t xml:space="preserve">ri_master_records / clause</w:t>
            </w:r>
          </w:p>
        </w:tc>
        <w:tc>
          <w:tcPr>
            <w:tcW w:w="4350" w:type="dxa"/>
            <w:shd w:fill="F1F5F8"/>
            <w:vAlign w:val="top"/>
          </w:tcPr>
          <w:p>
            <w:pPr>
              <w:pStyle w:val="TableText"/>
            </w:pPr>
            <w:r>
              <w:t xml:space="preserve">條款代碼及全名；兩條系統通用條款由程式管理。</w:t>
            </w:r>
          </w:p>
        </w:tc>
      </w:tr>
      <w:tr>
        <w:trPr>
          <w:cantSplit/>
        </w:trPr>
        <w:tc>
          <w:tcPr>
            <w:tcW w:w="1700" w:type="dxa"/>
            <w:shd w:fill="FFFFFF"/>
            <w:vAlign w:val="top"/>
          </w:tcPr>
          <w:p>
            <w:pPr>
              <w:pStyle w:val="TableText"/>
            </w:pPr>
            <w:r>
              <w:t xml:space="preserve">Personnel</w:t>
            </w:r>
          </w:p>
        </w:tc>
        <w:tc>
          <w:tcPr>
            <w:tcW w:w="2950" w:type="dxa"/>
            <w:shd w:fill="FFFFFF"/>
            <w:vAlign w:val="top"/>
          </w:tcPr>
          <w:p>
            <w:pPr>
              <w:pStyle w:val="TableText"/>
            </w:pPr>
            <w:r>
              <w:t xml:space="preserve">ri_personnel</w:t>
            </w:r>
          </w:p>
        </w:tc>
        <w:tc>
          <w:tcPr>
            <w:tcW w:w="4350" w:type="dxa"/>
            <w:shd w:fill="FFFFFF"/>
            <w:vAlign w:val="top"/>
          </w:tcPr>
          <w:p>
            <w:pPr>
              <w:pStyle w:val="TableText"/>
            </w:pPr>
            <w:r>
              <w:t xml:space="preserve">人員、部門、角色、主管、分績及帳號綁定。</w:t>
            </w:r>
          </w:p>
        </w:tc>
      </w:tr>
      <w:tr>
        <w:trPr>
          <w:cantSplit/>
        </w:trPr>
        <w:tc>
          <w:tcPr>
            <w:tcW w:w="1700" w:type="dxa"/>
            <w:shd w:fill="F1F5F8"/>
            <w:vAlign w:val="top"/>
          </w:tcPr>
          <w:p>
            <w:pPr>
              <w:pStyle w:val="TableText"/>
            </w:pPr>
            <w:r>
              <w:t xml:space="preserve">FX Rates</w:t>
            </w:r>
          </w:p>
        </w:tc>
        <w:tc>
          <w:tcPr>
            <w:tcW w:w="2950" w:type="dxa"/>
            <w:shd w:fill="F1F5F8"/>
            <w:vAlign w:val="top"/>
          </w:tcPr>
          <w:p>
            <w:pPr>
              <w:pStyle w:val="TableText"/>
            </w:pPr>
            <w:r>
              <w:t xml:space="preserve">ri_fx_rates</w:t>
            </w:r>
          </w:p>
        </w:tc>
        <w:tc>
          <w:tcPr>
            <w:tcW w:w="4350" w:type="dxa"/>
            <w:shd w:fill="F1F5F8"/>
            <w:vAlign w:val="top"/>
          </w:tcPr>
          <w:p>
            <w:pPr>
              <w:pStyle w:val="TableText"/>
            </w:pPr>
            <w:r>
              <w:t xml:space="preserve">每月六種外幣兌 TWD 匯率。</w:t>
            </w:r>
          </w:p>
        </w:tc>
      </w:tr>
      <w:tr>
        <w:trPr>
          <w:cantSplit/>
        </w:trPr>
        <w:tc>
          <w:tcPr>
            <w:tcW w:w="1700" w:type="dxa"/>
            <w:shd w:fill="FFFFFF"/>
            <w:vAlign w:val="top"/>
          </w:tcPr>
          <w:p>
            <w:pPr>
              <w:pStyle w:val="TableText"/>
            </w:pPr>
            <w:r>
              <w:t xml:space="preserve">Dashboard Targets</w:t>
            </w:r>
          </w:p>
        </w:tc>
        <w:tc>
          <w:tcPr>
            <w:tcW w:w="2950" w:type="dxa"/>
            <w:shd w:fill="FFFFFF"/>
            <w:vAlign w:val="top"/>
          </w:tcPr>
          <w:p>
            <w:pPr>
              <w:pStyle w:val="TableText"/>
            </w:pPr>
            <w:r>
              <w:t xml:space="preserve">ri_dashboard_targets</w:t>
            </w:r>
          </w:p>
        </w:tc>
        <w:tc>
          <w:tcPr>
            <w:tcW w:w="4350" w:type="dxa"/>
            <w:shd w:fill="FFFFFF"/>
            <w:vAlign w:val="top"/>
          </w:tcPr>
          <w:p>
            <w:pPr>
              <w:pStyle w:val="TableText"/>
            </w:pPr>
            <w:r>
              <w:t xml:space="preserve">年度／月度目標；屬另立設定資料，附於第 3.9 節。</w:t>
            </w:r>
          </w:p>
        </w:tc>
      </w:tr>
    </w:tbl>
    <w:p>
      <w:pPr>
        <w:pStyle w:val="TableSpacer"/>
      </w:pPr>
      <w:r>
        <w:t xml:space="preserve"/>
      </w:r>
    </w:p>
    <w:p>
      <w:pPr>
        <w:pStyle w:val="Heading1"/>
      </w:pPr>
      <w:bookmarkStart w:id="4" w:name="sec3"/>
      <w:r>
        <w:t xml:space="preserve">3. 各主檔的欄位與規則</w:t>
      </w:r>
      <w:bookmarkEnd w:id="4"/>
    </w:p>
    <w:p>
      <w:pPr>
        <w:pStyle w:val="Heading2"/>
      </w:pPr>
      <w:bookmarkStart w:id="5" w:name="heading_5"/>
      <w:r>
        <w:t xml:space="preserve">3.1 六種業務主檔的共用欄位（ri_master_records）</w:t>
      </w:r>
      <w:bookmarkEnd w:id="5"/>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entity_type</w:t>
            </w:r>
          </w:p>
        </w:tc>
        <w:tc>
          <w:tcPr>
            <w:tcW w:w="1300" w:type="dxa"/>
            <w:shd w:fill="F1F5F8"/>
            <w:vAlign w:val="top"/>
          </w:tcPr>
          <w:p>
            <w:pPr>
              <w:pStyle w:val="TableText"/>
            </w:pPr>
            <w:r>
              <w:t xml:space="preserve">varchar(40)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實體種類；主檔為六種固定值，稽核與匯入則用文字識別。</w:t>
            </w:r>
          </w:p>
        </w:tc>
      </w:tr>
      <w:tr>
        <w:trPr>
          <w:cantSplit/>
        </w:trPr>
        <w:tc>
          <w:tcPr>
            <w:tcW w:w="1970" w:type="dxa"/>
            <w:shd w:fill="FFFFFF"/>
            <w:vAlign w:val="top"/>
          </w:tcPr>
          <w:p>
            <w:pPr>
              <w:pStyle w:val="TableText"/>
            </w:pPr>
            <w:r>
              <w:t xml:space="preserve">code</w:t>
            </w:r>
          </w:p>
        </w:tc>
        <w:tc>
          <w:tcPr>
            <w:tcW w:w="1300" w:type="dxa"/>
            <w:shd w:fill="FFFFFF"/>
            <w:vAlign w:val="top"/>
          </w:tcPr>
          <w:p>
            <w:pPr>
              <w:pStyle w:val="TableText"/>
            </w:pPr>
            <w:r>
              <w:t xml:space="preserve">varchar(80)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業務代碼；主檔 API 轉大寫，空白代碼存 NULL。</w:t>
            </w:r>
          </w:p>
        </w:tc>
      </w:tr>
      <w:tr>
        <w:trPr>
          <w:cantSplit/>
        </w:trPr>
        <w:tc>
          <w:tcPr>
            <w:tcW w:w="1970" w:type="dxa"/>
            <w:shd w:fill="F1F5F8"/>
            <w:vAlign w:val="top"/>
          </w:tcPr>
          <w:p>
            <w:pPr>
              <w:pStyle w:val="TableText"/>
            </w:pPr>
            <w:r>
              <w:t xml:space="preserve">name</w:t>
            </w:r>
          </w:p>
        </w:tc>
        <w:tc>
          <w:tcPr>
            <w:tcW w:w="1300" w:type="dxa"/>
            <w:shd w:fill="F1F5F8"/>
            <w:vAlign w:val="top"/>
          </w:tcPr>
          <w:p>
            <w:pPr>
              <w:pStyle w:val="TableText"/>
            </w:pPr>
            <w:r>
              <w:t xml:space="preserve">varchar(240)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名稱；各表唯一性範圍依其 UNIQUE 約束。</w:t>
            </w:r>
          </w:p>
        </w:tc>
      </w:tr>
      <w:tr>
        <w:trPr>
          <w:cantSplit/>
        </w:trPr>
        <w:tc>
          <w:tcPr>
            <w:tcW w:w="1970" w:type="dxa"/>
            <w:shd w:fill="FFFFFF"/>
            <w:vAlign w:val="top"/>
          </w:tcPr>
          <w:p>
            <w:pPr>
              <w:pStyle w:val="TableText"/>
            </w:pPr>
            <w:r>
              <w:t xml:space="preserve">display_order</w:t>
            </w:r>
          </w:p>
        </w:tc>
        <w:tc>
          <w:tcPr>
            <w:tcW w:w="1300" w:type="dxa"/>
            <w:shd w:fill="FFFFFF"/>
            <w:vAlign w:val="top"/>
          </w:tcPr>
          <w:p>
            <w:pPr>
              <w:pStyle w:val="TableText"/>
            </w:pPr>
            <w:r>
              <w:t xml:space="preserve">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0</w:t>
            </w:r>
          </w:p>
        </w:tc>
        <w:tc>
          <w:tcPr>
            <w:tcW w:w="3450" w:type="dxa"/>
            <w:shd w:fill="FFFFFF"/>
            <w:vAlign w:val="top"/>
          </w:tcPr>
          <w:p>
            <w:pPr>
              <w:pStyle w:val="TableText"/>
            </w:pPr>
            <w:r>
              <w:t xml:space="preserve">排序欄位，預設 0；目前 API 列表按種類、啟用狀態、名稱、ID 排序。</w:t>
            </w:r>
          </w:p>
        </w:tc>
      </w:tr>
      <w:tr>
        <w:trPr>
          <w:cantSplit/>
        </w:trPr>
        <w:tc>
          <w:tcPr>
            <w:tcW w:w="1970" w:type="dxa"/>
            <w:shd w:fill="F1F5F8"/>
            <w:vAlign w:val="top"/>
          </w:tcPr>
          <w:p>
            <w:pPr>
              <w:pStyle w:val="TableText"/>
            </w:pPr>
            <w:r>
              <w:t xml:space="preserve">is_active</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True</w:t>
            </w:r>
          </w:p>
        </w:tc>
        <w:tc>
          <w:tcPr>
            <w:tcW w:w="3450" w:type="dxa"/>
            <w:shd w:fill="F1F5F8"/>
            <w:vAlign w:val="top"/>
          </w:tcPr>
          <w:p>
            <w:pPr>
              <w:pStyle w:val="TableText"/>
            </w:pPr>
            <w:r>
              <w:t xml:space="preserve">是否啟用；停用保留資料與識別，不可重複建立同名替代列。</w:t>
            </w:r>
          </w:p>
        </w:tc>
      </w:tr>
      <w:tr>
        <w:trPr>
          <w:cantSplit/>
        </w:trPr>
        <w:tc>
          <w:tcPr>
            <w:tcW w:w="1970" w:type="dxa"/>
            <w:shd w:fill="FFFFFF"/>
            <w:vAlign w:val="top"/>
          </w:tcPr>
          <w:p>
            <w:pPr>
              <w:pStyle w:val="TableText"/>
            </w:pPr>
            <w:r>
              <w:t xml:space="preserve">payload</w:t>
            </w:r>
          </w:p>
        </w:tc>
        <w:tc>
          <w:tcPr>
            <w:tcW w:w="1300" w:type="dxa"/>
            <w:shd w:fill="FFFFFF"/>
            <w:vAlign w:val="top"/>
          </w:tcPr>
          <w:p>
            <w:pPr>
              <w:pStyle w:val="TableText"/>
            </w:pPr>
            <w:r>
              <w:t xml:space="preserve">json</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w:t>
            </w:r>
          </w:p>
        </w:tc>
        <w:tc>
          <w:tcPr>
            <w:tcW w:w="3450" w:type="dxa"/>
            <w:shd w:fill="FFFFFF"/>
            <w:vAlign w:val="top"/>
          </w:tcPr>
          <w:p>
            <w:pPr>
              <w:pStyle w:val="TableText"/>
            </w:pPr>
            <w:r>
              <w:t xml:space="preserve">業務 JSON 內容；型態、子欄位及後端規則另見資料字典。</w:t>
            </w:r>
          </w:p>
        </w:tc>
      </w:tr>
      <w:tr>
        <w:trPr>
          <w:cantSplit/>
        </w:trPr>
        <w:tc>
          <w:tcPr>
            <w:tcW w:w="1970" w:type="dxa"/>
            <w:shd w:fill="F1F5F8"/>
            <w:vAlign w:val="top"/>
          </w:tcPr>
          <w:p>
            <w:pPr>
              <w:pStyle w:val="TableText"/>
            </w:pPr>
            <w:r>
              <w:t xml:space="preserve">row_version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1</w:t>
            </w:r>
          </w:p>
        </w:tc>
        <w:tc>
          <w:tcPr>
            <w:tcW w:w="3450" w:type="dxa"/>
            <w:shd w:fill="F1F5F8"/>
            <w:vAlign w:val="top"/>
          </w:tcPr>
          <w:p>
            <w:pPr>
              <w:pStyle w:val="TableText"/>
            </w:pPr>
            <w:r>
              <w:t xml:space="preserve">逐筆樂觀鎖版本；建立為 1，正常修改遞增，舊版本寫入回 409。</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updated_by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最後修改者識別；文字欄位，不是 SQL 外鍵。</w:t>
            </w:r>
          </w:p>
        </w:tc>
      </w:tr>
      <w:tr>
        <w:trPr>
          <w:cantSplit/>
        </w:trPr>
        <w:tc>
          <w:tcPr>
            <w:tcW w:w="1970" w:type="dxa"/>
            <w:shd w:fill="F1F5F8"/>
            <w:vAlign w:val="top"/>
          </w:tcPr>
          <w:p>
            <w:pPr>
              <w:pStyle w:val="TableText"/>
            </w:pPr>
            <w:r>
              <w:t xml:space="preserve">updated_at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最後修改時間；由 ORM 更新。</w:t>
            </w:r>
          </w:p>
        </w:tc>
      </w:tr>
      <w:tr>
        <w:trPr>
          <w:cantSplit/>
        </w:trPr>
        <w:tc>
          <w:tcPr>
            <w:tcW w:w="1970" w:type="dxa"/>
            <w:shd w:fill="FFFFFF"/>
            <w:vAlign w:val="top"/>
          </w:tcPr>
          <w:p>
            <w:pPr>
              <w:pStyle w:val="TableText"/>
            </w:pPr>
            <w:r>
              <w:t xml:space="preserve">deactivated_by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停用操作者；重新啟用時清空。</w:t>
            </w:r>
          </w:p>
        </w:tc>
      </w:tr>
      <w:tr>
        <w:trPr>
          <w:cantSplit/>
        </w:trPr>
        <w:tc>
          <w:tcPr>
            <w:tcW w:w="1970" w:type="dxa"/>
            <w:shd w:fill="F1F5F8"/>
            <w:vAlign w:val="top"/>
          </w:tcPr>
          <w:p>
            <w:pPr>
              <w:pStyle w:val="TableText"/>
            </w:pPr>
            <w:r>
              <w:t xml:space="preserve">deactivated_at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停用時間；重新啟用時清空。</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entity_type</w:t>
            </w:r>
          </w:p>
        </w:tc>
        <w:tc>
          <w:tcPr>
            <w:tcW w:w="7000" w:type="dxa"/>
            <w:shd w:fill="FFFFFF"/>
            <w:vAlign w:val="top"/>
          </w:tcPr>
          <w:p>
            <w:pPr>
              <w:pStyle w:val="TableText"/>
            </w:pPr>
            <w:r>
              <w:t xml:space="preserve">ae = AE；reinsurer = Reinsurer；reinsured = Reinsured；class = Class；foreign_broker = Foreign RI Broker；clause = Clause</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ri_master_r_entity__e81e05_idx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(entity_type, is_active)</w:t>
            </w:r>
          </w:p>
        </w:tc>
      </w:tr>
      <w:tr>
        <w:trPr>
          <w:cantSplit/>
        </w:trPr>
        <w:tc>
          <w:tcPr>
            <w:tcW w:w="3600" w:type="dxa"/>
            <w:shd w:fill="FFFFFF"/>
            <w:vAlign w:val="top"/>
          </w:tcPr>
          <w:p>
            <w:pPr>
              <w:pStyle w:val="TableText"/>
            </w:pPr>
            <w:r>
              <w:t xml:space="preserve">ri_master_records_type_code_unique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(entity_type, code)</w:t>
            </w:r>
          </w:p>
        </w:tc>
      </w:tr>
      <w:tr>
        <w:trPr>
          <w:cantSplit/>
        </w:trPr>
        <w:tc>
          <w:tcPr>
            <w:tcW w:w="3600" w:type="dxa"/>
            <w:shd w:fill="F1F5F8"/>
            <w:vAlign w:val="top"/>
          </w:tcPr>
          <w:p>
            <w:pPr>
              <w:pStyle w:val="TableText"/>
            </w:pPr>
            <w:r>
              <w:t xml:space="preserve">ri_master_records_type_name_unique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(entity_type, name)</w:t>
            </w:r>
          </w:p>
        </w:tc>
      </w:tr>
    </w:tbl>
    <w:p>
      <w:pPr>
        <w:pStyle w:val="TableSpacer"/>
      </w:pPr>
      <w:r>
        <w:t xml:space="preserve"/>
      </w:r>
    </w:p>
    <w:p>
      <w:pPr>
        <w:pStyle w:val="Bullet"/>
      </w:pPr>
      <w:r>
        <w:t xml:space="preserve">• 名稱必填，去首尾空白後最多 240 字；代碼最多 80 字，轉大寫，只有 Clause 要求代碼必填。長文字在多數主檔輸入處會截斷，不能假設全數回報超長錯誤。</w:t>
      </w:r>
    </w:p>
    <w:p>
      <w:pPr>
        <w:pStyle w:val="Bullet"/>
      </w:pPr>
      <w:r>
        <w:t xml:space="preserve">• 種類不允許改變。同種類 name 及非空 code 各自唯一，包含停用列；名稱重複回 duplicate_name，代碼重複回 duplicate_code。</w:t>
      </w:r>
    </w:p>
    <w:p>
      <w:pPr>
        <w:pStyle w:val="Bullet"/>
      </w:pPr>
      <w:r>
        <w:t xml:space="preserve">• MySQL utf8mb4_0900_ai_ci 比對不分大小寫及重音；資料庫最終唯一約束可能比案件名稱精確解析更嚴格。</w:t>
      </w:r>
    </w:p>
    <w:p>
      <w:pPr>
        <w:pStyle w:val="Bullet"/>
      </w:pPr>
      <w:r>
        <w:t xml:space="preserve">• payload 接受 JSON 物件或可解析成物件的 JSON 字串；NULL、陣列、NaN、Infinity 拒絕。PUT 未傳 payload 保留原值，傳入則依種類重新整理並丟棄未定義鍵。</w:t>
      </w:r>
    </w:p>
    <w:p>
      <w:pPr>
        <w:pStyle w:val="Bullet"/>
      </w:pPr>
      <w:r>
        <w:t xml:space="preserve">• GET 包含啟用及停用列；counts 只計啟用列。POST 建立為啟用、版本 1；display_order 雖有 SQL 欄位，但目前 POST／PUT 不提供自由設定。</w:t>
      </w:r>
    </w:p>
    <w:p>
      <w:pPr>
        <w:pStyle w:val="Heading2"/>
      </w:pPr>
      <w:bookmarkStart w:id="6" w:name="heading_6"/>
      <w:r>
        <w:t xml:space="preserve">3.2 Account Executive（AE）</w:t>
      </w:r>
      <w:bookmarkEnd w:id="6"/>
    </w:p>
    <w:p>
      <w:pPr>
        <w:pStyle w:val="Normal"/>
      </w:pPr>
      <w:r>
        <w:t xml:space="preserve">entityType=ae。畫面顯示 Account Executive；API 與 SQL 識別 ae 不變。名稱用於案件 Account Executive 選項；code 為可選代碼，payload 正常整理為 {}。不在 AE 主檔保存帳號、密碼、部門、Email 或主管資料，這些由 Personnel 管理。AE 名稱與登入人員名稱並沒有 SQL 一對一約束。</w:t>
      </w:r>
    </w:p>
    <w:p>
      <w:pPr>
        <w:pStyle w:val="Heading2"/>
      </w:pPr>
      <w:bookmarkStart w:id="7" w:name="heading_7"/>
      <w:r>
        <w:t xml:space="preserve">3.3 Reinsurer（再保人）</w:t>
      </w:r>
      <w:bookmarkEnd w:id="7"/>
    </w:p>
    <w:p>
      <w:pPr>
        <w:pStyle w:val="Normal"/>
      </w:pPr>
      <w:r>
        <w:t xml:space="preserve">entityType=reinsurer。除共用欄位外，payload 固定整理為 abbreviation、fixedClauses、ratings；再保人可以透過 Foreign RI Broker 結算，但結算選擇存於案件的 reinsurers[].foreignBroker。</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100"/>
        <w:gridCol w:w="2100"/>
        <w:gridCol w:w="3800"/>
      </w:tblGrid>
      <w:tr>
        <w:trPr>
          <w:cantSplit/>
          <w:tblHeader/>
        </w:trPr>
        <w:tc>
          <w:tcPr>
            <w:tcW w:w="3100" w:type="dxa"/>
            <w:shd w:fill="245C80"/>
            <w:vAlign w:val="top"/>
          </w:tcPr>
          <w:p>
            <w:pPr>
              <w:pStyle w:val="TableText"/>
            </w:pPr>
            <w:r>
              <w:rPr>
                <w:b/>
                <w:color w:val="FFFFFF"/>
              </w:rPr>
              <w:t xml:space="preserve">JSON 路徑</w:t>
            </w:r>
          </w:p>
        </w:tc>
        <w:tc>
          <w:tcPr>
            <w:tcW w:w="2100" w:type="dxa"/>
            <w:shd w:fill="245C80"/>
            <w:vAlign w:val="top"/>
          </w:tcPr>
          <w:p>
            <w:pPr>
              <w:pStyle w:val="TableText"/>
            </w:pPr>
            <w:r>
              <w:rPr>
                <w:b/>
                <w:color w:val="FFFFFF"/>
              </w:rPr>
              <w:t xml:space="preserve">型態／限制</w:t>
            </w:r>
          </w:p>
        </w:tc>
        <w:tc>
          <w:tcPr>
            <w:tcW w:w="3800" w:type="dxa"/>
            <w:shd w:fill="245C80"/>
            <w:vAlign w:val="top"/>
          </w:tcPr>
          <w:p>
            <w:pPr>
              <w:pStyle w:val="TableText"/>
            </w:pPr>
            <w:r>
              <w:rPr>
                <w:b/>
                <w:color w:val="FFFFFF"/>
              </w:rPr>
              <w:t xml:space="preserve">說明</w:t>
            </w:r>
          </w:p>
        </w:tc>
      </w:tr>
      <w:tr>
        <w:trPr>
          <w:cantSplit/>
        </w:trPr>
        <w:tc>
          <w:tcPr>
            <w:tcW w:w="3100" w:type="dxa"/>
            <w:shd w:fill="FFFFFF"/>
            <w:vAlign w:val="top"/>
          </w:tcPr>
          <w:p>
            <w:pPr>
              <w:pStyle w:val="TableText"/>
            </w:pPr>
            <w:r>
              <w:t xml:space="preserve">abbreviation</w:t>
            </w:r>
          </w:p>
        </w:tc>
        <w:tc>
          <w:tcPr>
            <w:tcW w:w="2100" w:type="dxa"/>
            <w:shd w:fill="FFFFFF"/>
            <w:vAlign w:val="top"/>
          </w:tcPr>
          <w:p>
            <w:pPr>
              <w:pStyle w:val="TableText"/>
            </w:pPr>
            <w:r>
              <w:t xml:space="preserve">文字 ≤80</w:t>
            </w:r>
          </w:p>
        </w:tc>
        <w:tc>
          <w:tcPr>
            <w:tcW w:w="3800" w:type="dxa"/>
            <w:shd w:fill="FFFFFF"/>
            <w:vAlign w:val="top"/>
          </w:tcPr>
          <w:p>
            <w:pPr>
              <w:pStyle w:val="TableText"/>
            </w:pPr>
            <w:r>
              <w:t xml:space="preserve">再保人簡稱。</w:t>
            </w:r>
          </w:p>
        </w:tc>
      </w:tr>
      <w:tr>
        <w:trPr>
          <w:cantSplit/>
        </w:trPr>
        <w:tc>
          <w:tcPr>
            <w:tcW w:w="3100" w:type="dxa"/>
            <w:shd w:fill="F1F5F8"/>
            <w:vAlign w:val="top"/>
          </w:tcPr>
          <w:p>
            <w:pPr>
              <w:pStyle w:val="TableText"/>
            </w:pPr>
            <w:r>
              <w:t xml:space="preserve">fixedClauses</w:t>
            </w:r>
          </w:p>
        </w:tc>
        <w:tc>
          <w:tcPr>
            <w:tcW w:w="2100" w:type="dxa"/>
            <w:shd w:fill="F1F5F8"/>
            <w:vAlign w:val="top"/>
          </w:tcPr>
          <w:p>
            <w:pPr>
              <w:pStyle w:val="TableText"/>
            </w:pPr>
            <w:r>
              <w:t xml:space="preserve">陣列 ≤100</w:t>
            </w:r>
          </w:p>
        </w:tc>
        <w:tc>
          <w:tcPr>
            <w:tcW w:w="3800" w:type="dxa"/>
            <w:shd w:fill="F1F5F8"/>
            <w:vAlign w:val="top"/>
          </w:tcPr>
          <w:p>
            <w:pPr>
              <w:pStyle w:val="TableText"/>
            </w:pPr>
            <w:r>
              <w:t xml:space="preserve">每列含 code、title，可選 classIds。不能重複條款代碼。</w:t>
            </w:r>
          </w:p>
        </w:tc>
      </w:tr>
      <w:tr>
        <w:trPr>
          <w:cantSplit/>
        </w:trPr>
        <w:tc>
          <w:tcPr>
            <w:tcW w:w="3100" w:type="dxa"/>
            <w:shd w:fill="FFFFFF"/>
            <w:vAlign w:val="top"/>
          </w:tcPr>
          <w:p>
            <w:pPr>
              <w:pStyle w:val="TableText"/>
            </w:pPr>
            <w:r>
              <w:t xml:space="preserve">fixedClauses[].code</w:t>
            </w:r>
          </w:p>
        </w:tc>
        <w:tc>
          <w:tcPr>
            <w:tcW w:w="2100" w:type="dxa"/>
            <w:shd w:fill="FFFFFF"/>
            <w:vAlign w:val="top"/>
          </w:tcPr>
          <w:p>
            <w:pPr>
              <w:pStyle w:val="TableText"/>
            </w:pPr>
            <w:r>
              <w:t xml:space="preserve">文字 ≤80</w:t>
            </w:r>
          </w:p>
        </w:tc>
        <w:tc>
          <w:tcPr>
            <w:tcW w:w="3800" w:type="dxa"/>
            <w:shd w:fill="FFFFFF"/>
            <w:vAlign w:val="top"/>
          </w:tcPr>
          <w:p>
            <w:pPr>
              <w:pStyle w:val="TableText"/>
            </w:pPr>
            <w:r>
              <w:t xml:space="preserve">去空白、轉大寫、內部空白改底線；必填。</w:t>
            </w:r>
          </w:p>
        </w:tc>
      </w:tr>
      <w:tr>
        <w:trPr>
          <w:cantSplit/>
        </w:trPr>
        <w:tc>
          <w:tcPr>
            <w:tcW w:w="3100" w:type="dxa"/>
            <w:shd w:fill="F1F5F8"/>
            <w:vAlign w:val="top"/>
          </w:tcPr>
          <w:p>
            <w:pPr>
              <w:pStyle w:val="TableText"/>
            </w:pPr>
            <w:r>
              <w:t xml:space="preserve">fixedClauses[].title</w:t>
            </w:r>
          </w:p>
        </w:tc>
        <w:tc>
          <w:tcPr>
            <w:tcW w:w="2100" w:type="dxa"/>
            <w:shd w:fill="F1F5F8"/>
            <w:vAlign w:val="top"/>
          </w:tcPr>
          <w:p>
            <w:pPr>
              <w:pStyle w:val="TableText"/>
            </w:pPr>
            <w:r>
              <w:t xml:space="preserve">文字 ≤300</w:t>
            </w:r>
          </w:p>
        </w:tc>
        <w:tc>
          <w:tcPr>
            <w:tcW w:w="3800" w:type="dxa"/>
            <w:shd w:fill="F1F5F8"/>
            <w:vAlign w:val="top"/>
          </w:tcPr>
          <w:p>
            <w:pPr>
              <w:pStyle w:val="TableText"/>
            </w:pPr>
            <w:r>
              <w:t xml:space="preserve">條款全名，必填。</w:t>
            </w:r>
          </w:p>
        </w:tc>
      </w:tr>
      <w:tr>
        <w:trPr>
          <w:cantSplit/>
        </w:trPr>
        <w:tc>
          <w:tcPr>
            <w:tcW w:w="3100" w:type="dxa"/>
            <w:shd w:fill="FFFFFF"/>
            <w:vAlign w:val="top"/>
          </w:tcPr>
          <w:p>
            <w:pPr>
              <w:pStyle w:val="TableText"/>
            </w:pPr>
            <w:r>
              <w:t xml:space="preserve">fixedClauses[].classIds</w:t>
            </w:r>
          </w:p>
        </w:tc>
        <w:tc>
          <w:tcPr>
            <w:tcW w:w="2100" w:type="dxa"/>
            <w:shd w:fill="FFFFFF"/>
            <w:vAlign w:val="top"/>
          </w:tcPr>
          <w:p>
            <w:pPr>
              <w:pStyle w:val="TableText"/>
            </w:pPr>
            <w:r>
              <w:t xml:space="preserve">正整數 ID 陣列 ≤100</w:t>
            </w:r>
          </w:p>
        </w:tc>
        <w:tc>
          <w:tcPr>
            <w:tcW w:w="3800" w:type="dxa"/>
            <w:shd w:fill="FFFFFF"/>
            <w:vAlign w:val="top"/>
          </w:tcPr>
          <w:p>
            <w:pPr>
              <w:pStyle w:val="TableText"/>
            </w:pPr>
            <w:r>
              <w:t xml:space="preserve">省略或 NULL = All classes；提供時不得為空，去重後排序，所有 ID 必須是既有 Class。</w:t>
            </w:r>
          </w:p>
        </w:tc>
      </w:tr>
      <w:tr>
        <w:trPr>
          <w:cantSplit/>
        </w:trPr>
        <w:tc>
          <w:tcPr>
            <w:tcW w:w="3100" w:type="dxa"/>
            <w:shd w:fill="F1F5F8"/>
            <w:vAlign w:val="top"/>
          </w:tcPr>
          <w:p>
            <w:pPr>
              <w:pStyle w:val="TableText"/>
            </w:pPr>
            <w:r>
              <w:t xml:space="preserve">ratings</w:t>
            </w:r>
          </w:p>
        </w:tc>
        <w:tc>
          <w:tcPr>
            <w:tcW w:w="2100" w:type="dxa"/>
            <w:shd w:fill="F1F5F8"/>
            <w:vAlign w:val="top"/>
          </w:tcPr>
          <w:p>
            <w:pPr>
              <w:pStyle w:val="TableText"/>
            </w:pPr>
            <w:r>
              <w:t xml:space="preserve">陣列 ≤50</w:t>
            </w:r>
          </w:p>
        </w:tc>
        <w:tc>
          <w:tcPr>
            <w:tcW w:w="3800" w:type="dxa"/>
            <w:shd w:fill="F1F5F8"/>
            <w:vAlign w:val="top"/>
          </w:tcPr>
          <w:p>
            <w:pPr>
              <w:pStyle w:val="TableText"/>
            </w:pPr>
            <w:r>
              <w:t xml:space="preserve">人工維護評等；每列必須為物件。</w:t>
            </w:r>
          </w:p>
        </w:tc>
      </w:tr>
      <w:tr>
        <w:trPr>
          <w:cantSplit/>
        </w:trPr>
        <w:tc>
          <w:tcPr>
            <w:tcW w:w="3100" w:type="dxa"/>
            <w:shd w:fill="FFFFFF"/>
            <w:vAlign w:val="top"/>
          </w:tcPr>
          <w:p>
            <w:pPr>
              <w:pStyle w:val="TableText"/>
            </w:pPr>
            <w:r>
              <w:t xml:space="preserve">ratings[].agency</w:t>
            </w:r>
          </w:p>
        </w:tc>
        <w:tc>
          <w:tcPr>
            <w:tcW w:w="2100" w:type="dxa"/>
            <w:shd w:fill="FFFFFF"/>
            <w:vAlign w:val="top"/>
          </w:tcPr>
          <w:p>
            <w:pPr>
              <w:pStyle w:val="TableText"/>
            </w:pPr>
            <w:r>
              <w:t xml:space="preserve">文字 ≤120</w:t>
            </w:r>
          </w:p>
        </w:tc>
        <w:tc>
          <w:tcPr>
            <w:tcW w:w="3800" w:type="dxa"/>
            <w:shd w:fill="FFFFFF"/>
            <w:vAlign w:val="top"/>
          </w:tcPr>
          <w:p>
            <w:pPr>
              <w:pStyle w:val="TableText"/>
            </w:pPr>
            <w:r>
              <w:t xml:space="preserve">評等機構，必填。</w:t>
            </w:r>
          </w:p>
        </w:tc>
      </w:tr>
      <w:tr>
        <w:trPr>
          <w:cantSplit/>
        </w:trPr>
        <w:tc>
          <w:tcPr>
            <w:tcW w:w="3100" w:type="dxa"/>
            <w:shd w:fill="F1F5F8"/>
            <w:vAlign w:val="top"/>
          </w:tcPr>
          <w:p>
            <w:pPr>
              <w:pStyle w:val="TableText"/>
            </w:pPr>
            <w:r>
              <w:t xml:space="preserve">ratings[].grade</w:t>
            </w:r>
          </w:p>
        </w:tc>
        <w:tc>
          <w:tcPr>
            <w:tcW w:w="2100" w:type="dxa"/>
            <w:shd w:fill="F1F5F8"/>
            <w:vAlign w:val="top"/>
          </w:tcPr>
          <w:p>
            <w:pPr>
              <w:pStyle w:val="TableText"/>
            </w:pPr>
            <w:r>
              <w:t xml:space="preserve">文字 ≤80</w:t>
            </w:r>
          </w:p>
        </w:tc>
        <w:tc>
          <w:tcPr>
            <w:tcW w:w="3800" w:type="dxa"/>
            <w:shd w:fill="F1F5F8"/>
            <w:vAlign w:val="top"/>
          </w:tcPr>
          <w:p>
            <w:pPr>
              <w:pStyle w:val="TableText"/>
            </w:pPr>
            <w:r>
              <w:t xml:space="preserve">評等，必填。</w:t>
            </w:r>
          </w:p>
        </w:tc>
      </w:tr>
      <w:tr>
        <w:trPr>
          <w:cantSplit/>
        </w:trPr>
        <w:tc>
          <w:tcPr>
            <w:tcW w:w="3100" w:type="dxa"/>
            <w:shd w:fill="FFFFFF"/>
            <w:vAlign w:val="top"/>
          </w:tcPr>
          <w:p>
            <w:pPr>
              <w:pStyle w:val="TableText"/>
            </w:pPr>
            <w:r>
              <w:t xml:space="preserve">ratings[].outlook</w:t>
            </w:r>
          </w:p>
        </w:tc>
        <w:tc>
          <w:tcPr>
            <w:tcW w:w="2100" w:type="dxa"/>
            <w:shd w:fill="FFFFFF"/>
            <w:vAlign w:val="top"/>
          </w:tcPr>
          <w:p>
            <w:pPr>
              <w:pStyle w:val="TableText"/>
            </w:pPr>
            <w:r>
              <w:t xml:space="preserve">文字 ≤80</w:t>
            </w:r>
          </w:p>
        </w:tc>
        <w:tc>
          <w:tcPr>
            <w:tcW w:w="3800" w:type="dxa"/>
            <w:shd w:fill="FFFFFF"/>
            <w:vAlign w:val="top"/>
          </w:tcPr>
          <w:p>
            <w:pPr>
              <w:pStyle w:val="TableText"/>
            </w:pPr>
            <w:r>
              <w:t xml:space="preserve">展望。</w:t>
            </w:r>
          </w:p>
        </w:tc>
      </w:tr>
      <w:tr>
        <w:trPr>
          <w:cantSplit/>
        </w:trPr>
        <w:tc>
          <w:tcPr>
            <w:tcW w:w="3100" w:type="dxa"/>
            <w:shd w:fill="F1F5F8"/>
            <w:vAlign w:val="top"/>
          </w:tcPr>
          <w:p>
            <w:pPr>
              <w:pStyle w:val="TableText"/>
            </w:pPr>
            <w:r>
              <w:t xml:space="preserve">ratings[].ratingType</w:t>
            </w:r>
          </w:p>
        </w:tc>
        <w:tc>
          <w:tcPr>
            <w:tcW w:w="2100" w:type="dxa"/>
            <w:shd w:fill="F1F5F8"/>
            <w:vAlign w:val="top"/>
          </w:tcPr>
          <w:p>
            <w:pPr>
              <w:pStyle w:val="TableText"/>
            </w:pPr>
            <w:r>
              <w:t xml:space="preserve">文字 ≤120</w:t>
            </w:r>
          </w:p>
        </w:tc>
        <w:tc>
          <w:tcPr>
            <w:tcW w:w="3800" w:type="dxa"/>
            <w:shd w:fill="F1F5F8"/>
            <w:vAlign w:val="top"/>
          </w:tcPr>
          <w:p>
            <w:pPr>
              <w:pStyle w:val="TableText"/>
            </w:pPr>
            <w:r>
              <w:t xml:space="preserve">評等種類。</w:t>
            </w:r>
          </w:p>
        </w:tc>
      </w:tr>
      <w:tr>
        <w:trPr>
          <w:cantSplit/>
        </w:trPr>
        <w:tc>
          <w:tcPr>
            <w:tcW w:w="3100" w:type="dxa"/>
            <w:shd w:fill="FFFFFF"/>
            <w:vAlign w:val="top"/>
          </w:tcPr>
          <w:p>
            <w:pPr>
              <w:pStyle w:val="TableText"/>
            </w:pPr>
            <w:r>
              <w:t xml:space="preserve">ratings[].asOfDate</w:t>
            </w:r>
          </w:p>
        </w:tc>
        <w:tc>
          <w:tcPr>
            <w:tcW w:w="2100" w:type="dxa"/>
            <w:shd w:fill="FFFFFF"/>
            <w:vAlign w:val="top"/>
          </w:tcPr>
          <w:p>
            <w:pPr>
              <w:pStyle w:val="TableText"/>
            </w:pPr>
            <w:r>
              <w:t xml:space="preserve">文字 ≤40</w:t>
            </w:r>
          </w:p>
        </w:tc>
        <w:tc>
          <w:tcPr>
            <w:tcW w:w="3800" w:type="dxa"/>
            <w:shd w:fill="FFFFFF"/>
            <w:vAlign w:val="top"/>
          </w:tcPr>
          <w:p>
            <w:pPr>
              <w:pStyle w:val="TableText"/>
            </w:pPr>
            <w:r>
              <w:t xml:space="preserve">評等日期文字；目前未驗證日期格式。</w:t>
            </w:r>
          </w:p>
        </w:tc>
      </w:tr>
      <w:tr>
        <w:trPr>
          <w:cantSplit/>
        </w:trPr>
        <w:tc>
          <w:tcPr>
            <w:tcW w:w="3100" w:type="dxa"/>
            <w:shd w:fill="F1F5F8"/>
            <w:vAlign w:val="top"/>
          </w:tcPr>
          <w:p>
            <w:pPr>
              <w:pStyle w:val="TableText"/>
            </w:pPr>
            <w:r>
              <w:t xml:space="preserve">ratings[].legalEntity</w:t>
            </w:r>
          </w:p>
        </w:tc>
        <w:tc>
          <w:tcPr>
            <w:tcW w:w="2100" w:type="dxa"/>
            <w:shd w:fill="F1F5F8"/>
            <w:vAlign w:val="top"/>
          </w:tcPr>
          <w:p>
            <w:pPr>
              <w:pStyle w:val="TableText"/>
            </w:pPr>
            <w:r>
              <w:t xml:space="preserve">文字 ≤240</w:t>
            </w:r>
          </w:p>
        </w:tc>
        <w:tc>
          <w:tcPr>
            <w:tcW w:w="3800" w:type="dxa"/>
            <w:shd w:fill="F1F5F8"/>
            <w:vAlign w:val="top"/>
          </w:tcPr>
          <w:p>
            <w:pPr>
              <w:pStyle w:val="TableText"/>
            </w:pPr>
            <w:r>
              <w:t xml:space="preserve">受評法律實體。</w:t>
            </w:r>
          </w:p>
        </w:tc>
      </w:tr>
      <w:tr>
        <w:trPr>
          <w:cantSplit/>
        </w:trPr>
        <w:tc>
          <w:tcPr>
            <w:tcW w:w="3100" w:type="dxa"/>
            <w:shd w:fill="FFFFFF"/>
            <w:vAlign w:val="top"/>
          </w:tcPr>
          <w:p>
            <w:pPr>
              <w:pStyle w:val="TableText"/>
            </w:pPr>
            <w:r>
              <w:t xml:space="preserve">ratings[].sourceUrl</w:t>
            </w:r>
          </w:p>
        </w:tc>
        <w:tc>
          <w:tcPr>
            <w:tcW w:w="2100" w:type="dxa"/>
            <w:shd w:fill="FFFFFF"/>
            <w:vAlign w:val="top"/>
          </w:tcPr>
          <w:p>
            <w:pPr>
              <w:pStyle w:val="TableText"/>
            </w:pPr>
            <w:r>
              <w:t xml:space="preserve">文字 ≤1000</w:t>
            </w:r>
          </w:p>
        </w:tc>
        <w:tc>
          <w:tcPr>
            <w:tcW w:w="3800" w:type="dxa"/>
            <w:shd w:fill="FFFFFF"/>
            <w:vAlign w:val="top"/>
          </w:tcPr>
          <w:p>
            <w:pPr>
              <w:pStyle w:val="TableText"/>
            </w:pPr>
            <w:r>
              <w:t xml:space="preserve">資料來源文字；未限制 URL 格式。</w:t>
            </w:r>
          </w:p>
        </w:tc>
      </w:tr>
      <w:tr>
        <w:trPr>
          <w:cantSplit/>
        </w:trPr>
        <w:tc>
          <w:tcPr>
            <w:tcW w:w="3100" w:type="dxa"/>
            <w:shd w:fill="F1F5F8"/>
            <w:vAlign w:val="top"/>
          </w:tcPr>
          <w:p>
            <w:pPr>
              <w:pStyle w:val="TableText"/>
            </w:pPr>
            <w:r>
              <w:t xml:space="preserve">ratings[].checkedAt</w:t>
            </w:r>
          </w:p>
        </w:tc>
        <w:tc>
          <w:tcPr>
            <w:tcW w:w="2100" w:type="dxa"/>
            <w:shd w:fill="F1F5F8"/>
            <w:vAlign w:val="top"/>
          </w:tcPr>
          <w:p>
            <w:pPr>
              <w:pStyle w:val="TableText"/>
            </w:pPr>
            <w:r>
              <w:t xml:space="preserve">文字 ≤80</w:t>
            </w:r>
          </w:p>
        </w:tc>
        <w:tc>
          <w:tcPr>
            <w:tcW w:w="3800" w:type="dxa"/>
            <w:shd w:fill="F1F5F8"/>
            <w:vAlign w:val="top"/>
          </w:tcPr>
          <w:p>
            <w:pPr>
              <w:pStyle w:val="TableText"/>
            </w:pPr>
            <w:r>
              <w:t xml:space="preserve">查核時間文字。</w:t>
            </w:r>
          </w:p>
        </w:tc>
      </w:tr>
      <w:tr>
        <w:trPr>
          <w:cantSplit/>
        </w:trPr>
        <w:tc>
          <w:tcPr>
            <w:tcW w:w="3100" w:type="dxa"/>
            <w:shd w:fill="FFFFFF"/>
            <w:vAlign w:val="top"/>
          </w:tcPr>
          <w:p>
            <w:pPr>
              <w:pStyle w:val="TableText"/>
            </w:pPr>
            <w:r>
              <w:t xml:space="preserve">ratings[].status</w:t>
            </w:r>
          </w:p>
        </w:tc>
        <w:tc>
          <w:tcPr>
            <w:tcW w:w="2100" w:type="dxa"/>
            <w:shd w:fill="FFFFFF"/>
            <w:vAlign w:val="top"/>
          </w:tcPr>
          <w:p>
            <w:pPr>
              <w:pStyle w:val="TableText"/>
            </w:pPr>
            <w:r>
              <w:t xml:space="preserve">文字 ≤80</w:t>
            </w:r>
          </w:p>
        </w:tc>
        <w:tc>
          <w:tcPr>
            <w:tcW w:w="3800" w:type="dxa"/>
            <w:shd w:fill="FFFFFF"/>
            <w:vAlign w:val="top"/>
          </w:tcPr>
          <w:p>
            <w:pPr>
              <w:pStyle w:val="TableText"/>
            </w:pPr>
            <w:r>
              <w:t xml:space="preserve">評等狀態文字；非固定 enum。</w:t>
            </w:r>
          </w:p>
        </w:tc>
      </w:tr>
    </w:tbl>
    <w:p>
      <w:pPr>
        <w:pStyle w:val="TableSpacer"/>
      </w:pPr>
      <w:r>
        <w:t xml:space="preserve"/>
      </w:r>
    </w:p>
    <w:p>
      <w:pPr>
        <w:pStyle w:val="Bullet"/>
      </w:pPr>
      <w:r>
        <w:t xml:space="preserve">• classIds 的存在檢查涵蓋停用 Class，並非只接受啟用列；是否顯示選項由畫面另行過濾。</w:t>
      </w:r>
    </w:p>
    <w:p>
      <w:pPr>
        <w:pStyle w:val="Bullet"/>
      </w:pPr>
      <w:r>
        <w:t xml:space="preserve">• 固定條款內嵌 code/title，不是對 Clause 表的 FK；Clause 改名不會級聯覆寫所有已保存固定條款或案件。</w:t>
      </w:r>
    </w:p>
    <w:p>
      <w:pPr>
        <w:pStyle w:val="Bullet"/>
      </w:pPr>
      <w:r>
        <w:t xml:space="preserve">• LMA3333、INTERMEDIARY 為通用條款，不得放入再保人或 Class 的固定條款。</w:t>
      </w:r>
    </w:p>
    <w:p>
      <w:pPr>
        <w:pStyle w:val="Bullet"/>
      </w:pPr>
      <w:r>
        <w:t xml:space="preserve">• 評等不由系統自動向外部網站擷取；資料與查核日期須由維護人員確認。</w:t>
      </w:r>
    </w:p>
    <w:p>
      <w:pPr>
        <w:pStyle w:val="Heading3"/>
      </w:pPr>
      <w:bookmarkStart w:id="8" w:name="heading_8"/>
      <w:r>
        <w:t xml:space="preserve">AUW 案件規則（程式規則，非新增主檔欄位）</w:t>
      </w:r>
      <w:bookmarkEnd w:id="8"/>
    </w:p>
    <w:p>
      <w:pPr>
        <w:pStyle w:val="Normal"/>
      </w:pPr>
      <w:r>
        <w:t xml:space="preserve">目標再保人名稱為 Lloyd's Underwriter Syndicate No. 0609 AUW (Facility)。辨識會合併連續空白並忽略大小寫，不依任意簡稱或代碼判定。</w:t>
      </w:r>
    </w:p>
    <w:p>
      <w:pPr>
        <w:pStyle w:val="Bullet"/>
      </w:pPr>
      <w:r>
        <w:t xml:space="preserve">• 選擇 AUW 時 Deductions 預設 10%，可由使用者修改；Tax 固定 0%；Foreign RI Broker 固定 Howden Specialty Limited；Payment terms 固定 120 天，分期再保人覆寫亦不可改成其他天數。</w:t>
      </w:r>
    </w:p>
    <w:p>
      <w:pPr>
        <w:pStyle w:val="Bullet"/>
      </w:pPr>
      <w:r>
        <w:t xml:space="preserve">• AUW 草稿存檔即須填 TW Ref. (for AUW)，含 AUW 的續保／批單建立前也需新編號。手填值單行、最多 160 個 UTF-16 單位，保留前導零與標點。</w:t>
      </w:r>
    </w:p>
    <w:p>
      <w:pPr>
        <w:pStyle w:val="Bullet"/>
      </w:pPr>
      <w:r>
        <w:t xml:space="preserve">• 全為 AUW 的案件 Announce 以手填編號作主 TW Ref，不消耗自動流水號；混合再保人案件保留自動主編號與額外 AUW 編號，兩者相同時顯示去重。</w:t>
      </w:r>
    </w:p>
    <w:p>
      <w:pPr>
        <w:pStyle w:val="Bullet"/>
      </w:pPr>
      <w:r>
        <w:t xml:space="preserve">• 編號不可與其他案件的主編號、AUW 編號或歷史編號重複，封存／回收案件仍占用編號；純 AUW 主編號 Announce 後鎖定。</w:t>
      </w:r>
    </w:p>
    <w:p>
      <w:pPr>
        <w:pStyle w:val="Bullet"/>
      </w:pPr>
      <w:r>
        <w:t xml:space="preserve">• AUW 實際付款日為適用基準日所在月的月底加 120 日，不做週末或假日順延；Accounting 日為提前 10 日的台灣時間 12:00。批單基準取實際 Announce 日與批單生效日較晚者。</w:t>
      </w:r>
    </w:p>
    <w:p>
      <w:pPr>
        <w:pStyle w:val="Bullet"/>
      </w:pPr>
      <w:r>
        <w:t xml:space="preserve">• 其他再保人不套用 AUW 固定條件。這些規則不由 MDM 畫面自由改寫，需變更後端及對應前端規則。</w:t>
      </w:r>
    </w:p>
    <w:p>
      <w:pPr>
        <w:pStyle w:val="Heading2"/>
      </w:pPr>
      <w:bookmarkStart w:id="9" w:name="heading_9"/>
      <w:r>
        <w:t xml:space="preserve">3.3.1 Swiss Facility Property</w:t>
      </w:r>
      <w:bookmarkEnd w:id="9"/>
    </w:p>
    <w:p>
      <w:pPr>
        <w:pStyle w:val="Normal"/>
      </w:pPr>
      <w:r>
        <w:t xml:space="preserve">適用範圍為 Class 名稱 Property，且 Schedule of Security 含 Swiss Re Asia Pte. Ltd., Hong Kong Branch (Facility)。名稱比較合併連續空白並忽略大小寫。此為程式管理的案件／會計規則，不是可自由修改的 MDM 設定。</w:t>
      </w:r>
    </w:p>
    <w:p>
      <w:pPr>
        <w:pStyle w:val="Bullet"/>
      </w:pPr>
      <w:r>
        <w:t xml:space="preserve">• Cedant 與 Swiss 付款天數固定 90；Cedant 提醒／Accounting 日為適用基準加 75 日，契約期限為加 90 日。保費批單基準仍取實際公告日與生效日較晚者。</w:t>
      </w:r>
    </w:p>
    <w:p>
      <w:pPr>
        <w:pStyle w:val="Bullet"/>
      </w:pPr>
      <w:r>
        <w:t xml:space="preserve">• Swiss 結算日為 2/14、5/14、8/14、11/14，各期前月月底為確認截日。初始保費期依 Cedant 的 75 日日期選期；未收齊或確認較晚時，按最近有效入款與確認日期延到適用後期。畫面可顯示 Original／Projected／Settlement／Cutoff。</w:t>
      </w:r>
    </w:p>
    <w:p>
      <w:pPr>
        <w:pStyle w:val="Bullet"/>
      </w:pPr>
      <w:r>
        <w:t xml:space="preserve">• 保費可分次收取；收齊並處理銀行費／短收後，會計須按 Confirm collected。確認使用當下台灣日期，不接受回填確認日期；自動結清或僅有收款日期不能代替人工確認。付款、沖銷或保費條件變更會要求重新確認。</w:t>
      </w:r>
    </w:p>
    <w:p>
      <w:pPr>
        <w:pStyle w:val="Bullet"/>
      </w:pPr>
      <w:r>
        <w:t xml:space="preserve">• 付給 Swiss 的保費須在 Cedant 收款確認後整期付清；如原 Statement reference 的結算期已變，須人工修改對帳單並確認新期後才能付款。銀行退回以追加 reversal 保存歷史及原期。</w:t>
      </w:r>
    </w:p>
    <w:p>
      <w:pPr>
        <w:pStyle w:val="Bullet"/>
      </w:pPr>
      <w:r>
        <w:t xml:space="preserve">• 退費批單不得混合正負保費。Swiss 退費初始期採保費期的前一結算期與實際公告日期所屬期兩者較晚者；須先收齊並確認各再保人的退費，再整筆退給 Cedant。</w:t>
      </w:r>
    </w:p>
    <w:p>
      <w:pPr>
        <w:pStyle w:val="Bullet"/>
      </w:pPr>
      <w:r>
        <w:t xml:space="preserve">• Offset with original 僅允許同一原保單與其直接退費批單、同幣別、同相對人及相同 Swiss 結算期。須抵銷完整退費餘額，不能超過原保費餘額；跨保單或跨期須分開收付。</w:t>
      </w:r>
    </w:p>
    <w:p>
      <w:pPr>
        <w:pStyle w:val="Bullet"/>
      </w:pPr>
      <w:r>
        <w:t xml:space="preserve">• Fee / shortfall 只可處理未結清的應收保費／退費，必填原因。費用、短收及 offset 是 nonCash 紀錄，不能算成實際銀行入款。所有紀錄與 confirmations／statements 保存於案件 JSON，沒有新增 Swiss SQL 資料表。</w:t>
      </w:r>
    </w:p>
    <w:p>
      <w:pPr>
        <w:pStyle w:val="Heading2"/>
      </w:pPr>
      <w:bookmarkStart w:id="10" w:name="heading_10"/>
      <w:r>
        <w:t xml:space="preserve">3.4 Reinsured（原保險人）</w:t>
      </w:r>
      <w:bookmarkEnd w:id="10"/>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500"/>
        <w:gridCol w:w="1800"/>
        <w:gridCol w:w="4700"/>
      </w:tblGrid>
      <w:tr>
        <w:trPr>
          <w:cantSplit/>
          <w:tblHeader/>
        </w:trPr>
        <w:tc>
          <w:tcPr>
            <w:tcW w:w="2500" w:type="dxa"/>
            <w:shd w:fill="245C80"/>
            <w:vAlign w:val="top"/>
          </w:tcPr>
          <w:p>
            <w:pPr>
              <w:pStyle w:val="TableText"/>
            </w:pPr>
            <w:r>
              <w:rPr>
                <w:b/>
                <w:color w:val="FFFFFF"/>
              </w:rPr>
              <w:t xml:space="preserve">JSON 路徑</w:t>
            </w:r>
          </w:p>
        </w:tc>
        <w:tc>
          <w:tcPr>
            <w:tcW w:w="1800" w:type="dxa"/>
            <w:shd w:fill="245C80"/>
            <w:vAlign w:val="top"/>
          </w:tcPr>
          <w:p>
            <w:pPr>
              <w:pStyle w:val="TableText"/>
            </w:pPr>
            <w:r>
              <w:rPr>
                <w:b/>
                <w:color w:val="FFFFFF"/>
              </w:rPr>
              <w:t xml:space="preserve">限制</w:t>
            </w:r>
          </w:p>
        </w:tc>
        <w:tc>
          <w:tcPr>
            <w:tcW w:w="4700" w:type="dxa"/>
            <w:shd w:fill="245C80"/>
            <w:vAlign w:val="top"/>
          </w:tcPr>
          <w:p>
            <w:pPr>
              <w:pStyle w:val="TableText"/>
            </w:pPr>
            <w:r>
              <w:rPr>
                <w:b/>
                <w:color w:val="FFFFFF"/>
              </w:rPr>
              <w:t xml:space="preserve">用途</w:t>
            </w:r>
          </w:p>
        </w:tc>
      </w:tr>
      <w:tr>
        <w:trPr>
          <w:cantSplit/>
        </w:trPr>
        <w:tc>
          <w:tcPr>
            <w:tcW w:w="2500" w:type="dxa"/>
            <w:shd w:fill="FFFFFF"/>
            <w:vAlign w:val="top"/>
          </w:tcPr>
          <w:p>
            <w:pPr>
              <w:pStyle w:val="TableText"/>
            </w:pPr>
            <w:r>
              <w:t xml:space="preserve">abbreviation</w:t>
            </w:r>
          </w:p>
        </w:tc>
        <w:tc>
          <w:tcPr>
            <w:tcW w:w="1800" w:type="dxa"/>
            <w:shd w:fill="FFFFFF"/>
            <w:vAlign w:val="top"/>
          </w:tcPr>
          <w:p>
            <w:pPr>
              <w:pStyle w:val="TableText"/>
            </w:pPr>
            <w:r>
              <w:t xml:space="preserve">文字 ≤80</w:t>
            </w:r>
          </w:p>
        </w:tc>
        <w:tc>
          <w:tcPr>
            <w:tcW w:w="4700" w:type="dxa"/>
            <w:shd w:fill="FFFFFF"/>
            <w:vAlign w:val="top"/>
          </w:tcPr>
          <w:p>
            <w:pPr>
              <w:pStyle w:val="TableText"/>
            </w:pPr>
            <w:r>
              <w:t xml:space="preserve">原保險人簡稱。</w:t>
            </w:r>
          </w:p>
        </w:tc>
      </w:tr>
      <w:tr>
        <w:trPr>
          <w:cantSplit/>
        </w:trPr>
        <w:tc>
          <w:tcPr>
            <w:tcW w:w="2500" w:type="dxa"/>
            <w:shd w:fill="F1F5F8"/>
            <w:vAlign w:val="top"/>
          </w:tcPr>
          <w:p>
            <w:pPr>
              <w:pStyle w:val="TableText"/>
            </w:pPr>
            <w:r>
              <w:t xml:space="preserve">address</w:t>
            </w:r>
          </w:p>
        </w:tc>
        <w:tc>
          <w:tcPr>
            <w:tcW w:w="1800" w:type="dxa"/>
            <w:shd w:fill="F1F5F8"/>
            <w:vAlign w:val="top"/>
          </w:tcPr>
          <w:p>
            <w:pPr>
              <w:pStyle w:val="TableText"/>
            </w:pPr>
            <w:r>
              <w:t xml:space="preserve">文字 ≤1000</w:t>
            </w:r>
          </w:p>
        </w:tc>
        <w:tc>
          <w:tcPr>
            <w:tcW w:w="4700" w:type="dxa"/>
            <w:shd w:fill="F1F5F8"/>
            <w:vAlign w:val="top"/>
          </w:tcPr>
          <w:p>
            <w:pPr>
              <w:pStyle w:val="TableText"/>
            </w:pPr>
            <w:r>
              <w:t xml:space="preserve">原保險人地址。</w:t>
            </w:r>
          </w:p>
        </w:tc>
      </w:tr>
    </w:tbl>
    <w:p>
      <w:pPr>
        <w:pStyle w:val="TableSpacer"/>
      </w:pPr>
      <w:r>
        <w:t xml:space="preserve"/>
      </w:r>
    </w:p>
    <w:p>
      <w:pPr>
        <w:pStyle w:val="Normal"/>
      </w:pPr>
      <w:r>
        <w:t xml:space="preserve">entityType=reinsured。code 為可選代碼；payload 只保留 abbreviation/address。案件的 Reinsured 名稱及對應 FK／名稱快照並存；既有案件不會因主檔地址或名稱修改而全部回寫。</w:t>
      </w:r>
    </w:p>
    <w:p>
      <w:pPr>
        <w:pStyle w:val="Heading2"/>
      </w:pPr>
      <w:bookmarkStart w:id="11" w:name="heading_11"/>
      <w:r>
        <w:t xml:space="preserve">3.5 Class（險種）</w:t>
      </w:r>
      <w:bookmarkEnd w:id="11"/>
    </w:p>
    <w:p>
      <w:pPr>
        <w:pStyle w:val="Normal"/>
      </w:pPr>
      <w:r>
        <w:t xml:space="preserve">entityType=class。code 最多 80 字，不限制為兩碼；名稱仍須同種類唯一。payload 可含 fixedClauses，每筆為 code/title，最多 100 筆；不帶 classIds，因為固定條款已屬於本 Class。無條款時 payload 為 {}。</w:t>
      </w:r>
    </w:p>
    <w:p>
      <w:pPr>
        <w:pStyle w:val="Normal"/>
      </w:pPr>
      <w:r>
        <w:t xml:space="preserve">案件條款整理由通用條款、Class 固定條款、適用於該 Class 的再保人固定條款及手動條款組成。存檔／文件使用案件內 clauseDetails 的完整文字快照；不得把通用條款另建為手動條款。</w:t>
      </w:r>
    </w:p>
    <w:p>
      <w:pPr>
        <w:pStyle w:val="Heading2"/>
      </w:pPr>
      <w:bookmarkStart w:id="12" w:name="heading_12"/>
      <w:r>
        <w:t xml:space="preserve">3.6 Foreign RI Broker 與 Clause（條款）</w:t>
      </w:r>
      <w:bookmarkEnd w:id="12"/>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200"/>
        <w:gridCol w:w="6800"/>
      </w:tblGrid>
      <w:tr>
        <w:trPr>
          <w:cantSplit/>
          <w:tblHeader/>
        </w:trPr>
        <w:tc>
          <w:tcPr>
            <w:tcW w:w="2200" w:type="dxa"/>
            <w:shd w:fill="245C80"/>
            <w:vAlign w:val="top"/>
          </w:tcPr>
          <w:p>
            <w:pPr>
              <w:pStyle w:val="TableText"/>
            </w:pPr>
            <w:r>
              <w:rPr>
                <w:b/>
                <w:color w:val="FFFFFF"/>
              </w:rPr>
              <w:t xml:space="preserve">種類</w:t>
            </w:r>
          </w:p>
        </w:tc>
        <w:tc>
          <w:tcPr>
            <w:tcW w:w="6800" w:type="dxa"/>
            <w:shd w:fill="245C80"/>
            <w:vAlign w:val="top"/>
          </w:tcPr>
          <w:p>
            <w:pPr>
              <w:pStyle w:val="TableText"/>
            </w:pPr>
            <w:r>
              <w:rPr>
                <w:b/>
                <w:color w:val="FFFFFF"/>
              </w:rPr>
              <w:t xml:space="preserve">欄位與規則</w:t>
            </w:r>
          </w:p>
        </w:tc>
      </w:tr>
      <w:tr>
        <w:trPr>
          <w:cantSplit/>
        </w:trPr>
        <w:tc>
          <w:tcPr>
            <w:tcW w:w="2200" w:type="dxa"/>
            <w:shd w:fill="FFFFFF"/>
            <w:vAlign w:val="top"/>
          </w:tcPr>
          <w:p>
            <w:pPr>
              <w:pStyle w:val="TableText"/>
            </w:pPr>
            <w:r>
              <w:t xml:space="preserve">foreign_broker</w:t>
            </w:r>
          </w:p>
        </w:tc>
        <w:tc>
          <w:tcPr>
            <w:tcW w:w="6800" w:type="dxa"/>
            <w:shd w:fill="FFFFFF"/>
            <w:vAlign w:val="top"/>
          </w:tcPr>
          <w:p>
            <w:pPr>
              <w:pStyle w:val="TableText"/>
            </w:pPr>
            <w:r>
              <w:t xml:space="preserve">名稱必填；可選 code；payload 只保留 abbreviation（≤80）。案件結算對象以 foreignBroker 名稱文字保存，不是 SQL FK。</w:t>
            </w:r>
          </w:p>
        </w:tc>
      </w:tr>
      <w:tr>
        <w:trPr>
          <w:cantSplit/>
        </w:trPr>
        <w:tc>
          <w:tcPr>
            <w:tcW w:w="2200" w:type="dxa"/>
            <w:shd w:fill="F1F5F8"/>
            <w:vAlign w:val="top"/>
          </w:tcPr>
          <w:p>
            <w:pPr>
              <w:pStyle w:val="TableText"/>
            </w:pPr>
            <w:r>
              <w:t xml:space="preserve">clause</w:t>
            </w:r>
          </w:p>
        </w:tc>
        <w:tc>
          <w:tcPr>
            <w:tcW w:w="6800" w:type="dxa"/>
            <w:shd w:fill="F1F5F8"/>
            <w:vAlign w:val="top"/>
          </w:tcPr>
          <w:p>
            <w:pPr>
              <w:pStyle w:val="TableText"/>
            </w:pPr>
            <w:r>
              <w:t xml:space="preserve">code 必填、轉大寫（≤80）；name 為條款全名（≤240）；payload 正常為 {}。LMA3333／INTERMEDIARY 的建立、修改及停用均被保留代碼規則阻擋。</w:t>
            </w:r>
          </w:p>
        </w:tc>
      </w:tr>
      <w:tr>
        <w:trPr>
          <w:cantSplit/>
        </w:trPr>
        <w:tc>
          <w:tcPr>
            <w:tcW w:w="2200" w:type="dxa"/>
            <w:shd w:fill="FFFFFF"/>
            <w:vAlign w:val="top"/>
          </w:tcPr>
          <w:p>
            <w:pPr>
              <w:pStyle w:val="TableText"/>
            </w:pPr>
            <w:r>
              <w:t xml:space="preserve">通用 LMA3333</w:t>
            </w:r>
          </w:p>
        </w:tc>
        <w:tc>
          <w:tcPr>
            <w:tcW w:w="6800" w:type="dxa"/>
            <w:shd w:fill="FFFFFF"/>
            <w:vAlign w:val="top"/>
          </w:tcPr>
          <w:p>
            <w:pPr>
              <w:pStyle w:val="TableText"/>
            </w:pPr>
            <w:r>
              <w:t xml:space="preserve">程式管理名稱：LMA3333 Reinsurers Liability Clause。</w:t>
            </w:r>
          </w:p>
        </w:tc>
      </w:tr>
      <w:tr>
        <w:trPr>
          <w:cantSplit/>
        </w:trPr>
        <w:tc>
          <w:tcPr>
            <w:tcW w:w="2200" w:type="dxa"/>
            <w:shd w:fill="F1F5F8"/>
            <w:vAlign w:val="top"/>
          </w:tcPr>
          <w:p>
            <w:pPr>
              <w:pStyle w:val="TableText"/>
            </w:pPr>
            <w:r>
              <w:t xml:space="preserve">通用 INTERMEDIARY</w:t>
            </w:r>
          </w:p>
        </w:tc>
        <w:tc>
          <w:tcPr>
            <w:tcW w:w="6800" w:type="dxa"/>
            <w:shd w:fill="F1F5F8"/>
            <w:vAlign w:val="top"/>
          </w:tcPr>
          <w:p>
            <w:pPr>
              <w:pStyle w:val="TableText"/>
            </w:pPr>
            <w:r>
              <w:t xml:space="preserve">程式管理名稱：Intermediary Clause (TW Insurance Brokers Ltd.)。</w:t>
            </w:r>
          </w:p>
        </w:tc>
      </w:tr>
    </w:tbl>
    <w:p>
      <w:pPr>
        <w:pStyle w:val="TableSpacer"/>
      </w:pPr>
      <w:r>
        <w:t xml:space="preserve"/>
      </w:r>
    </w:p>
    <w:p>
      <w:pPr>
        <w:pStyle w:val="Heading2"/>
      </w:pPr>
      <w:bookmarkStart w:id="13" w:name="heading_13"/>
      <w:r>
        <w:t xml:space="preserve">3.7 Personnel（人員，ri_personnel）</w:t>
      </w:r>
      <w:bookmarkEnd w:id="13"/>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name</w:t>
            </w:r>
          </w:p>
        </w:tc>
        <w:tc>
          <w:tcPr>
            <w:tcW w:w="1300" w:type="dxa"/>
            <w:shd w:fill="F1F5F8"/>
            <w:vAlign w:val="top"/>
          </w:tcPr>
          <w:p>
            <w:pPr>
              <w:pStyle w:val="TableText"/>
            </w:pPr>
            <w:r>
              <w:t xml:space="preserve">varchar(160)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名稱；各表唯一性範圍依其 UNIQUE 約束。</w:t>
            </w:r>
          </w:p>
        </w:tc>
      </w:tr>
      <w:tr>
        <w:trPr>
          <w:cantSplit/>
        </w:trPr>
        <w:tc>
          <w:tcPr>
            <w:tcW w:w="1970" w:type="dxa"/>
            <w:shd w:fill="FFFFFF"/>
            <w:vAlign w:val="top"/>
          </w:tcPr>
          <w:p>
            <w:pPr>
              <w:pStyle w:val="TableText"/>
            </w:pPr>
            <w:r>
              <w:t xml:space="preserve">email</w:t>
            </w:r>
          </w:p>
        </w:tc>
        <w:tc>
          <w:tcPr>
            <w:tcW w:w="1300" w:type="dxa"/>
            <w:shd w:fill="FFFFFF"/>
            <w:vAlign w:val="top"/>
          </w:tcPr>
          <w:p>
            <w:pPr>
              <w:pStyle w:val="TableText"/>
            </w:pPr>
            <w:r>
              <w:t xml:space="preserve">varchar(254)</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Email；人員 API 轉小寫、去首尾空白，空值存 NULL。</w:t>
            </w:r>
          </w:p>
        </w:tc>
      </w:tr>
      <w:tr>
        <w:trPr>
          <w:cantSplit/>
        </w:trPr>
        <w:tc>
          <w:tcPr>
            <w:tcW w:w="1970" w:type="dxa"/>
            <w:shd w:fill="F1F5F8"/>
            <w:vAlign w:val="top"/>
          </w:tcPr>
          <w:p>
            <w:pPr>
              <w:pStyle w:val="TableText"/>
            </w:pPr>
            <w:r>
              <w:t xml:space="preserve">department</w:t>
            </w:r>
          </w:p>
        </w:tc>
        <w:tc>
          <w:tcPr>
            <w:tcW w:w="1300" w:type="dxa"/>
            <w:shd w:fill="F1F5F8"/>
            <w:vAlign w:val="top"/>
          </w:tcPr>
          <w:p>
            <w:pPr>
              <w:pStyle w:val="TableText"/>
            </w:pPr>
            <w:r>
              <w:t xml:space="preserve">varchar(40)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八種部門，詳見 choices。</w:t>
            </w:r>
          </w:p>
        </w:tc>
      </w:tr>
      <w:tr>
        <w:trPr>
          <w:cantSplit/>
        </w:trPr>
        <w:tc>
          <w:tcPr>
            <w:tcW w:w="1970" w:type="dxa"/>
            <w:shd w:fill="FFFFFF"/>
            <w:vAlign w:val="top"/>
          </w:tcPr>
          <w:p>
            <w:pPr>
              <w:pStyle w:val="TableText"/>
            </w:pPr>
            <w:r>
              <w:t xml:space="preserve">role_code</w:t>
            </w:r>
          </w:p>
        </w:tc>
        <w:tc>
          <w:tcPr>
            <w:tcW w:w="1300" w:type="dxa"/>
            <w:shd w:fill="FFFFFF"/>
            <w:vAlign w:val="top"/>
          </w:tcPr>
          <w:p>
            <w:pPr>
              <w:pStyle w:val="TableText"/>
            </w:pPr>
            <w:r>
              <w:t xml:space="preserve">varchar(40)</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七種業務角色；不依 auth_group 授權。</w:t>
            </w:r>
          </w:p>
        </w:tc>
      </w:tr>
      <w:tr>
        <w:trPr>
          <w:cantSplit/>
        </w:trPr>
        <w:tc>
          <w:tcPr>
            <w:tcW w:w="1970" w:type="dxa"/>
            <w:shd w:fill="F1F5F8"/>
            <w:vAlign w:val="top"/>
          </w:tcPr>
          <w:p>
            <w:pPr>
              <w:pStyle w:val="TableText"/>
            </w:pPr>
            <w:r>
              <w:t xml:space="preserve">is_active</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True</w:t>
            </w:r>
          </w:p>
        </w:tc>
        <w:tc>
          <w:tcPr>
            <w:tcW w:w="3450" w:type="dxa"/>
            <w:shd w:fill="F1F5F8"/>
            <w:vAlign w:val="top"/>
          </w:tcPr>
          <w:p>
            <w:pPr>
              <w:pStyle w:val="TableText"/>
            </w:pPr>
            <w:r>
              <w:t xml:space="preserve">是否啟用；停用保留資料與識別，不可重複建立同名替代列。</w:t>
            </w:r>
          </w:p>
        </w:tc>
      </w:tr>
      <w:tr>
        <w:trPr>
          <w:cantSplit/>
        </w:trPr>
        <w:tc>
          <w:tcPr>
            <w:tcW w:w="1970" w:type="dxa"/>
            <w:shd w:fill="FFFFFF"/>
            <w:vAlign w:val="top"/>
          </w:tcPr>
          <w:p>
            <w:pPr>
              <w:pStyle w:val="TableText"/>
            </w:pPr>
            <w:r>
              <w:t xml:space="preserve">is_split_eligible</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True</w:t>
            </w:r>
          </w:p>
        </w:tc>
        <w:tc>
          <w:tcPr>
            <w:tcW w:w="3450" w:type="dxa"/>
            <w:shd w:fill="FFFFFF"/>
            <w:vAlign w:val="top"/>
          </w:tcPr>
          <w:p>
            <w:pPr>
              <w:pStyle w:val="TableText"/>
            </w:pPr>
            <w:r>
              <w:t xml:space="preserve">是否可參與 Performance Split；API 預設會依部門／角色調整。</w:t>
            </w:r>
          </w:p>
        </w:tc>
      </w:tr>
      <w:tr>
        <w:trPr>
          <w:cantSplit/>
        </w:trPr>
        <w:tc>
          <w:tcPr>
            <w:tcW w:w="1970" w:type="dxa"/>
            <w:shd w:fill="F1F5F8"/>
            <w:vAlign w:val="top"/>
          </w:tcPr>
          <w:p>
            <w:pPr>
              <w:pStyle w:val="TableText"/>
            </w:pPr>
            <w:r>
              <w:t xml:space="preserve">account_status</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not_configured</w:t>
            </w:r>
          </w:p>
        </w:tc>
        <w:tc>
          <w:tcPr>
            <w:tcW w:w="3450" w:type="dxa"/>
            <w:shd w:fill="F1F5F8"/>
            <w:vAlign w:val="top"/>
          </w:tcPr>
          <w:p>
            <w:pPr>
              <w:pStyle w:val="TableText"/>
            </w:pPr>
            <w:r>
              <w:t xml:space="preserve">not_configured／pending／active／disabled；與在職狀態分開。</w:t>
            </w:r>
          </w:p>
        </w:tc>
      </w:tr>
      <w:tr>
        <w:trPr>
          <w:cantSplit/>
        </w:trPr>
        <w:tc>
          <w:tcPr>
            <w:tcW w:w="1970" w:type="dxa"/>
            <w:shd w:fill="FFFFFF"/>
            <w:vAlign w:val="top"/>
          </w:tcPr>
          <w:p>
            <w:pPr>
              <w:pStyle w:val="TableText"/>
            </w:pPr>
            <w:r>
              <w:t xml:space="preserve">supervisor_name</w:t>
            </w:r>
          </w:p>
        </w:tc>
        <w:tc>
          <w:tcPr>
            <w:tcW w:w="1300" w:type="dxa"/>
            <w:shd w:fill="FFFFFF"/>
            <w:vAlign w:val="top"/>
          </w:tcPr>
          <w:p>
            <w:pPr>
              <w:pStyle w:val="TableText"/>
            </w:pPr>
            <w:r>
              <w:t xml:space="preserve">varchar(160)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主管名稱文字；目前沒有 supervisor_id FK。</w:t>
            </w:r>
          </w:p>
        </w:tc>
      </w:tr>
      <w:tr>
        <w:trPr>
          <w:cantSplit/>
        </w:trPr>
        <w:tc>
          <w:tcPr>
            <w:tcW w:w="1970" w:type="dxa"/>
            <w:shd w:fill="F1F5F8"/>
            <w:vAlign w:val="top"/>
          </w:tcPr>
          <w:p>
            <w:pPr>
              <w:pStyle w:val="TableText"/>
            </w:pPr>
            <w:r>
              <w:t xml:space="preserve">supervisor_email</w:t>
            </w:r>
          </w:p>
        </w:tc>
        <w:tc>
          <w:tcPr>
            <w:tcW w:w="1300" w:type="dxa"/>
            <w:shd w:fill="F1F5F8"/>
            <w:vAlign w:val="top"/>
          </w:tcPr>
          <w:p>
            <w:pPr>
              <w:pStyle w:val="TableText"/>
            </w:pPr>
            <w:r>
              <w:t xml:space="preserve">varchar(254)</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解析主管時帶入其 Email；並非獨立輸入。</w:t>
            </w:r>
          </w:p>
        </w:tc>
      </w:tr>
      <w:tr>
        <w:trPr>
          <w:cantSplit/>
        </w:trPr>
        <w:tc>
          <w:tcPr>
            <w:tcW w:w="1970" w:type="dxa"/>
            <w:shd w:fill="FFFFFF"/>
            <w:vAlign w:val="top"/>
          </w:tcPr>
          <w:p>
            <w:pPr>
              <w:pStyle w:val="TableText"/>
            </w:pPr>
            <w:r>
              <w:t xml:space="preserve">row_version</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1</w:t>
            </w:r>
          </w:p>
        </w:tc>
        <w:tc>
          <w:tcPr>
            <w:tcW w:w="3450" w:type="dxa"/>
            <w:shd w:fill="FFFFFF"/>
            <w:vAlign w:val="top"/>
          </w:tcPr>
          <w:p>
            <w:pPr>
              <w:pStyle w:val="TableText"/>
            </w:pPr>
            <w:r>
              <w:t xml:space="preserve">逐筆樂觀鎖版本；建立為 1，正常修改遞增，舊版本寫入回 409。</w:t>
            </w:r>
          </w:p>
        </w:tc>
      </w:tr>
      <w:tr>
        <w:trPr>
          <w:cantSplit/>
        </w:trPr>
        <w:tc>
          <w:tcPr>
            <w:tcW w:w="1970" w:type="dxa"/>
            <w:shd w:fill="F1F5F8"/>
            <w:vAlign w:val="top"/>
          </w:tcPr>
          <w:p>
            <w:pPr>
              <w:pStyle w:val="TableText"/>
            </w:pPr>
            <w:r>
              <w:t xml:space="preserve">created_by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建立者識別，如 personnel:&lt;id&gt;、system、cli；文字欄位，不是 SQL 外鍵。</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updated_by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最後修改者識別；文字欄位，不是 SQL 外鍵。</w:t>
            </w:r>
          </w:p>
        </w:tc>
      </w:tr>
      <w:tr>
        <w:trPr>
          <w:cantSplit/>
        </w:trPr>
        <w:tc>
          <w:tcPr>
            <w:tcW w:w="1970" w:type="dxa"/>
            <w:shd w:fill="FFFFFF"/>
            <w:vAlign w:val="top"/>
          </w:tcPr>
          <w:p>
            <w:pPr>
              <w:pStyle w:val="TableText"/>
            </w:pPr>
            <w:r>
              <w:t xml:space="preserve">updated_at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最後修改時間；由 ORM 更新。</w:t>
            </w:r>
          </w:p>
        </w:tc>
      </w:tr>
      <w:tr>
        <w:trPr>
          <w:cantSplit/>
        </w:trPr>
        <w:tc>
          <w:tcPr>
            <w:tcW w:w="1970" w:type="dxa"/>
            <w:shd w:fill="F1F5F8"/>
            <w:vAlign w:val="top"/>
          </w:tcPr>
          <w:p>
            <w:pPr>
              <w:pStyle w:val="TableText"/>
            </w:pPr>
            <w:r>
              <w:t xml:space="preserve">deactivated_by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停用操作者；重新啟用時清空。</w:t>
            </w:r>
          </w:p>
        </w:tc>
      </w:tr>
      <w:tr>
        <w:trPr>
          <w:cantSplit/>
        </w:trPr>
        <w:tc>
          <w:tcPr>
            <w:tcW w:w="1970" w:type="dxa"/>
            <w:shd w:fill="FFFFFF"/>
            <w:vAlign w:val="top"/>
          </w:tcPr>
          <w:p>
            <w:pPr>
              <w:pStyle w:val="TableText"/>
            </w:pPr>
            <w:r>
              <w:t xml:space="preserve">deactivated_at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停用時間；重新啟用時清空。</w:t>
            </w:r>
          </w:p>
        </w:tc>
      </w:tr>
      <w:tr>
        <w:trPr>
          <w:cantSplit/>
        </w:trPr>
        <w:tc>
          <w:tcPr>
            <w:tcW w:w="1970" w:type="dxa"/>
            <w:shd w:fill="F1F5F8"/>
            <w:vAlign w:val="top"/>
          </w:tcPr>
          <w:p>
            <w:pPr>
              <w:pStyle w:val="TableText"/>
            </w:pPr>
            <w:r>
              <w:t xml:space="preserve">auth_user_id</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Django auth_user.id 的文字識別；UNIQUE，但不是 SQL 外鍵。</w:t>
            </w:r>
          </w:p>
        </w:tc>
      </w:tr>
      <w:tr>
        <w:trPr>
          <w:cantSplit/>
        </w:trPr>
        <w:tc>
          <w:tcPr>
            <w:tcW w:w="1970" w:type="dxa"/>
            <w:shd w:fill="FFFFFF"/>
            <w:vAlign w:val="top"/>
          </w:tcPr>
          <w:p>
            <w:pPr>
              <w:pStyle w:val="TableText"/>
            </w:pPr>
            <w:r>
              <w:t xml:space="preserve">account_invited_by</w:t>
            </w:r>
          </w:p>
        </w:tc>
        <w:tc>
          <w:tcPr>
            <w:tcW w:w="1300" w:type="dxa"/>
            <w:shd w:fill="FFFFFF"/>
            <w:vAlign w:val="top"/>
          </w:tcPr>
          <w:p>
            <w:pPr>
              <w:pStyle w:val="TableText"/>
            </w:pPr>
            <w:r>
              <w:t xml:space="preserve">varchar(120)</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建立帳號者文字識別。</w:t>
            </w:r>
          </w:p>
        </w:tc>
      </w:tr>
      <w:tr>
        <w:trPr>
          <w:cantSplit/>
        </w:trPr>
        <w:tc>
          <w:tcPr>
            <w:tcW w:w="1970" w:type="dxa"/>
            <w:shd w:fill="F1F5F8"/>
            <w:vAlign w:val="top"/>
          </w:tcPr>
          <w:p>
            <w:pPr>
              <w:pStyle w:val="TableText"/>
            </w:pPr>
            <w:r>
              <w:t xml:space="preserve">account_invited_at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建立／邀請帳號時間。</w:t>
            </w:r>
          </w:p>
        </w:tc>
      </w:tr>
      <w:tr>
        <w:trPr>
          <w:cantSplit/>
        </w:trPr>
        <w:tc>
          <w:tcPr>
            <w:tcW w:w="1970" w:type="dxa"/>
            <w:shd w:fill="FFFFFF"/>
            <w:vAlign w:val="top"/>
          </w:tcPr>
          <w:p>
            <w:pPr>
              <w:pStyle w:val="TableText"/>
            </w:pPr>
            <w:r>
              <w:t xml:space="preserve">account_activated_at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帳號啟用時間。</w:t>
            </w:r>
          </w:p>
        </w:tc>
      </w:tr>
      <w:tr>
        <w:trPr>
          <w:cantSplit/>
        </w:trPr>
        <w:tc>
          <w:tcPr>
            <w:tcW w:w="1970" w:type="dxa"/>
            <w:shd w:fill="F1F5F8"/>
            <w:vAlign w:val="top"/>
          </w:tcPr>
          <w:p>
            <w:pPr>
              <w:pStyle w:val="TableText"/>
            </w:pPr>
            <w:r>
              <w:t xml:space="preserve">account_disabled_by</w:t>
            </w:r>
          </w:p>
        </w:tc>
        <w:tc>
          <w:tcPr>
            <w:tcW w:w="1300" w:type="dxa"/>
            <w:shd w:fill="F1F5F8"/>
            <w:vAlign w:val="top"/>
          </w:tcPr>
          <w:p>
            <w:pPr>
              <w:pStyle w:val="TableText"/>
            </w:pPr>
            <w:r>
              <w:t xml:space="preserve">varchar(120)</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帳號停用者。</w:t>
            </w:r>
          </w:p>
        </w:tc>
      </w:tr>
      <w:tr>
        <w:trPr>
          <w:cantSplit/>
        </w:trPr>
        <w:tc>
          <w:tcPr>
            <w:tcW w:w="1970" w:type="dxa"/>
            <w:shd w:fill="FFFFFF"/>
            <w:vAlign w:val="top"/>
          </w:tcPr>
          <w:p>
            <w:pPr>
              <w:pStyle w:val="TableText"/>
            </w:pPr>
            <w:r>
              <w:t xml:space="preserve">account_disabled_at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帳號停用時間。</w:t>
            </w:r>
          </w:p>
        </w:tc>
      </w:tr>
      <w:tr>
        <w:trPr>
          <w:cantSplit/>
        </w:trPr>
        <w:tc>
          <w:tcPr>
            <w:tcW w:w="1970" w:type="dxa"/>
            <w:shd w:fill="F1F5F8"/>
            <w:vAlign w:val="top"/>
          </w:tcPr>
          <w:p>
            <w:pPr>
              <w:pStyle w:val="TableText"/>
            </w:pPr>
            <w:r>
              <w:t xml:space="preserve">must_change_password</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False</w:t>
            </w:r>
          </w:p>
        </w:tc>
        <w:tc>
          <w:tcPr>
            <w:tcW w:w="3450" w:type="dxa"/>
            <w:shd w:fill="F1F5F8"/>
            <w:vAlign w:val="top"/>
          </w:tcPr>
          <w:p>
            <w:pPr>
              <w:pStyle w:val="TableText"/>
            </w:pPr>
            <w:r>
              <w:t xml:space="preserve">首次登入／重設／重新啟用後強制改密碼旗標。</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department</w:t>
            </w:r>
          </w:p>
        </w:tc>
        <w:tc>
          <w:tcPr>
            <w:tcW w:w="7000" w:type="dxa"/>
            <w:shd w:fill="FFFFFF"/>
            <w:vAlign w:val="top"/>
          </w:tcPr>
          <w:p>
            <w:pPr>
              <w:pStyle w:val="TableText"/>
            </w:pPr>
            <w:r>
              <w:t xml:space="preserve">board_of_directors = Board of Directors；business_1 = Business 1；business_2 = Business 2；special_risk = Special Risk；reinsurance = Reinsurance；finance = Finance；admin = Admin；business_development = Business Development</w:t>
            </w:r>
          </w:p>
        </w:tc>
      </w:tr>
      <w:tr>
        <w:trPr>
          <w:cantSplit/>
        </w:trPr>
        <w:tc>
          <w:tcPr>
            <w:tcW w:w="2000" w:type="dxa"/>
            <w:shd w:fill="F1F5F8"/>
            <w:vAlign w:val="top"/>
          </w:tcPr>
          <w:p>
            <w:pPr>
              <w:pStyle w:val="TableText"/>
            </w:pPr>
            <w:r>
              <w:t xml:space="preserve">role_code</w:t>
            </w:r>
          </w:p>
        </w:tc>
        <w:tc>
          <w:tcPr>
            <w:tcW w:w="7000" w:type="dxa"/>
            <w:shd w:fill="F1F5F8"/>
            <w:vAlign w:val="top"/>
          </w:tcPr>
          <w:p>
            <w:pPr>
              <w:pStyle w:val="TableText"/>
            </w:pPr>
            <w:r>
              <w:t xml:space="preserve">president = President；sales = Sales；accounting = Accounting；accounting_manager = Accounting Manager；general_manager = General Manager；admin = Admin；viewer = Viewer</w:t>
            </w:r>
          </w:p>
        </w:tc>
      </w:tr>
      <w:tr>
        <w:trPr>
          <w:cantSplit/>
        </w:trPr>
        <w:tc>
          <w:tcPr>
            <w:tcW w:w="2000" w:type="dxa"/>
            <w:shd w:fill="FFFFFF"/>
            <w:vAlign w:val="top"/>
          </w:tcPr>
          <w:p>
            <w:pPr>
              <w:pStyle w:val="TableText"/>
            </w:pPr>
            <w:r>
              <w:t xml:space="preserve">account_status</w:t>
            </w:r>
          </w:p>
        </w:tc>
        <w:tc>
          <w:tcPr>
            <w:tcW w:w="7000" w:type="dxa"/>
            <w:shd w:fill="FFFFFF"/>
            <w:vAlign w:val="top"/>
          </w:tcPr>
          <w:p>
            <w:pPr>
              <w:pStyle w:val="TableText"/>
            </w:pPr>
            <w:r>
              <w:t xml:space="preserve">not_configured = Not configured；pending = Pending；active = Active；disabled = Disabled</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auth_user_id</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(auth_user_id)</w:t>
            </w:r>
          </w:p>
        </w:tc>
      </w:tr>
      <w:tr>
        <w:trPr>
          <w:cantSplit/>
        </w:trPr>
        <w:tc>
          <w:tcPr>
            <w:tcW w:w="3600" w:type="dxa"/>
            <w:shd w:fill="F1F5F8"/>
            <w:vAlign w:val="top"/>
          </w:tcPr>
          <w:p>
            <w:pPr>
              <w:pStyle w:val="TableText"/>
            </w:pPr>
            <w:r>
              <w:t xml:space="preserve">PRIMARY</w:t>
            </w:r>
          </w:p>
        </w:tc>
        <w:tc>
          <w:tcPr>
            <w:tcW w:w="1500" w:type="dxa"/>
            <w:shd w:fill="F1F5F8"/>
            <w:vAlign w:val="top"/>
          </w:tcPr>
          <w:p>
            <w:pPr>
              <w:pStyle w:val="TableText"/>
            </w:pPr>
            <w:r>
              <w:t xml:space="preserve">PRIMARY KEY · BTREE</w:t>
            </w:r>
          </w:p>
        </w:tc>
        <w:tc>
          <w:tcPr>
            <w:tcW w:w="3900" w:type="dxa"/>
            <w:shd w:fill="F1F5F8"/>
            <w:vAlign w:val="top"/>
          </w:tcPr>
          <w:p>
            <w:pPr>
              <w:pStyle w:val="TableText"/>
            </w:pPr>
            <w:r>
              <w:t xml:space="preserve">(id)</w:t>
            </w:r>
          </w:p>
        </w:tc>
      </w:tr>
      <w:tr>
        <w:trPr>
          <w:cantSplit/>
        </w:trPr>
        <w:tc>
          <w:tcPr>
            <w:tcW w:w="3600" w:type="dxa"/>
            <w:shd w:fill="FFFFFF"/>
            <w:vAlign w:val="top"/>
          </w:tcPr>
          <w:p>
            <w:pPr>
              <w:pStyle w:val="TableText"/>
            </w:pPr>
            <w:r>
              <w:t xml:space="preserve">ri_personnel_active_idx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(is_active, is_split_eligible)</w:t>
            </w:r>
          </w:p>
        </w:tc>
      </w:tr>
      <w:tr>
        <w:trPr>
          <w:cantSplit/>
        </w:trPr>
        <w:tc>
          <w:tcPr>
            <w:tcW w:w="3600" w:type="dxa"/>
            <w:shd w:fill="F1F5F8"/>
            <w:vAlign w:val="top"/>
          </w:tcPr>
          <w:p>
            <w:pPr>
              <w:pStyle w:val="TableText"/>
            </w:pPr>
            <w:r>
              <w:t xml:space="preserve">ri_personnel_email_unique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(email)</w:t>
            </w:r>
          </w:p>
        </w:tc>
      </w:tr>
      <w:tr>
        <w:trPr>
          <w:cantSplit/>
        </w:trPr>
        <w:tc>
          <w:tcPr>
            <w:tcW w:w="3600" w:type="dxa"/>
            <w:shd w:fill="FFFFFF"/>
            <w:vAlign w:val="top"/>
          </w:tcPr>
          <w:p>
            <w:pPr>
              <w:pStyle w:val="TableText"/>
            </w:pPr>
            <w:r>
              <w:t xml:space="preserve">ri_personnel_name_department_unique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(name, department)</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ri_personnel_account_status_check</w:t>
            </w:r>
          </w:p>
        </w:tc>
        <w:tc>
          <w:tcPr>
            <w:tcW w:w="5600" w:type="dxa"/>
            <w:shd w:fill="FFFFFF"/>
            <w:vAlign w:val="top"/>
          </w:tcPr>
          <w:p>
            <w:pPr>
              <w:pStyle w:val="TableText"/>
            </w:pPr>
            <w:r>
              <w:t xml:space="preserve">(`account_status` in (_utf8mb4\'not_configured\',_utf8mb4\'pending\',_utf8mb4\'active\',_utf8mb4\'disabled\'))</w:t>
            </w:r>
          </w:p>
        </w:tc>
      </w:tr>
      <w:tr>
        <w:trPr>
          <w:cantSplit/>
        </w:trPr>
        <w:tc>
          <w:tcPr>
            <w:tcW w:w="3400" w:type="dxa"/>
            <w:shd w:fill="F1F5F8"/>
            <w:vAlign w:val="top"/>
          </w:tcPr>
          <w:p>
            <w:pPr>
              <w:pStyle w:val="TableText"/>
            </w:pPr>
            <w:r>
              <w:t xml:space="preserve">ri_personnel_department_check</w:t>
            </w:r>
          </w:p>
        </w:tc>
        <w:tc>
          <w:tcPr>
            <w:tcW w:w="5600" w:type="dxa"/>
            <w:shd w:fill="F1F5F8"/>
            <w:vAlign w:val="top"/>
          </w:tcPr>
          <w:p>
            <w:pPr>
              <w:pStyle w:val="TableText"/>
            </w:pPr>
            <w:r>
              <w:t xml:space="preserve">(`department` in (_utf8mb4\'board_of_directors\',_utf8mb4\'business_1\',_utf8mb4\'business_2\',_utf8mb4\'special_risk\',_utf8mb4\'reinsurance\',_utf8mb4\'finance\',_utf8mb4\'admin\',_utf8mb4\'business_development\'))</w:t>
            </w:r>
          </w:p>
        </w:tc>
      </w:tr>
      <w:tr>
        <w:trPr>
          <w:cantSplit/>
        </w:trPr>
        <w:tc>
          <w:tcPr>
            <w:tcW w:w="3400" w:type="dxa"/>
            <w:shd w:fill="FFFFFF"/>
            <w:vAlign w:val="top"/>
          </w:tcPr>
          <w:p>
            <w:pPr>
              <w:pStyle w:val="TableText"/>
            </w:pPr>
            <w:r>
              <w:t xml:space="preserve">ri_personnel_lifecycle_check</w:t>
            </w:r>
          </w:p>
        </w:tc>
        <w:tc>
          <w:tcPr>
            <w:tcW w:w="5600" w:type="dxa"/>
            <w:shd w:fill="FFFFFF"/>
            <w:vAlign w:val="top"/>
          </w:tcPr>
          <w:p>
            <w:pPr>
              <w:pStyle w:val="TableText"/>
            </w:pPr>
            <w:r>
              <w:t xml:space="preserve">(((`deactivated_at` is null) and (`deactivated_by` is null) and (`is_active` = 0x01)) or ((`deactivated_at` is not null) and (`deactivated_by` is not null) and (`is_active` = 0x00)))</w:t>
            </w:r>
          </w:p>
        </w:tc>
      </w:tr>
      <w:tr>
        <w:trPr>
          <w:cantSplit/>
        </w:trPr>
        <w:tc>
          <w:tcPr>
            <w:tcW w:w="3400" w:type="dxa"/>
            <w:shd w:fill="F1F5F8"/>
            <w:vAlign w:val="top"/>
          </w:tcPr>
          <w:p>
            <w:pPr>
              <w:pStyle w:val="TableText"/>
            </w:pPr>
            <w:r>
              <w:t xml:space="preserve">ri_personnel_role_check</w:t>
            </w:r>
          </w:p>
        </w:tc>
        <w:tc>
          <w:tcPr>
            <w:tcW w:w="5600" w:type="dxa"/>
            <w:shd w:fill="F1F5F8"/>
            <w:vAlign w:val="top"/>
          </w:tcPr>
          <w:p>
            <w:pPr>
              <w:pStyle w:val="TableText"/>
            </w:pPr>
            <w:r>
              <w:t xml:space="preserve">(`role_code` in (_utf8mb4\'president\',_utf8mb4\'sales\',_utf8mb4\'accounting\',_utf8mb4\'accounting_manager\',_utf8mb4\'general_manager\',_utf8mb4\'admin\',_utf8mb4\'viewer\'))</w:t>
            </w:r>
          </w:p>
        </w:tc>
      </w:tr>
    </w:tbl>
    <w:p>
      <w:pPr>
        <w:pStyle w:val="TableSpacer"/>
      </w:pPr>
      <w:r>
        <w:t xml:space="preserve"/>
      </w:r>
    </w:p>
    <w:p>
      <w:pPr>
        <w:pStyle w:val="Heading3"/>
      </w:pPr>
      <w:bookmarkStart w:id="14" w:name="heading_14"/>
      <w:r>
        <w:t xml:space="preserve">部門及預設角色</w:t>
      </w:r>
      <w:bookmarkEnd w:id="14"/>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700"/>
        <w:gridCol w:w="3200"/>
        <w:gridCol w:w="3100"/>
      </w:tblGrid>
      <w:tr>
        <w:trPr>
          <w:cantSplit/>
          <w:tblHeader/>
        </w:trPr>
        <w:tc>
          <w:tcPr>
            <w:tcW w:w="2700" w:type="dxa"/>
            <w:shd w:fill="245C80"/>
            <w:vAlign w:val="top"/>
          </w:tcPr>
          <w:p>
            <w:pPr>
              <w:pStyle w:val="TableText"/>
            </w:pPr>
            <w:r>
              <w:rPr>
                <w:b/>
                <w:color w:val="FFFFFF"/>
              </w:rPr>
              <w:t xml:space="preserve">部門代碼</w:t>
            </w:r>
          </w:p>
        </w:tc>
        <w:tc>
          <w:tcPr>
            <w:tcW w:w="3200" w:type="dxa"/>
            <w:shd w:fill="245C80"/>
            <w:vAlign w:val="top"/>
          </w:tcPr>
          <w:p>
            <w:pPr>
              <w:pStyle w:val="TableText"/>
            </w:pPr>
            <w:r>
              <w:rPr>
                <w:b/>
                <w:color w:val="FFFFFF"/>
              </w:rPr>
              <w:t xml:space="preserve">部門名稱</w:t>
            </w:r>
          </w:p>
        </w:tc>
        <w:tc>
          <w:tcPr>
            <w:tcW w:w="3100" w:type="dxa"/>
            <w:shd w:fill="245C80"/>
            <w:vAlign w:val="top"/>
          </w:tcPr>
          <w:p>
            <w:pPr>
              <w:pStyle w:val="TableText"/>
            </w:pPr>
            <w:r>
              <w:rPr>
                <w:b/>
                <w:color w:val="FFFFFF"/>
              </w:rPr>
              <w:t xml:space="preserve">新增預設角色</w:t>
            </w:r>
          </w:p>
        </w:tc>
      </w:tr>
      <w:tr>
        <w:trPr>
          <w:cantSplit/>
        </w:trPr>
        <w:tc>
          <w:tcPr>
            <w:tcW w:w="2700" w:type="dxa"/>
            <w:shd w:fill="FFFFFF"/>
            <w:vAlign w:val="top"/>
          </w:tcPr>
          <w:p>
            <w:pPr>
              <w:pStyle w:val="TableText"/>
            </w:pPr>
            <w:r>
              <w:t xml:space="preserve">board_of_directors</w:t>
            </w:r>
          </w:p>
        </w:tc>
        <w:tc>
          <w:tcPr>
            <w:tcW w:w="3200" w:type="dxa"/>
            <w:shd w:fill="FFFFFF"/>
            <w:vAlign w:val="top"/>
          </w:tcPr>
          <w:p>
            <w:pPr>
              <w:pStyle w:val="TableText"/>
            </w:pPr>
            <w:r>
              <w:t xml:space="preserve">Board of Directors</w:t>
            </w:r>
          </w:p>
        </w:tc>
        <w:tc>
          <w:tcPr>
            <w:tcW w:w="3100" w:type="dxa"/>
            <w:shd w:fill="FFFFFF"/>
            <w:vAlign w:val="top"/>
          </w:tcPr>
          <w:p>
            <w:pPr>
              <w:pStyle w:val="TableText"/>
            </w:pPr>
            <w:r>
              <w:t xml:space="preserve">president</w:t>
            </w:r>
          </w:p>
        </w:tc>
      </w:tr>
      <w:tr>
        <w:trPr>
          <w:cantSplit/>
        </w:trPr>
        <w:tc>
          <w:tcPr>
            <w:tcW w:w="2700" w:type="dxa"/>
            <w:shd w:fill="F1F5F8"/>
            <w:vAlign w:val="top"/>
          </w:tcPr>
          <w:p>
            <w:pPr>
              <w:pStyle w:val="TableText"/>
            </w:pPr>
            <w:r>
              <w:t xml:space="preserve">business_1</w:t>
            </w:r>
          </w:p>
        </w:tc>
        <w:tc>
          <w:tcPr>
            <w:tcW w:w="3200" w:type="dxa"/>
            <w:shd w:fill="F1F5F8"/>
            <w:vAlign w:val="top"/>
          </w:tcPr>
          <w:p>
            <w:pPr>
              <w:pStyle w:val="TableText"/>
            </w:pPr>
            <w:r>
              <w:t xml:space="preserve">Business 1</w:t>
            </w:r>
          </w:p>
        </w:tc>
        <w:tc>
          <w:tcPr>
            <w:tcW w:w="3100" w:type="dxa"/>
            <w:shd w:fill="F1F5F8"/>
            <w:vAlign w:val="top"/>
          </w:tcPr>
          <w:p>
            <w:pPr>
              <w:pStyle w:val="TableText"/>
            </w:pPr>
            <w:r>
              <w:t xml:space="preserve">viewer</w:t>
            </w:r>
          </w:p>
        </w:tc>
      </w:tr>
      <w:tr>
        <w:trPr>
          <w:cantSplit/>
        </w:trPr>
        <w:tc>
          <w:tcPr>
            <w:tcW w:w="2700" w:type="dxa"/>
            <w:shd w:fill="FFFFFF"/>
            <w:vAlign w:val="top"/>
          </w:tcPr>
          <w:p>
            <w:pPr>
              <w:pStyle w:val="TableText"/>
            </w:pPr>
            <w:r>
              <w:t xml:space="preserve">business_2</w:t>
            </w:r>
          </w:p>
        </w:tc>
        <w:tc>
          <w:tcPr>
            <w:tcW w:w="3200" w:type="dxa"/>
            <w:shd w:fill="FFFFFF"/>
            <w:vAlign w:val="top"/>
          </w:tcPr>
          <w:p>
            <w:pPr>
              <w:pStyle w:val="TableText"/>
            </w:pPr>
            <w:r>
              <w:t xml:space="preserve">Business 2</w:t>
            </w:r>
          </w:p>
        </w:tc>
        <w:tc>
          <w:tcPr>
            <w:tcW w:w="3100" w:type="dxa"/>
            <w:shd w:fill="FFFFFF"/>
            <w:vAlign w:val="top"/>
          </w:tcPr>
          <w:p>
            <w:pPr>
              <w:pStyle w:val="TableText"/>
            </w:pPr>
            <w:r>
              <w:t xml:space="preserve">viewer</w:t>
            </w:r>
          </w:p>
        </w:tc>
      </w:tr>
      <w:tr>
        <w:trPr>
          <w:cantSplit/>
        </w:trPr>
        <w:tc>
          <w:tcPr>
            <w:tcW w:w="2700" w:type="dxa"/>
            <w:shd w:fill="F1F5F8"/>
            <w:vAlign w:val="top"/>
          </w:tcPr>
          <w:p>
            <w:pPr>
              <w:pStyle w:val="TableText"/>
            </w:pPr>
            <w:r>
              <w:t xml:space="preserve">special_risk</w:t>
            </w:r>
          </w:p>
        </w:tc>
        <w:tc>
          <w:tcPr>
            <w:tcW w:w="3200" w:type="dxa"/>
            <w:shd w:fill="F1F5F8"/>
            <w:vAlign w:val="top"/>
          </w:tcPr>
          <w:p>
            <w:pPr>
              <w:pStyle w:val="TableText"/>
            </w:pPr>
            <w:r>
              <w:t xml:space="preserve">Special Risk</w:t>
            </w:r>
          </w:p>
        </w:tc>
        <w:tc>
          <w:tcPr>
            <w:tcW w:w="3100" w:type="dxa"/>
            <w:shd w:fill="F1F5F8"/>
            <w:vAlign w:val="top"/>
          </w:tcPr>
          <w:p>
            <w:pPr>
              <w:pStyle w:val="TableText"/>
            </w:pPr>
            <w:r>
              <w:t xml:space="preserve">viewer</w:t>
            </w:r>
          </w:p>
        </w:tc>
      </w:tr>
      <w:tr>
        <w:trPr>
          <w:cantSplit/>
        </w:trPr>
        <w:tc>
          <w:tcPr>
            <w:tcW w:w="2700" w:type="dxa"/>
            <w:shd w:fill="FFFFFF"/>
            <w:vAlign w:val="top"/>
          </w:tcPr>
          <w:p>
            <w:pPr>
              <w:pStyle w:val="TableText"/>
            </w:pPr>
            <w:r>
              <w:t xml:space="preserve">reinsurance</w:t>
            </w:r>
          </w:p>
        </w:tc>
        <w:tc>
          <w:tcPr>
            <w:tcW w:w="3200" w:type="dxa"/>
            <w:shd w:fill="FFFFFF"/>
            <w:vAlign w:val="top"/>
          </w:tcPr>
          <w:p>
            <w:pPr>
              <w:pStyle w:val="TableText"/>
            </w:pPr>
            <w:r>
              <w:t xml:space="preserve">Reinsurance</w:t>
            </w:r>
          </w:p>
        </w:tc>
        <w:tc>
          <w:tcPr>
            <w:tcW w:w="3100" w:type="dxa"/>
            <w:shd w:fill="FFFFFF"/>
            <w:vAlign w:val="top"/>
          </w:tcPr>
          <w:p>
            <w:pPr>
              <w:pStyle w:val="TableText"/>
            </w:pPr>
            <w:r>
              <w:t xml:space="preserve">sales</w:t>
            </w:r>
          </w:p>
        </w:tc>
      </w:tr>
      <w:tr>
        <w:trPr>
          <w:cantSplit/>
        </w:trPr>
        <w:tc>
          <w:tcPr>
            <w:tcW w:w="2700" w:type="dxa"/>
            <w:shd w:fill="F1F5F8"/>
            <w:vAlign w:val="top"/>
          </w:tcPr>
          <w:p>
            <w:pPr>
              <w:pStyle w:val="TableText"/>
            </w:pPr>
            <w:r>
              <w:t xml:space="preserve">finance</w:t>
            </w:r>
          </w:p>
        </w:tc>
        <w:tc>
          <w:tcPr>
            <w:tcW w:w="3200" w:type="dxa"/>
            <w:shd w:fill="F1F5F8"/>
            <w:vAlign w:val="top"/>
          </w:tcPr>
          <w:p>
            <w:pPr>
              <w:pStyle w:val="TableText"/>
            </w:pPr>
            <w:r>
              <w:t xml:space="preserve">Finance</w:t>
            </w:r>
          </w:p>
        </w:tc>
        <w:tc>
          <w:tcPr>
            <w:tcW w:w="3100" w:type="dxa"/>
            <w:shd w:fill="F1F5F8"/>
            <w:vAlign w:val="top"/>
          </w:tcPr>
          <w:p>
            <w:pPr>
              <w:pStyle w:val="TableText"/>
            </w:pPr>
            <w:r>
              <w:t xml:space="preserve">accounting</w:t>
            </w:r>
          </w:p>
        </w:tc>
      </w:tr>
      <w:tr>
        <w:trPr>
          <w:cantSplit/>
        </w:trPr>
        <w:tc>
          <w:tcPr>
            <w:tcW w:w="2700" w:type="dxa"/>
            <w:shd w:fill="FFFFFF"/>
            <w:vAlign w:val="top"/>
          </w:tcPr>
          <w:p>
            <w:pPr>
              <w:pStyle w:val="TableText"/>
            </w:pPr>
            <w:r>
              <w:t xml:space="preserve">admin</w:t>
            </w:r>
          </w:p>
        </w:tc>
        <w:tc>
          <w:tcPr>
            <w:tcW w:w="3200" w:type="dxa"/>
            <w:shd w:fill="FFFFFF"/>
            <w:vAlign w:val="top"/>
          </w:tcPr>
          <w:p>
            <w:pPr>
              <w:pStyle w:val="TableText"/>
            </w:pPr>
            <w:r>
              <w:t xml:space="preserve">Admin</w:t>
            </w:r>
          </w:p>
        </w:tc>
        <w:tc>
          <w:tcPr>
            <w:tcW w:w="3100" w:type="dxa"/>
            <w:shd w:fill="FFFFFF"/>
            <w:vAlign w:val="top"/>
          </w:tcPr>
          <w:p>
            <w:pPr>
              <w:pStyle w:val="TableText"/>
            </w:pPr>
            <w:r>
              <w:t xml:space="preserve">admin</w:t>
            </w:r>
          </w:p>
        </w:tc>
      </w:tr>
      <w:tr>
        <w:trPr>
          <w:cantSplit/>
        </w:trPr>
        <w:tc>
          <w:tcPr>
            <w:tcW w:w="2700" w:type="dxa"/>
            <w:shd w:fill="F1F5F8"/>
            <w:vAlign w:val="top"/>
          </w:tcPr>
          <w:p>
            <w:pPr>
              <w:pStyle w:val="TableText"/>
            </w:pPr>
            <w:r>
              <w:t xml:space="preserve">business_development</w:t>
            </w:r>
          </w:p>
        </w:tc>
        <w:tc>
          <w:tcPr>
            <w:tcW w:w="3200" w:type="dxa"/>
            <w:shd w:fill="F1F5F8"/>
            <w:vAlign w:val="top"/>
          </w:tcPr>
          <w:p>
            <w:pPr>
              <w:pStyle w:val="TableText"/>
            </w:pPr>
            <w:r>
              <w:t xml:space="preserve">Business Development</w:t>
            </w:r>
          </w:p>
        </w:tc>
        <w:tc>
          <w:tcPr>
            <w:tcW w:w="3100" w:type="dxa"/>
            <w:shd w:fill="F1F5F8"/>
            <w:vAlign w:val="top"/>
          </w:tcPr>
          <w:p>
            <w:pPr>
              <w:pStyle w:val="TableText"/>
            </w:pPr>
            <w:r>
              <w:t xml:space="preserve">viewer</w:t>
            </w:r>
          </w:p>
        </w:tc>
      </w:tr>
    </w:tbl>
    <w:p>
      <w:pPr>
        <w:pStyle w:val="TableSpacer"/>
      </w:pPr>
      <w:r>
        <w:t xml:space="preserve"/>
      </w:r>
    </w:p>
    <w:p>
      <w:pPr>
        <w:pStyle w:val="Bullet"/>
      </w:pPr>
      <w:r>
        <w:t xml:space="preserve">• 人員姓名必填，≤160；同部門姓名唯一。Email 可留空，非空時≤254、轉小寫、格式驗證且全域唯一；NULL 可多筆。</w:t>
      </w:r>
    </w:p>
    <w:p>
      <w:pPr>
        <w:pStyle w:val="Bullet"/>
      </w:pPr>
      <w:r>
        <w:t xml:space="preserve">• 主管可為同部門在職人員、在職 General Manager 或 President，不可選自己；同名候選以同部門優先，再依 ID 解析。主管是名稱／Email 文字，不是 FK，也沒有歷史自動同步保證。</w:t>
      </w:r>
    </w:p>
    <w:p>
      <w:pPr>
        <w:pStyle w:val="Bullet"/>
      </w:pPr>
      <w:r>
        <w:t xml:space="preserve">• 新增時若未傳 isSplitEligible：Finance、Admin、Board of Directors 預設 false；Reinsurance 的 General Manager 也預設 false；其他依部門規則預設 true。ORM 直接建列的預設 true 不等於 API 的上述條件預設。</w:t>
      </w:r>
    </w:p>
    <w:p>
      <w:pPr>
        <w:pStyle w:val="Bullet"/>
      </w:pPr>
      <w:r>
        <w:t xml:space="preserve">• roleCode 可為七種角色；部門的預設角色不代表資料庫強制只能配該角色。主管建立下屬則額外固定一般職員角色，不允許提升權限。</w:t>
      </w:r>
    </w:p>
    <w:p>
      <w:pPr>
        <w:pStyle w:val="Bullet"/>
      </w:pPr>
      <w:r>
        <w:t xml:space="preserve">• is_active 表示在職／主檔啟用；account_status 表示登入帳號狀態，兩者分開；每次業務 API 都重新檢查，非在職或帳號未啟用即拒絕。</w:t>
      </w:r>
    </w:p>
    <w:p>
      <w:pPr>
        <w:pStyle w:val="Bullet"/>
      </w:pPr>
      <w:r>
        <w:t xml:space="preserve">• auth_user_id 是文字且 UNIQUE，非 SQL FK。正常流程綁定 auth_user 數字 ID，但直接維護 SQL 必須自己確保對應有效。</w:t>
      </w:r>
    </w:p>
    <w:p>
      <w:pPr>
        <w:pStyle w:val="Heading3"/>
      </w:pPr>
      <w:bookmarkStart w:id="15" w:name="heading_15"/>
      <w:r>
        <w:t xml:space="preserve">帳號生命週期及密碼</w:t>
      </w:r>
      <w:bookmarkEnd w:id="15"/>
    </w:p>
    <w:p>
      <w:pPr>
        <w:pStyle w:val="Bullet"/>
      </w:pPr>
      <w:r>
        <w:t xml:space="preserve">• 一般流程從 not_configured 建立帳號後直接 active；pending 為仍被結構接受的狀態，不表示目前有待接受邀請的寄信流程。</w:t>
      </w:r>
    </w:p>
    <w:p>
      <w:pPr>
        <w:pStyle w:val="Bullet"/>
      </w:pPr>
      <w:r>
        <w:t xml:space="preserve">• 帳號 3–150 字，首字英數，允許英數及 . _ @ + -，去空白並轉小寫。Username 不重複；停用帳號不釋出名稱。</w:t>
      </w:r>
    </w:p>
    <w:p>
      <w:pPr>
        <w:pStyle w:val="Bullet"/>
      </w:pPr>
      <w:r>
        <w:t xml:space="preserve">• 指定密碼須 8–128 字且含英文字母及數字；目前設定的驗證器為最短長度與字母／數字，不額外聲稱有常見密碼或相似度檢查。</w:t>
      </w:r>
    </w:p>
    <w:p>
      <w:pPr>
        <w:pStyle w:val="Bullet"/>
      </w:pPr>
      <w:r>
        <w:t xml:space="preserve">• 留空可由系統產生 20 字隨機初始密碼；只回傳產生密碼一次，指定密碼不回傳；資料庫、Audit、Snapshot 均不保存明文。</w:t>
      </w:r>
    </w:p>
    <w:p>
      <w:pPr>
        <w:pStyle w:val="Bullet"/>
      </w:pPr>
      <w:r>
        <w:t xml:space="preserve">• 建立、重設或重新啟用後必須變更密碼；must_change_password=true 時後端拒絕業務 API，即使繞過畫面亦無法使用。</w:t>
      </w:r>
    </w:p>
    <w:p>
      <w:pPr>
        <w:pStyle w:val="Bullet"/>
      </w:pPr>
      <w:r>
        <w:t xml:space="preserve">• 停用帳號會使其現有 session 失效；不能停用自己的帳號，也不能停用／降級最後一位在職且 active 的 Admin。admin_accounts 共用鎖保護同時操作。</w:t>
      </w:r>
    </w:p>
    <w:p>
      <w:pPr>
        <w:pStyle w:val="Bullet"/>
      </w:pPr>
      <w:r>
        <w:t xml:space="preserve">• 已有帳號的人員變更 Email 前需先停用帳號；帳號管理服務維護人員與登入資料的一致性。</w:t>
      </w:r>
    </w:p>
    <w:p>
      <w:pPr>
        <w:pStyle w:val="Bullet"/>
      </w:pPr>
      <w:r>
        <w:t xml:space="preserve">• 使用者自行忘記密碼功能已實作，token 時限 3600 秒並防重複使用；目前 EMAIL_ENABLED=false，入口隱藏且不寄出重設信。</w:t>
      </w:r>
    </w:p>
    <w:p>
      <w:pPr>
        <w:pStyle w:val="Heading2"/>
      </w:pPr>
      <w:bookmarkStart w:id="16" w:name="heading_16"/>
      <w:r>
        <w:t xml:space="preserve">3.8 FX Rates（匯率，ri_fx_rates）</w:t>
      </w:r>
      <w:bookmarkEnd w:id="16"/>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year_month</w:t>
            </w:r>
          </w:p>
        </w:tc>
        <w:tc>
          <w:tcPr>
            <w:tcW w:w="1300" w:type="dxa"/>
            <w:shd w:fill="F1F5F8"/>
            <w:vAlign w:val="top"/>
          </w:tcPr>
          <w:p>
            <w:pPr>
              <w:pStyle w:val="TableText"/>
            </w:pPr>
            <w:r>
              <w:t xml:space="preserve">varchar(7)</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YYYY-MM 月份；月份格式另由 API 驗證。</w:t>
            </w:r>
          </w:p>
        </w:tc>
      </w:tr>
      <w:tr>
        <w:trPr>
          <w:cantSplit/>
        </w:trPr>
        <w:tc>
          <w:tcPr>
            <w:tcW w:w="1970" w:type="dxa"/>
            <w:shd w:fill="FFFFFF"/>
            <w:vAlign w:val="top"/>
          </w:tcPr>
          <w:p>
            <w:pPr>
              <w:pStyle w:val="TableText"/>
            </w:pPr>
            <w:r>
              <w:t xml:space="preserve">currency</w:t>
            </w:r>
          </w:p>
        </w:tc>
        <w:tc>
          <w:tcPr>
            <w:tcW w:w="1300" w:type="dxa"/>
            <w:shd w:fill="FFFFFF"/>
            <w:vAlign w:val="top"/>
          </w:tcPr>
          <w:p>
            <w:pPr>
              <w:pStyle w:val="TableText"/>
            </w:pPr>
            <w:r>
              <w:t xml:space="preserve">varchar(3)</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三碼幣別；匯率主檔僅限 USD／EUR／JPY／GBP／HKD／MYR。案件仍保有自己的幣別。</w:t>
            </w:r>
          </w:p>
        </w:tc>
      </w:tr>
      <w:tr>
        <w:trPr>
          <w:cantSplit/>
        </w:trPr>
        <w:tc>
          <w:tcPr>
            <w:tcW w:w="1970" w:type="dxa"/>
            <w:shd w:fill="F1F5F8"/>
            <w:vAlign w:val="top"/>
          </w:tcPr>
          <w:p>
            <w:pPr>
              <w:pStyle w:val="TableText"/>
            </w:pPr>
            <w:r>
              <w:t xml:space="preserve">rate</w:t>
            </w:r>
          </w:p>
        </w:tc>
        <w:tc>
          <w:tcPr>
            <w:tcW w:w="1300" w:type="dxa"/>
            <w:shd w:fill="F1F5F8"/>
            <w:vAlign w:val="top"/>
          </w:tcPr>
          <w:p>
            <w:pPr>
              <w:pStyle w:val="TableText"/>
            </w:pPr>
            <w:r>
              <w:t xml:space="preserve">decimal(18,6)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一單位外幣兌 TWD；decimal(18,6)。</w:t>
            </w:r>
          </w:p>
        </w:tc>
      </w:tr>
      <w:tr>
        <w:trPr>
          <w:cantSplit/>
        </w:trPr>
        <w:tc>
          <w:tcPr>
            <w:tcW w:w="1970" w:type="dxa"/>
            <w:shd w:fill="FFFFFF"/>
            <w:vAlign w:val="top"/>
          </w:tcPr>
          <w:p>
            <w:pPr>
              <w:pStyle w:val="TableText"/>
            </w:pPr>
            <w:r>
              <w:t xml:space="preserve">row_version</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1</w:t>
            </w:r>
          </w:p>
        </w:tc>
        <w:tc>
          <w:tcPr>
            <w:tcW w:w="3450" w:type="dxa"/>
            <w:shd w:fill="FFFFFF"/>
            <w:vAlign w:val="top"/>
          </w:tcPr>
          <w:p>
            <w:pPr>
              <w:pStyle w:val="TableText"/>
            </w:pPr>
            <w:r>
              <w:t xml:space="preserve">逐筆樂觀鎖版本；建立為 1，正常修改遞增，舊版本寫入回 409。</w:t>
            </w:r>
          </w:p>
        </w:tc>
      </w:tr>
      <w:tr>
        <w:trPr>
          <w:cantSplit/>
        </w:trPr>
        <w:tc>
          <w:tcPr>
            <w:tcW w:w="1970" w:type="dxa"/>
            <w:shd w:fill="F1F5F8"/>
            <w:vAlign w:val="top"/>
          </w:tcPr>
          <w:p>
            <w:pPr>
              <w:pStyle w:val="TableText"/>
            </w:pPr>
            <w:r>
              <w:t xml:space="preserve">is_locked</w:t>
            </w:r>
          </w:p>
        </w:tc>
        <w:tc>
          <w:tcPr>
            <w:tcW w:w="1300" w:type="dxa"/>
            <w:shd w:fill="F1F5F8"/>
            <w:vAlign w:val="top"/>
          </w:tcPr>
          <w:p>
            <w:pPr>
              <w:pStyle w:val="TableText"/>
            </w:pPr>
            <w:r>
              <w:t xml:space="preserve">tinyint(1)</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False</w:t>
            </w:r>
          </w:p>
        </w:tc>
        <w:tc>
          <w:tcPr>
            <w:tcW w:w="3450" w:type="dxa"/>
            <w:shd w:fill="F1F5F8"/>
            <w:vAlign w:val="top"/>
          </w:tcPr>
          <w:p>
            <w:pPr>
              <w:pStyle w:val="TableText"/>
            </w:pPr>
            <w:r>
              <w:t xml:space="preserve">關帳後鎖定；API 也檢查整個月份是否已關帳。</w:t>
            </w:r>
          </w:p>
        </w:tc>
      </w:tr>
      <w:tr>
        <w:trPr>
          <w:cantSplit/>
        </w:trPr>
        <w:tc>
          <w:tcPr>
            <w:tcW w:w="1970" w:type="dxa"/>
            <w:shd w:fill="FFFFFF"/>
            <w:vAlign w:val="top"/>
          </w:tcPr>
          <w:p>
            <w:pPr>
              <w:pStyle w:val="TableText"/>
            </w:pPr>
            <w:r>
              <w:t xml:space="preserve">locked_by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鎖定者文字識別。</w:t>
            </w:r>
          </w:p>
        </w:tc>
      </w:tr>
      <w:tr>
        <w:trPr>
          <w:cantSplit/>
        </w:trPr>
        <w:tc>
          <w:tcPr>
            <w:tcW w:w="1970" w:type="dxa"/>
            <w:shd w:fill="F1F5F8"/>
            <w:vAlign w:val="top"/>
          </w:tcPr>
          <w:p>
            <w:pPr>
              <w:pStyle w:val="TableText"/>
            </w:pPr>
            <w:r>
              <w:t xml:space="preserve">locked_at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鎖定時間。</w:t>
            </w:r>
          </w:p>
        </w:tc>
      </w:tr>
      <w:tr>
        <w:trPr>
          <w:cantSplit/>
        </w:trPr>
        <w:tc>
          <w:tcPr>
            <w:tcW w:w="1970" w:type="dxa"/>
            <w:shd w:fill="FFFFFF"/>
            <w:vAlign w:val="top"/>
          </w:tcPr>
          <w:p>
            <w:pPr>
              <w:pStyle w:val="TableText"/>
            </w:pPr>
            <w:r>
              <w:t xml:space="preserve">lock_reason</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鎖定原因。</w:t>
            </w:r>
          </w:p>
        </w:tc>
      </w:tr>
      <w:tr>
        <w:trPr>
          <w:cantSplit/>
        </w:trPr>
        <w:tc>
          <w:tcPr>
            <w:tcW w:w="1970" w:type="dxa"/>
            <w:shd w:fill="F1F5F8"/>
            <w:vAlign w:val="top"/>
          </w:tcPr>
          <w:p>
            <w:pPr>
              <w:pStyle w:val="TableText"/>
            </w:pPr>
            <w:r>
              <w:t xml:space="preserve">created_by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建立者識別，如 personnel:&lt;id&gt;、system、cli；文字欄位，不是 SQL 外鍵。</w:t>
            </w:r>
          </w:p>
        </w:tc>
      </w:tr>
      <w:tr>
        <w:trPr>
          <w:cantSplit/>
        </w:trPr>
        <w:tc>
          <w:tcPr>
            <w:tcW w:w="1970" w:type="dxa"/>
            <w:shd w:fill="FFFFFF"/>
            <w:vAlign w:val="top"/>
          </w:tcPr>
          <w:p>
            <w:pPr>
              <w:pStyle w:val="TableText"/>
            </w:pPr>
            <w:r>
              <w:t xml:space="preserve">created_at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建立時間；由 ORM 寫入，不代表 SQL 有 CURRENT_TIMESTAMP 預設。</w:t>
            </w:r>
          </w:p>
        </w:tc>
      </w:tr>
      <w:tr>
        <w:trPr>
          <w:cantSplit/>
        </w:trPr>
        <w:tc>
          <w:tcPr>
            <w:tcW w:w="1970" w:type="dxa"/>
            <w:shd w:fill="F1F5F8"/>
            <w:vAlign w:val="top"/>
          </w:tcPr>
          <w:p>
            <w:pPr>
              <w:pStyle w:val="TableText"/>
            </w:pPr>
            <w:r>
              <w:t xml:space="preserve">updated_by</w:t>
            </w:r>
          </w:p>
        </w:tc>
        <w:tc>
          <w:tcPr>
            <w:tcW w:w="1300" w:type="dxa"/>
            <w:shd w:fill="F1F5F8"/>
            <w:vAlign w:val="top"/>
          </w:tcPr>
          <w:p>
            <w:pPr>
              <w:pStyle w:val="TableText"/>
            </w:pPr>
            <w:r>
              <w:t xml:space="preserve">varchar(255)</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最後修改者識別；文字欄位，不是 SQL 外鍵。</w:t>
            </w:r>
          </w:p>
        </w:tc>
      </w:tr>
      <w:tr>
        <w:trPr>
          <w:cantSplit/>
        </w:trPr>
        <w:tc>
          <w:tcPr>
            <w:tcW w:w="1970" w:type="dxa"/>
            <w:shd w:fill="FFFFFF"/>
            <w:vAlign w:val="top"/>
          </w:tcPr>
          <w:p>
            <w:pPr>
              <w:pStyle w:val="TableText"/>
            </w:pPr>
            <w:r>
              <w:t xml:space="preserve">updated_at</w:t>
            </w:r>
          </w:p>
        </w:tc>
        <w:tc>
          <w:tcPr>
            <w:tcW w:w="1300" w:type="dxa"/>
            <w:shd w:fill="FFFFFF"/>
            <w:vAlign w:val="top"/>
          </w:tcPr>
          <w:p>
            <w:pPr>
              <w:pStyle w:val="TableText"/>
            </w:pPr>
            <w:r>
              <w:t xml:space="preserve">datetime(6)</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最後修改時間；由 ORM 更新。</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欄位</w:t>
            </w:r>
          </w:p>
        </w:tc>
        <w:tc>
          <w:tcPr>
            <w:tcW w:w="7000" w:type="dxa"/>
            <w:shd w:fill="245C80"/>
            <w:vAlign w:val="top"/>
          </w:tcPr>
          <w:p>
            <w:pPr>
              <w:pStyle w:val="TableText"/>
            </w:pPr>
            <w:r>
              <w:rPr>
                <w:b/>
                <w:color w:val="FFFFFF"/>
              </w:rPr>
              <w:t xml:space="preserve">ORM choices（是否強制須再看 CHECK／API）</w:t>
            </w:r>
          </w:p>
        </w:tc>
      </w:tr>
      <w:tr>
        <w:trPr>
          <w:cantSplit/>
        </w:trPr>
        <w:tc>
          <w:tcPr>
            <w:tcW w:w="2000" w:type="dxa"/>
            <w:shd w:fill="FFFFFF"/>
            <w:vAlign w:val="top"/>
          </w:tcPr>
          <w:p>
            <w:pPr>
              <w:pStyle w:val="TableText"/>
            </w:pPr>
            <w:r>
              <w:t xml:space="preserve">currency</w:t>
            </w:r>
          </w:p>
        </w:tc>
        <w:tc>
          <w:tcPr>
            <w:tcW w:w="7000" w:type="dxa"/>
            <w:shd w:fill="FFFFFF"/>
            <w:vAlign w:val="top"/>
          </w:tcPr>
          <w:p>
            <w:pPr>
              <w:pStyle w:val="TableText"/>
            </w:pPr>
            <w:r>
              <w:t xml:space="preserve">USD = USD；EUR = EUR；JPY = JPY；GBP = GBP；HKD = HKD；MYR = MYR</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ri_fx_rates_month_currency_unique</w:t>
            </w:r>
          </w:p>
        </w:tc>
        <w:tc>
          <w:tcPr>
            <w:tcW w:w="1500" w:type="dxa"/>
            <w:shd w:fill="F1F5F8"/>
            <w:vAlign w:val="top"/>
          </w:tcPr>
          <w:p>
            <w:pPr>
              <w:pStyle w:val="TableText"/>
            </w:pPr>
            <w:r>
              <w:t xml:space="preserve">UNIQUE · BTREE</w:t>
            </w:r>
          </w:p>
        </w:tc>
        <w:tc>
          <w:tcPr>
            <w:tcW w:w="3900" w:type="dxa"/>
            <w:shd w:fill="F1F5F8"/>
            <w:vAlign w:val="top"/>
          </w:tcPr>
          <w:p>
            <w:pPr>
              <w:pStyle w:val="TableText"/>
            </w:pPr>
            <w:r>
              <w:t xml:space="preserve">(year_month, currency)</w:t>
            </w:r>
          </w:p>
        </w:tc>
      </w:tr>
      <w:tr>
        <w:trPr>
          <w:cantSplit/>
        </w:trPr>
        <w:tc>
          <w:tcPr>
            <w:tcW w:w="3600" w:type="dxa"/>
            <w:shd w:fill="FFFFFF"/>
            <w:vAlign w:val="top"/>
          </w:tcPr>
          <w:p>
            <w:pPr>
              <w:pStyle w:val="TableText"/>
            </w:pPr>
            <w:r>
              <w:t xml:space="preserve">ri_fx_rates_month_idx</w:t>
            </w:r>
          </w:p>
        </w:tc>
        <w:tc>
          <w:tcPr>
            <w:tcW w:w="1500" w:type="dxa"/>
            <w:shd w:fill="FFFFFF"/>
            <w:vAlign w:val="top"/>
          </w:tcPr>
          <w:p>
            <w:pPr>
              <w:pStyle w:val="TableText"/>
            </w:pPr>
            <w:r>
              <w:t xml:space="preserve">INDEX · BTREE</w:t>
            </w:r>
          </w:p>
        </w:tc>
        <w:tc>
          <w:tcPr>
            <w:tcW w:w="3900" w:type="dxa"/>
            <w:shd w:fill="FFFFFF"/>
            <w:vAlign w:val="top"/>
          </w:tcPr>
          <w:p>
            <w:pPr>
              <w:pStyle w:val="TableText"/>
            </w:pPr>
            <w:r>
              <w:t xml:space="preserve">(year_month, currency)</w:t>
            </w:r>
          </w:p>
        </w:tc>
      </w:tr>
    </w:tbl>
    <w:p>
      <w:pPr>
        <w:pStyle w:val="TableSpacer"/>
      </w:pPr>
      <w:r>
        <w:t xml:space="preserve"/>
      </w:r>
    </w:p>
    <w:p>
      <w:pPr>
        <w:pStyle w:val="Bullet"/>
      </w:pPr>
      <w:r>
        <w:t xml:space="preserve">• 維護幣別固定 USD、EUR、JPY、GBP、HKD、MYR，方向為一單位外幣兌 TWD；TWD 直接採 1，不需維護。沒有外部自動抓匯率功能。</w:t>
      </w:r>
    </w:p>
    <w:p>
      <w:pPr>
        <w:pStyle w:val="Bullet"/>
      </w:pPr>
      <w:r>
        <w:t xml:space="preserve">• POST 以一個 YYYY-MM 月份提交完整六筆，各幣別恰好一次；禁止重複、缺漏或其他幣別。</w:t>
      </w:r>
    </w:p>
    <w:p>
      <w:pPr>
        <w:pStyle w:val="Bullet"/>
      </w:pPr>
      <w:r>
        <w:t xml:space="preserve">• 原始 rate 必須為有限數字且 0&lt;rate≤1000，以 ROUND_HALF_UP 到六位小數後仍須大於 0；極小值捨入成 0 會拒絕。</w:t>
      </w:r>
    </w:p>
    <w:p>
      <w:pPr>
        <w:pStyle w:val="Bullet"/>
      </w:pPr>
      <w:r>
        <w:t xml:space="preserve">• 同月份／幣別 UNIQUE。既有列修改必須傳正確 rowVersion；整月保存採交易，部分錯誤不會只存部分幣別。</w:t>
      </w:r>
    </w:p>
    <w:p>
      <w:pPr>
        <w:pStyle w:val="Bullet"/>
      </w:pPr>
      <w:r>
        <w:t xml:space="preserve">• Production 關帳後整個月份禁止編輯，即使該月份某幣別列缺漏也不能補寫。檢查 closed 報表與 is_locked，月份互斥鎖避免與關帳競爭。</w:t>
      </w:r>
    </w:p>
    <w:p>
      <w:pPr>
        <w:pStyle w:val="Heading2"/>
      </w:pPr>
      <w:bookmarkStart w:id="17" w:name="heading_17"/>
      <w:r>
        <w:t xml:space="preserve">3.9 Dashboard Targets（附屬設定）</w:t>
      </w:r>
      <w:bookmarkEnd w:id="17"/>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70"/>
        <w:gridCol w:w="1300"/>
        <w:gridCol w:w="750"/>
        <w:gridCol w:w="1530"/>
        <w:gridCol w:w="3450"/>
      </w:tblGrid>
      <w:tr>
        <w:trPr>
          <w:cantSplit/>
          <w:tblHeader/>
        </w:trPr>
        <w:tc>
          <w:tcPr>
            <w:tcW w:w="1970" w:type="dxa"/>
            <w:shd w:fill="245C80"/>
            <w:vAlign w:val="top"/>
          </w:tcPr>
          <w:p>
            <w:pPr>
              <w:pStyle w:val="TableText"/>
            </w:pPr>
            <w:r>
              <w:rPr>
                <w:b/>
                <w:color w:val="FFFFFF"/>
              </w:rPr>
              <w:t xml:space="preserve">欄位</w:t>
            </w:r>
          </w:p>
        </w:tc>
        <w:tc>
          <w:tcPr>
            <w:tcW w:w="1300" w:type="dxa"/>
            <w:shd w:fill="245C80"/>
            <w:vAlign w:val="top"/>
          </w:tcPr>
          <w:p>
            <w:pPr>
              <w:pStyle w:val="TableText"/>
            </w:pPr>
            <w:r>
              <w:rPr>
                <w:b/>
                <w:color w:val="FFFFFF"/>
              </w:rPr>
              <w:t xml:space="preserve">SQL 型態</w:t>
            </w:r>
          </w:p>
        </w:tc>
        <w:tc>
          <w:tcPr>
            <w:tcW w:w="750" w:type="dxa"/>
            <w:shd w:fill="245C80"/>
            <w:vAlign w:val="top"/>
          </w:tcPr>
          <w:p>
            <w:pPr>
              <w:pStyle w:val="TableText"/>
            </w:pPr>
            <w:r>
              <w:rPr>
                <w:b/>
                <w:color w:val="FFFFFF"/>
              </w:rPr>
              <w:t xml:space="preserve">NULL</w:t>
            </w:r>
          </w:p>
        </w:tc>
        <w:tc>
          <w:tcPr>
            <w:tcW w:w="1530" w:type="dxa"/>
            <w:shd w:fill="245C80"/>
            <w:vAlign w:val="top"/>
          </w:tcPr>
          <w:p>
            <w:pPr>
              <w:pStyle w:val="TableText"/>
            </w:pPr>
            <w:r>
              <w:rPr>
                <w:b/>
                <w:color w:val="FFFFFF"/>
              </w:rPr>
              <w:t xml:space="preserve">預設／產生</w:t>
            </w:r>
          </w:p>
        </w:tc>
        <w:tc>
          <w:tcPr>
            <w:tcW w:w="3450" w:type="dxa"/>
            <w:shd w:fill="245C80"/>
            <w:vAlign w:val="top"/>
          </w:tcPr>
          <w:p>
            <w:pPr>
              <w:pStyle w:val="TableText"/>
            </w:pPr>
            <w:r>
              <w:rPr>
                <w:b/>
                <w:color w:val="FFFFFF"/>
              </w:rPr>
              <w:t xml:space="preserve">用途</w:t>
            </w:r>
          </w:p>
        </w:tc>
      </w:tr>
      <w:tr>
        <w:trPr>
          <w:cantSplit/>
        </w:trPr>
        <w:tc>
          <w:tcPr>
            <w:tcW w:w="1970" w:type="dxa"/>
            <w:shd w:fill="FFFFFF"/>
            <w:vAlign w:val="top"/>
          </w:tcPr>
          <w:p>
            <w:pPr>
              <w:pStyle w:val="TableText"/>
            </w:pPr>
            <w:r>
              <w:t xml:space="preserve">id</w:t>
            </w:r>
          </w:p>
        </w:tc>
        <w:tc>
          <w:tcPr>
            <w:tcW w:w="1300" w:type="dxa"/>
            <w:shd w:fill="FFFFFF"/>
            <w:vAlign w:val="top"/>
          </w:tcPr>
          <w:p>
            <w:pPr>
              <w:pStyle w:val="TableText"/>
            </w:pPr>
            <w:r>
              <w:t xml:space="preserve">bigint</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自動流水號</w:t>
            </w:r>
          </w:p>
        </w:tc>
        <w:tc>
          <w:tcPr>
            <w:tcW w:w="3450" w:type="dxa"/>
            <w:shd w:fill="FFFFFF"/>
            <w:vAlign w:val="top"/>
          </w:tcPr>
          <w:p>
            <w:pPr>
              <w:pStyle w:val="TableText"/>
            </w:pPr>
            <w:r>
              <w:t xml:space="preserve">內部數字主鍵；由資料庫自動流水號產生。</w:t>
            </w:r>
          </w:p>
        </w:tc>
      </w:tr>
      <w:tr>
        <w:trPr>
          <w:cantSplit/>
        </w:trPr>
        <w:tc>
          <w:tcPr>
            <w:tcW w:w="1970" w:type="dxa"/>
            <w:shd w:fill="F1F5F8"/>
            <w:vAlign w:val="top"/>
          </w:tcPr>
          <w:p>
            <w:pPr>
              <w:pStyle w:val="TableText"/>
            </w:pPr>
            <w:r>
              <w:t xml:space="preserve">period_type</w:t>
            </w:r>
          </w:p>
        </w:tc>
        <w:tc>
          <w:tcPr>
            <w:tcW w:w="1300" w:type="dxa"/>
            <w:shd w:fill="F1F5F8"/>
            <w:vAlign w:val="top"/>
          </w:tcPr>
          <w:p>
            <w:pPr>
              <w:pStyle w:val="TableText"/>
            </w:pPr>
            <w:r>
              <w:t xml:space="preserve">varchar(20)</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annual／monthly。</w:t>
            </w:r>
          </w:p>
        </w:tc>
      </w:tr>
      <w:tr>
        <w:trPr>
          <w:cantSplit/>
        </w:trPr>
        <w:tc>
          <w:tcPr>
            <w:tcW w:w="1970" w:type="dxa"/>
            <w:shd w:fill="FFFFFF"/>
            <w:vAlign w:val="top"/>
          </w:tcPr>
          <w:p>
            <w:pPr>
              <w:pStyle w:val="TableText"/>
            </w:pPr>
            <w:r>
              <w:t xml:space="preserve">period_key</w:t>
            </w:r>
          </w:p>
        </w:tc>
        <w:tc>
          <w:tcPr>
            <w:tcW w:w="1300" w:type="dxa"/>
            <w:shd w:fill="FFFFFF"/>
            <w:vAlign w:val="top"/>
          </w:tcPr>
          <w:p>
            <w:pPr>
              <w:pStyle w:val="TableText"/>
            </w:pPr>
            <w:r>
              <w:t xml:space="preserve">varchar(7)</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annual 為 YYYY，monthly 為 YYYY-MM；期間不可修改。</w:t>
            </w:r>
          </w:p>
        </w:tc>
      </w:tr>
      <w:tr>
        <w:trPr>
          <w:cantSplit/>
        </w:trPr>
        <w:tc>
          <w:tcPr>
            <w:tcW w:w="1970" w:type="dxa"/>
            <w:shd w:fill="F1F5F8"/>
            <w:vAlign w:val="top"/>
          </w:tcPr>
          <w:p>
            <w:pPr>
              <w:pStyle w:val="TableText"/>
            </w:pPr>
            <w:r>
              <w:t xml:space="preserve">amount</w:t>
            </w:r>
          </w:p>
        </w:tc>
        <w:tc>
          <w:tcPr>
            <w:tcW w:w="1300" w:type="dxa"/>
            <w:shd w:fill="F1F5F8"/>
            <w:vAlign w:val="top"/>
          </w:tcPr>
          <w:p>
            <w:pPr>
              <w:pStyle w:val="TableText"/>
            </w:pPr>
            <w:r>
              <w:t xml:space="preserve">decimal(18,2)</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金額；SQL decimal 或 JSON 數值的精度依各表／API 規則。</w:t>
            </w:r>
          </w:p>
        </w:tc>
      </w:tr>
      <w:tr>
        <w:trPr>
          <w:cantSplit/>
        </w:trPr>
        <w:tc>
          <w:tcPr>
            <w:tcW w:w="1970" w:type="dxa"/>
            <w:shd w:fill="FFFFFF"/>
            <w:vAlign w:val="top"/>
          </w:tcPr>
          <w:p>
            <w:pPr>
              <w:pStyle w:val="TableText"/>
            </w:pPr>
            <w:r>
              <w:t xml:space="preserve">is_active</w:t>
            </w:r>
          </w:p>
        </w:tc>
        <w:tc>
          <w:tcPr>
            <w:tcW w:w="1300" w:type="dxa"/>
            <w:shd w:fill="FFFFFF"/>
            <w:vAlign w:val="top"/>
          </w:tcPr>
          <w:p>
            <w:pPr>
              <w:pStyle w:val="TableText"/>
            </w:pPr>
            <w:r>
              <w:t xml:space="preserve">tinyint(1)</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br/>
              <w:t xml:space="preserve">ORM: True</w:t>
            </w:r>
          </w:p>
        </w:tc>
        <w:tc>
          <w:tcPr>
            <w:tcW w:w="3450" w:type="dxa"/>
            <w:shd w:fill="FFFFFF"/>
            <w:vAlign w:val="top"/>
          </w:tcPr>
          <w:p>
            <w:pPr>
              <w:pStyle w:val="TableText"/>
            </w:pPr>
            <w:r>
              <w:t xml:space="preserve">是否啟用；停用保留資料與識別，不可重複建立同名替代列。</w:t>
            </w:r>
          </w:p>
        </w:tc>
      </w:tr>
      <w:tr>
        <w:trPr>
          <w:cantSplit/>
        </w:trPr>
        <w:tc>
          <w:tcPr>
            <w:tcW w:w="1970" w:type="dxa"/>
            <w:shd w:fill="F1F5F8"/>
            <w:vAlign w:val="top"/>
          </w:tcPr>
          <w:p>
            <w:pPr>
              <w:pStyle w:val="TableText"/>
            </w:pPr>
            <w:r>
              <w:t xml:space="preserve">row_version</w:t>
            </w:r>
          </w:p>
        </w:tc>
        <w:tc>
          <w:tcPr>
            <w:tcW w:w="1300" w:type="dxa"/>
            <w:shd w:fill="F1F5F8"/>
            <w:vAlign w:val="top"/>
          </w:tcPr>
          <w:p>
            <w:pPr>
              <w:pStyle w:val="TableText"/>
            </w:pPr>
            <w:r>
              <w:t xml:space="preserve">bigint</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br/>
              <w:t xml:space="preserve">ORM: 1</w:t>
            </w:r>
          </w:p>
        </w:tc>
        <w:tc>
          <w:tcPr>
            <w:tcW w:w="3450" w:type="dxa"/>
            <w:shd w:fill="F1F5F8"/>
            <w:vAlign w:val="top"/>
          </w:tcPr>
          <w:p>
            <w:pPr>
              <w:pStyle w:val="TableText"/>
            </w:pPr>
            <w:r>
              <w:t xml:space="preserve">逐筆樂觀鎖版本；建立為 1，正常修改遞增，舊版本寫入回 409。</w:t>
            </w:r>
          </w:p>
        </w:tc>
      </w:tr>
      <w:tr>
        <w:trPr>
          <w:cantSplit/>
        </w:trPr>
        <w:tc>
          <w:tcPr>
            <w:tcW w:w="1970" w:type="dxa"/>
            <w:shd w:fill="FFFFFF"/>
            <w:vAlign w:val="top"/>
          </w:tcPr>
          <w:p>
            <w:pPr>
              <w:pStyle w:val="TableText"/>
            </w:pPr>
            <w:r>
              <w:t xml:space="preserve">created_by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建立者識別，如 personnel:&lt;id&gt;、system、cli；文字欄位，不是 SQL 外鍵。</w:t>
            </w:r>
          </w:p>
        </w:tc>
      </w:tr>
      <w:tr>
        <w:trPr>
          <w:cantSplit/>
        </w:trPr>
        <w:tc>
          <w:tcPr>
            <w:tcW w:w="1970" w:type="dxa"/>
            <w:shd w:fill="F1F5F8"/>
            <w:vAlign w:val="top"/>
          </w:tcPr>
          <w:p>
            <w:pPr>
              <w:pStyle w:val="TableText"/>
            </w:pPr>
            <w:r>
              <w:t xml:space="preserve">created_at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建立時間；由 ORM 寫入，不代表 SQL 有 CURRENT_TIMESTAMP 預設。</w:t>
            </w:r>
          </w:p>
        </w:tc>
      </w:tr>
      <w:tr>
        <w:trPr>
          <w:cantSplit/>
        </w:trPr>
        <w:tc>
          <w:tcPr>
            <w:tcW w:w="1970" w:type="dxa"/>
            <w:shd w:fill="FFFFFF"/>
            <w:vAlign w:val="top"/>
          </w:tcPr>
          <w:p>
            <w:pPr>
              <w:pStyle w:val="TableText"/>
            </w:pPr>
            <w:r>
              <w:t xml:space="preserve">updated_by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不可空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最後修改者識別；文字欄位，不是 SQL 外鍵。</w:t>
            </w:r>
          </w:p>
        </w:tc>
      </w:tr>
      <w:tr>
        <w:trPr>
          <w:cantSplit/>
        </w:trPr>
        <w:tc>
          <w:tcPr>
            <w:tcW w:w="1970" w:type="dxa"/>
            <w:shd w:fill="F1F5F8"/>
            <w:vAlign w:val="top"/>
          </w:tcPr>
          <w:p>
            <w:pPr>
              <w:pStyle w:val="TableText"/>
            </w:pPr>
            <w:r>
              <w:t xml:space="preserve">updated_at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不可空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最後修改時間；由 ORM 更新。</w:t>
            </w:r>
          </w:p>
        </w:tc>
      </w:tr>
      <w:tr>
        <w:trPr>
          <w:cantSplit/>
        </w:trPr>
        <w:tc>
          <w:tcPr>
            <w:tcW w:w="1970" w:type="dxa"/>
            <w:shd w:fill="FFFFFF"/>
            <w:vAlign w:val="top"/>
          </w:tcPr>
          <w:p>
            <w:pPr>
              <w:pStyle w:val="TableText"/>
            </w:pPr>
            <w:r>
              <w:t xml:space="preserve">deactivated_by</w:t>
            </w:r>
          </w:p>
        </w:tc>
        <w:tc>
          <w:tcPr>
            <w:tcW w:w="1300" w:type="dxa"/>
            <w:shd w:fill="FFFFFF"/>
            <w:vAlign w:val="top"/>
          </w:tcPr>
          <w:p>
            <w:pPr>
              <w:pStyle w:val="TableText"/>
            </w:pPr>
            <w:r>
              <w:t xml:space="preserve">varchar(255)</w:t>
            </w:r>
          </w:p>
        </w:tc>
        <w:tc>
          <w:tcPr>
            <w:tcW w:w="750" w:type="dxa"/>
            <w:shd w:fill="FFFFFF"/>
            <w:vAlign w:val="top"/>
          </w:tcPr>
          <w:p>
            <w:pPr>
              <w:pStyle w:val="TableText"/>
            </w:pPr>
            <w:r>
              <w:t xml:space="preserve">可空</w:t>
            </w:r>
          </w:p>
        </w:tc>
        <w:tc>
          <w:tcPr>
            <w:tcW w:w="1530" w:type="dxa"/>
            <w:shd w:fill="FFFFFF"/>
            <w:vAlign w:val="top"/>
          </w:tcPr>
          <w:p>
            <w:pPr>
              <w:pStyle w:val="TableText"/>
            </w:pPr>
            <w:r>
              <w:t xml:space="preserve">SQL 無預設</w:t>
            </w:r>
          </w:p>
        </w:tc>
        <w:tc>
          <w:tcPr>
            <w:tcW w:w="3450" w:type="dxa"/>
            <w:shd w:fill="FFFFFF"/>
            <w:vAlign w:val="top"/>
          </w:tcPr>
          <w:p>
            <w:pPr>
              <w:pStyle w:val="TableText"/>
            </w:pPr>
            <w:r>
              <w:t xml:space="preserve">停用操作者；重新啟用時清空。</w:t>
            </w:r>
          </w:p>
        </w:tc>
      </w:tr>
      <w:tr>
        <w:trPr>
          <w:cantSplit/>
        </w:trPr>
        <w:tc>
          <w:tcPr>
            <w:tcW w:w="1970" w:type="dxa"/>
            <w:shd w:fill="F1F5F8"/>
            <w:vAlign w:val="top"/>
          </w:tcPr>
          <w:p>
            <w:pPr>
              <w:pStyle w:val="TableText"/>
            </w:pPr>
            <w:r>
              <w:t xml:space="preserve">deactivated_at</w:t>
            </w:r>
          </w:p>
        </w:tc>
        <w:tc>
          <w:tcPr>
            <w:tcW w:w="1300" w:type="dxa"/>
            <w:shd w:fill="F1F5F8"/>
            <w:vAlign w:val="top"/>
          </w:tcPr>
          <w:p>
            <w:pPr>
              <w:pStyle w:val="TableText"/>
            </w:pPr>
            <w:r>
              <w:t xml:space="preserve">datetime(6)</w:t>
            </w:r>
          </w:p>
        </w:tc>
        <w:tc>
          <w:tcPr>
            <w:tcW w:w="750" w:type="dxa"/>
            <w:shd w:fill="F1F5F8"/>
            <w:vAlign w:val="top"/>
          </w:tcPr>
          <w:p>
            <w:pPr>
              <w:pStyle w:val="TableText"/>
            </w:pPr>
            <w:r>
              <w:t xml:space="preserve">可空</w:t>
            </w:r>
          </w:p>
        </w:tc>
        <w:tc>
          <w:tcPr>
            <w:tcW w:w="1530" w:type="dxa"/>
            <w:shd w:fill="F1F5F8"/>
            <w:vAlign w:val="top"/>
          </w:tcPr>
          <w:p>
            <w:pPr>
              <w:pStyle w:val="TableText"/>
            </w:pPr>
            <w:r>
              <w:t xml:space="preserve">SQL 無預設</w:t>
            </w:r>
          </w:p>
        </w:tc>
        <w:tc>
          <w:tcPr>
            <w:tcW w:w="3450" w:type="dxa"/>
            <w:shd w:fill="F1F5F8"/>
            <w:vAlign w:val="top"/>
          </w:tcPr>
          <w:p>
            <w:pPr>
              <w:pStyle w:val="TableText"/>
            </w:pPr>
            <w:r>
              <w:t xml:space="preserve">停用時間；重新啟用時清空。</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1500"/>
        <w:gridCol w:w="3900"/>
      </w:tblGrid>
      <w:tr>
        <w:trPr>
          <w:cantSplit/>
          <w:tblHeader/>
        </w:trPr>
        <w:tc>
          <w:tcPr>
            <w:tcW w:w="3600" w:type="dxa"/>
            <w:shd w:fill="245C80"/>
            <w:vAlign w:val="top"/>
          </w:tcPr>
          <w:p>
            <w:pPr>
              <w:pStyle w:val="TableText"/>
            </w:pPr>
            <w:r>
              <w:rPr>
                <w:b/>
                <w:color w:val="FFFFFF"/>
              </w:rPr>
              <w:t xml:space="preserve">索引／唯一約束名稱</w:t>
            </w:r>
          </w:p>
        </w:tc>
        <w:tc>
          <w:tcPr>
            <w:tcW w:w="1500" w:type="dxa"/>
            <w:shd w:fill="245C80"/>
            <w:vAlign w:val="top"/>
          </w:tcPr>
          <w:p>
            <w:pPr>
              <w:pStyle w:val="TableText"/>
            </w:pPr>
            <w:r>
              <w:rPr>
                <w:b/>
                <w:color w:val="FFFFFF"/>
              </w:rPr>
              <w:t xml:space="preserve">類型</w:t>
            </w:r>
          </w:p>
        </w:tc>
        <w:tc>
          <w:tcPr>
            <w:tcW w:w="3900" w:type="dxa"/>
            <w:shd w:fill="245C80"/>
            <w:vAlign w:val="top"/>
          </w:tcPr>
          <w:p>
            <w:pPr>
              <w:pStyle w:val="TableText"/>
            </w:pPr>
            <w:r>
              <w:rPr>
                <w:b/>
                <w:color w:val="FFFFFF"/>
              </w:rPr>
              <w:t xml:space="preserve">欄位順序</w:t>
            </w:r>
          </w:p>
        </w:tc>
      </w:tr>
      <w:tr>
        <w:trPr>
          <w:cantSplit/>
        </w:trPr>
        <w:tc>
          <w:tcPr>
            <w:tcW w:w="3600" w:type="dxa"/>
            <w:shd w:fill="FFFFFF"/>
            <w:vAlign w:val="top"/>
          </w:tcPr>
          <w:p>
            <w:pPr>
              <w:pStyle w:val="TableText"/>
            </w:pPr>
            <w:r>
              <w:t xml:space="preserve">PRIMARY</w:t>
            </w:r>
          </w:p>
        </w:tc>
        <w:tc>
          <w:tcPr>
            <w:tcW w:w="1500" w:type="dxa"/>
            <w:shd w:fill="FFFFFF"/>
            <w:vAlign w:val="top"/>
          </w:tcPr>
          <w:p>
            <w:pPr>
              <w:pStyle w:val="TableText"/>
            </w:pPr>
            <w:r>
              <w:t xml:space="preserve">PRIMARY KEY · BTREE</w:t>
            </w:r>
          </w:p>
        </w:tc>
        <w:tc>
          <w:tcPr>
            <w:tcW w:w="3900" w:type="dxa"/>
            <w:shd w:fill="FFFFFF"/>
            <w:vAlign w:val="top"/>
          </w:tcPr>
          <w:p>
            <w:pPr>
              <w:pStyle w:val="TableText"/>
            </w:pPr>
            <w:r>
              <w:t xml:space="preserve">(id)</w:t>
            </w:r>
          </w:p>
        </w:tc>
      </w:tr>
      <w:tr>
        <w:trPr>
          <w:cantSplit/>
        </w:trPr>
        <w:tc>
          <w:tcPr>
            <w:tcW w:w="3600" w:type="dxa"/>
            <w:shd w:fill="F1F5F8"/>
            <w:vAlign w:val="top"/>
          </w:tcPr>
          <w:p>
            <w:pPr>
              <w:pStyle w:val="TableText"/>
            </w:pPr>
            <w:r>
              <w:t xml:space="preserve">ri_dash_targets_period_idx</w:t>
            </w:r>
          </w:p>
        </w:tc>
        <w:tc>
          <w:tcPr>
            <w:tcW w:w="1500" w:type="dxa"/>
            <w:shd w:fill="F1F5F8"/>
            <w:vAlign w:val="top"/>
          </w:tcPr>
          <w:p>
            <w:pPr>
              <w:pStyle w:val="TableText"/>
            </w:pPr>
            <w:r>
              <w:t xml:space="preserve">INDEX · BTREE</w:t>
            </w:r>
          </w:p>
        </w:tc>
        <w:tc>
          <w:tcPr>
            <w:tcW w:w="3900" w:type="dxa"/>
            <w:shd w:fill="F1F5F8"/>
            <w:vAlign w:val="top"/>
          </w:tcPr>
          <w:p>
            <w:pPr>
              <w:pStyle w:val="TableText"/>
            </w:pPr>
            <w:r>
              <w:t xml:space="preserve">(period_key, period_type)</w:t>
            </w:r>
          </w:p>
        </w:tc>
      </w:tr>
      <w:tr>
        <w:trPr>
          <w:cantSplit/>
        </w:trPr>
        <w:tc>
          <w:tcPr>
            <w:tcW w:w="3600" w:type="dxa"/>
            <w:shd w:fill="FFFFFF"/>
            <w:vAlign w:val="top"/>
          </w:tcPr>
          <w:p>
            <w:pPr>
              <w:pStyle w:val="TableText"/>
            </w:pPr>
            <w:r>
              <w:t xml:space="preserve">ri_dashboard_targets_period_unique</w:t>
            </w:r>
          </w:p>
        </w:tc>
        <w:tc>
          <w:tcPr>
            <w:tcW w:w="1500" w:type="dxa"/>
            <w:shd w:fill="FFFFFF"/>
            <w:vAlign w:val="top"/>
          </w:tcPr>
          <w:p>
            <w:pPr>
              <w:pStyle w:val="TableText"/>
            </w:pPr>
            <w:r>
              <w:t xml:space="preserve">UNIQUE · BTREE</w:t>
            </w:r>
          </w:p>
        </w:tc>
        <w:tc>
          <w:tcPr>
            <w:tcW w:w="3900" w:type="dxa"/>
            <w:shd w:fill="FFFFFF"/>
            <w:vAlign w:val="top"/>
          </w:tcPr>
          <w:p>
            <w:pPr>
              <w:pStyle w:val="TableText"/>
            </w:pPr>
            <w:r>
              <w:t xml:space="preserve">(period_type, period_key)</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CHECK 名稱</w:t>
            </w:r>
          </w:p>
        </w:tc>
        <w:tc>
          <w:tcPr>
            <w:tcW w:w="5600" w:type="dxa"/>
            <w:shd w:fill="245C80"/>
            <w:vAlign w:val="top"/>
          </w:tcPr>
          <w:p>
            <w:pPr>
              <w:pStyle w:val="TableText"/>
            </w:pPr>
            <w:r>
              <w:rPr>
                <w:b/>
                <w:color w:val="FFFFFF"/>
              </w:rPr>
              <w:t xml:space="preserve">資料庫實際條件</w:t>
            </w:r>
          </w:p>
        </w:tc>
      </w:tr>
      <w:tr>
        <w:trPr>
          <w:cantSplit/>
        </w:trPr>
        <w:tc>
          <w:tcPr>
            <w:tcW w:w="3400" w:type="dxa"/>
            <w:shd w:fill="FFFFFF"/>
            <w:vAlign w:val="top"/>
          </w:tcPr>
          <w:p>
            <w:pPr>
              <w:pStyle w:val="TableText"/>
            </w:pPr>
            <w:r>
              <w:t xml:space="preserve">ri_dashboard_targets_amount_check</w:t>
            </w:r>
          </w:p>
        </w:tc>
        <w:tc>
          <w:tcPr>
            <w:tcW w:w="5600" w:type="dxa"/>
            <w:shd w:fill="FFFFFF"/>
            <w:vAlign w:val="top"/>
          </w:tcPr>
          <w:p>
            <w:pPr>
              <w:pStyle w:val="TableText"/>
            </w:pPr>
            <w:r>
              <w:t xml:space="preserve">(`amount` &gt;= 0)</w:t>
            </w:r>
          </w:p>
        </w:tc>
      </w:tr>
      <w:tr>
        <w:trPr>
          <w:cantSplit/>
        </w:trPr>
        <w:tc>
          <w:tcPr>
            <w:tcW w:w="3400" w:type="dxa"/>
            <w:shd w:fill="F1F5F8"/>
            <w:vAlign w:val="top"/>
          </w:tcPr>
          <w:p>
            <w:pPr>
              <w:pStyle w:val="TableText"/>
            </w:pPr>
            <w:r>
              <w:t xml:space="preserve">ri_dashboard_targets_key_check</w:t>
            </w:r>
          </w:p>
        </w:tc>
        <w:tc>
          <w:tcPr>
            <w:tcW w:w="5600" w:type="dxa"/>
            <w:shd w:fill="F1F5F8"/>
            <w:vAlign w:val="top"/>
          </w:tcPr>
          <w:p>
            <w:pPr>
              <w:pStyle w:val="TableText"/>
            </w:pPr>
            <w:r>
              <w:t xml:space="preserve">((regexp_like(`period_key`,_utf8mb4\'^[0-9]{4}$\',_utf8mb4\'c\') and (`period_type` = _utf8mb4\'annual\')) or (regexp_like(`period_key`,_utf8mb4\'^[0-9]{4}-(0[1-9]|1[0-2])$\',_utf8mb4\'c\') and (`period_type` = _utf8mb4\'monthly\')))</w:t>
            </w:r>
          </w:p>
        </w:tc>
      </w:tr>
      <w:tr>
        <w:trPr>
          <w:cantSplit/>
        </w:trPr>
        <w:tc>
          <w:tcPr>
            <w:tcW w:w="3400" w:type="dxa"/>
            <w:shd w:fill="FFFFFF"/>
            <w:vAlign w:val="top"/>
          </w:tcPr>
          <w:p>
            <w:pPr>
              <w:pStyle w:val="TableText"/>
            </w:pPr>
            <w:r>
              <w:t xml:space="preserve">ri_dashboard_targets_lifecycle_check</w:t>
            </w:r>
          </w:p>
        </w:tc>
        <w:tc>
          <w:tcPr>
            <w:tcW w:w="5600" w:type="dxa"/>
            <w:shd w:fill="FFFFFF"/>
            <w:vAlign w:val="top"/>
          </w:tcPr>
          <w:p>
            <w:pPr>
              <w:pStyle w:val="TableText"/>
            </w:pPr>
            <w:r>
              <w:t xml:space="preserve">(((`deactivated_at` is null) and (`deactivated_by` is null) and (`is_active` = 0x01)) or ((`deactivated_at` is not null) and (`deactivated_by` is not null) and (`is_active` = 0x00)))</w:t>
            </w:r>
          </w:p>
        </w:tc>
      </w:tr>
      <w:tr>
        <w:trPr>
          <w:cantSplit/>
        </w:trPr>
        <w:tc>
          <w:tcPr>
            <w:tcW w:w="3400" w:type="dxa"/>
            <w:shd w:fill="F1F5F8"/>
            <w:vAlign w:val="top"/>
          </w:tcPr>
          <w:p>
            <w:pPr>
              <w:pStyle w:val="TableText"/>
            </w:pPr>
            <w:r>
              <w:t xml:space="preserve">ri_dashboard_targets_type_check</w:t>
            </w:r>
          </w:p>
        </w:tc>
        <w:tc>
          <w:tcPr>
            <w:tcW w:w="5600" w:type="dxa"/>
            <w:shd w:fill="F1F5F8"/>
            <w:vAlign w:val="top"/>
          </w:tcPr>
          <w:p>
            <w:pPr>
              <w:pStyle w:val="TableText"/>
            </w:pPr>
            <w:r>
              <w:t xml:space="preserve">(`period_type` in (_utf8mb4\'annual\',_utf8mb4\'monthly\'))</w:t>
            </w:r>
          </w:p>
        </w:tc>
      </w:tr>
    </w:tbl>
    <w:p>
      <w:pPr>
        <w:pStyle w:val="TableSpacer"/>
      </w:pPr>
      <w:r>
        <w:t xml:space="preserve"/>
      </w:r>
    </w:p>
    <w:p>
      <w:pPr>
        <w:pStyle w:val="Normal"/>
      </w:pPr>
      <w:r>
        <w:t xml:space="preserve">periodType=annual 時 periodKey=YYYY；monthly 時 YYYY-MM。同期間 UNIQUE，停用列仍占用期間；新增重複回 409。金額為非負、最多 9,999,999,999,999,999，存到小數二位；期間建立後不可修改，僅金額與啟用狀態可調整。Admin、General Manager 可管理目標，President 不具有目標管理權。</w:t>
      </w:r>
    </w:p>
    <w:p>
      <w:pPr>
        <w:pStyle w:val="Heading1"/>
      </w:pPr>
      <w:bookmarkStart w:id="18" w:name="sec4"/>
      <w:r>
        <w:t xml:space="preserve">4. 生命週期與操作</w:t>
      </w:r>
      <w:bookmarkEnd w:id="18"/>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900"/>
        <w:gridCol w:w="7100"/>
      </w:tblGrid>
      <w:tr>
        <w:trPr>
          <w:cantSplit/>
          <w:tblHeader/>
        </w:trPr>
        <w:tc>
          <w:tcPr>
            <w:tcW w:w="1900" w:type="dxa"/>
            <w:shd w:fill="245C80"/>
            <w:vAlign w:val="top"/>
          </w:tcPr>
          <w:p>
            <w:pPr>
              <w:pStyle w:val="TableText"/>
            </w:pPr>
            <w:r>
              <w:rPr>
                <w:b/>
                <w:color w:val="FFFFFF"/>
              </w:rPr>
              <w:t xml:space="preserve">操作</w:t>
            </w:r>
          </w:p>
        </w:tc>
        <w:tc>
          <w:tcPr>
            <w:tcW w:w="7100" w:type="dxa"/>
            <w:shd w:fill="245C80"/>
            <w:vAlign w:val="top"/>
          </w:tcPr>
          <w:p>
            <w:pPr>
              <w:pStyle w:val="TableText"/>
            </w:pPr>
            <w:r>
              <w:rPr>
                <w:b/>
                <w:color w:val="FFFFFF"/>
              </w:rPr>
              <w:t xml:space="preserve">服務規則</w:t>
            </w:r>
          </w:p>
        </w:tc>
      </w:tr>
      <w:tr>
        <w:trPr>
          <w:cantSplit/>
        </w:trPr>
        <w:tc>
          <w:tcPr>
            <w:tcW w:w="1900" w:type="dxa"/>
            <w:shd w:fill="FFFFFF"/>
            <w:vAlign w:val="top"/>
          </w:tcPr>
          <w:p>
            <w:pPr>
              <w:pStyle w:val="TableText"/>
            </w:pPr>
            <w:r>
              <w:t xml:space="preserve">讀取</w:t>
            </w:r>
          </w:p>
        </w:tc>
        <w:tc>
          <w:tcPr>
            <w:tcW w:w="7100" w:type="dxa"/>
            <w:shd w:fill="FFFFFF"/>
            <w:vAlign w:val="top"/>
          </w:tcPr>
          <w:p>
            <w:pPr>
              <w:pStyle w:val="TableText"/>
            </w:pPr>
            <w:r>
              <w:t xml:space="preserve">需要相應 read 權限，業務回應 Cache-Control: no-store。MDM 列表包含停用列，案件選項一般使用啟用列。</w:t>
            </w:r>
          </w:p>
        </w:tc>
      </w:tr>
      <w:tr>
        <w:trPr>
          <w:cantSplit/>
        </w:trPr>
        <w:tc>
          <w:tcPr>
            <w:tcW w:w="1900" w:type="dxa"/>
            <w:shd w:fill="F1F5F8"/>
            <w:vAlign w:val="top"/>
          </w:tcPr>
          <w:p>
            <w:pPr>
              <w:pStyle w:val="TableText"/>
            </w:pPr>
            <w:r>
              <w:t xml:space="preserve">新增</w:t>
            </w:r>
          </w:p>
        </w:tc>
        <w:tc>
          <w:tcPr>
            <w:tcW w:w="7100" w:type="dxa"/>
            <w:shd w:fill="F1F5F8"/>
            <w:vAlign w:val="top"/>
          </w:tcPr>
          <w:p>
            <w:pPr>
              <w:pStyle w:val="TableText"/>
            </w:pPr>
            <w:r>
              <w:t xml:space="preserve">驗證輸入、檢查重複、交易內建立版本 1；Snapshot 同交易寫入。並行唯一衝突由 SQL 兜底並轉 409。</w:t>
            </w:r>
          </w:p>
        </w:tc>
      </w:tr>
      <w:tr>
        <w:trPr>
          <w:cantSplit/>
        </w:trPr>
        <w:tc>
          <w:tcPr>
            <w:tcW w:w="1900" w:type="dxa"/>
            <w:shd w:fill="FFFFFF"/>
            <w:vAlign w:val="top"/>
          </w:tcPr>
          <w:p>
            <w:pPr>
              <w:pStyle w:val="TableText"/>
            </w:pPr>
            <w:r>
              <w:t xml:space="preserve">修改</w:t>
            </w:r>
          </w:p>
        </w:tc>
        <w:tc>
          <w:tcPr>
            <w:tcW w:w="7100" w:type="dxa"/>
            <w:shd w:fill="FFFFFF"/>
            <w:vAlign w:val="top"/>
          </w:tcPr>
          <w:p>
            <w:pPr>
              <w:pStyle w:val="TableText"/>
            </w:pPr>
            <w:r>
              <w:t xml:space="preserve">帶 id、rowVersion、完整必要欄位；鎖定列後比對版本，遞增版本。不以整包取代所有主檔。</w:t>
            </w:r>
          </w:p>
        </w:tc>
      </w:tr>
      <w:tr>
        <w:trPr>
          <w:cantSplit/>
        </w:trPr>
        <w:tc>
          <w:tcPr>
            <w:tcW w:w="1900" w:type="dxa"/>
            <w:shd w:fill="F1F5F8"/>
            <w:vAlign w:val="top"/>
          </w:tcPr>
          <w:p>
            <w:pPr>
              <w:pStyle w:val="TableText"/>
            </w:pPr>
            <w:r>
              <w:t xml:space="preserve">停用</w:t>
            </w:r>
          </w:p>
        </w:tc>
        <w:tc>
          <w:tcPr>
            <w:tcW w:w="7100" w:type="dxa"/>
            <w:shd w:fill="F1F5F8"/>
            <w:vAlign w:val="top"/>
          </w:tcPr>
          <w:p>
            <w:pPr>
              <w:pStyle w:val="TableText"/>
            </w:pPr>
            <w:r>
              <w:t xml:space="preserve">isActive=false；記錄 deactivated_by/at；保留引用與唯一性。</w:t>
            </w:r>
          </w:p>
        </w:tc>
      </w:tr>
      <w:tr>
        <w:trPr>
          <w:cantSplit/>
        </w:trPr>
        <w:tc>
          <w:tcPr>
            <w:tcW w:w="1900" w:type="dxa"/>
            <w:shd w:fill="FFFFFF"/>
            <w:vAlign w:val="top"/>
          </w:tcPr>
          <w:p>
            <w:pPr>
              <w:pStyle w:val="TableText"/>
            </w:pPr>
            <w:r>
              <w:t xml:space="preserve">重新啟用</w:t>
            </w:r>
          </w:p>
        </w:tc>
        <w:tc>
          <w:tcPr>
            <w:tcW w:w="7100" w:type="dxa"/>
            <w:shd w:fill="FFFFFF"/>
            <w:vAlign w:val="top"/>
          </w:tcPr>
          <w:p>
            <w:pPr>
              <w:pStyle w:val="TableText"/>
            </w:pPr>
            <w:r>
              <w:t xml:space="preserve">同一列設 isActive=true、清除停用資訊並遞增版本；不建立另一個同名 ID。</w:t>
            </w:r>
          </w:p>
        </w:tc>
      </w:tr>
      <w:tr>
        <w:trPr>
          <w:cantSplit/>
        </w:trPr>
        <w:tc>
          <w:tcPr>
            <w:tcW w:w="1900" w:type="dxa"/>
            <w:shd w:fill="F1F5F8"/>
            <w:vAlign w:val="top"/>
          </w:tcPr>
          <w:p>
            <w:pPr>
              <w:pStyle w:val="TableText"/>
            </w:pPr>
            <w:r>
              <w:t xml:space="preserve">匯率鎖定</w:t>
            </w:r>
          </w:p>
        </w:tc>
        <w:tc>
          <w:tcPr>
            <w:tcW w:w="7100" w:type="dxa"/>
            <w:shd w:fill="F1F5F8"/>
            <w:vAlign w:val="top"/>
          </w:tcPr>
          <w:p>
            <w:pPr>
              <w:pStyle w:val="TableText"/>
            </w:pPr>
            <w:r>
              <w:t xml:space="preserve">Production 關帳內一併鎖定使用的匯率。已關帳月份不可變更。</w:t>
            </w:r>
          </w:p>
        </w:tc>
      </w:tr>
      <w:tr>
        <w:trPr>
          <w:cantSplit/>
        </w:trPr>
        <w:tc>
          <w:tcPr>
            <w:tcW w:w="1900" w:type="dxa"/>
            <w:shd w:fill="FFFFFF"/>
            <w:vAlign w:val="top"/>
          </w:tcPr>
          <w:p>
            <w:pPr>
              <w:pStyle w:val="TableText"/>
            </w:pPr>
            <w:r>
              <w:t xml:space="preserve">名稱改動</w:t>
            </w:r>
          </w:p>
        </w:tc>
        <w:tc>
          <w:tcPr>
            <w:tcW w:w="7100" w:type="dxa"/>
            <w:shd w:fill="FFFFFF"/>
            <w:vAlign w:val="top"/>
          </w:tcPr>
          <w:p>
            <w:pPr>
              <w:pStyle w:val="TableText"/>
            </w:pPr>
            <w:r>
              <w:t xml:space="preserve">歷史案件快照及嵌入 JSON 不自動全域替換；存檔再依主檔解析與業務規則確認。</w:t>
            </w:r>
          </w:p>
        </w:tc>
      </w:tr>
      <w:tr>
        <w:trPr>
          <w:cantSplit/>
        </w:trPr>
        <w:tc>
          <w:tcPr>
            <w:tcW w:w="1900" w:type="dxa"/>
            <w:shd w:fill="F1F5F8"/>
            <w:vAlign w:val="top"/>
          </w:tcPr>
          <w:p>
            <w:pPr>
              <w:pStyle w:val="TableText"/>
            </w:pPr>
            <w:r>
              <w:t xml:space="preserve">資料匯入</w:t>
            </w:r>
          </w:p>
        </w:tc>
        <w:tc>
          <w:tcPr>
            <w:tcW w:w="7100" w:type="dxa"/>
            <w:shd w:fill="F1F5F8"/>
            <w:vAlign w:val="top"/>
          </w:tcPr>
          <w:p>
            <w:pPr>
              <w:pStyle w:val="TableText"/>
            </w:pPr>
            <w:r>
              <w:t xml:space="preserve">以維護程序執行來源／目標對照與控制總數；不同內容須核對，不可將一般 MDM API 視為任意合併匯入器。</w:t>
            </w:r>
          </w:p>
        </w:tc>
      </w:tr>
    </w:tbl>
    <w:p>
      <w:pPr>
        <w:pStyle w:val="TableSpacer"/>
      </w:pPr>
      <w:r>
        <w:t xml:space="preserve"/>
      </w:r>
    </w:p>
    <w:p>
      <w:pPr>
        <w:pStyle w:val="Heading1"/>
      </w:pPr>
      <w:bookmarkStart w:id="19" w:name="sec5"/>
      <w:r>
        <w:t xml:space="preserve">5. 權限</w:t>
      </w:r>
      <w:bookmarkEnd w:id="19"/>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700"/>
        <w:gridCol w:w="1100"/>
        <w:gridCol w:w="3000"/>
        <w:gridCol w:w="1050"/>
        <w:gridCol w:w="2150"/>
      </w:tblGrid>
      <w:tr>
        <w:trPr>
          <w:cantSplit/>
          <w:tblHeader/>
        </w:trPr>
        <w:tc>
          <w:tcPr>
            <w:tcW w:w="1700" w:type="dxa"/>
            <w:shd w:fill="245C80"/>
            <w:vAlign w:val="top"/>
          </w:tcPr>
          <w:p>
            <w:pPr>
              <w:pStyle w:val="TableText"/>
            </w:pPr>
            <w:r>
              <w:rPr>
                <w:b/>
                <w:color w:val="FFFFFF"/>
              </w:rPr>
              <w:t xml:space="preserve">角色</w:t>
            </w:r>
          </w:p>
        </w:tc>
        <w:tc>
          <w:tcPr>
            <w:tcW w:w="1100" w:type="dxa"/>
            <w:shd w:fill="245C80"/>
            <w:vAlign w:val="top"/>
          </w:tcPr>
          <w:p>
            <w:pPr>
              <w:pStyle w:val="TableText"/>
            </w:pPr>
            <w:r>
              <w:rPr>
                <w:b/>
                <w:color w:val="FFFFFF"/>
              </w:rPr>
              <w:t xml:space="preserve">六種 MDM</w:t>
            </w:r>
          </w:p>
        </w:tc>
        <w:tc>
          <w:tcPr>
            <w:tcW w:w="3000" w:type="dxa"/>
            <w:shd w:fill="245C80"/>
            <w:vAlign w:val="top"/>
          </w:tcPr>
          <w:p>
            <w:pPr>
              <w:pStyle w:val="TableText"/>
            </w:pPr>
            <w:r>
              <w:rPr>
                <w:b/>
                <w:color w:val="FFFFFF"/>
              </w:rPr>
              <w:t xml:space="preserve">人員／帳號</w:t>
            </w:r>
          </w:p>
        </w:tc>
        <w:tc>
          <w:tcPr>
            <w:tcW w:w="1050" w:type="dxa"/>
            <w:shd w:fill="245C80"/>
            <w:vAlign w:val="top"/>
          </w:tcPr>
          <w:p>
            <w:pPr>
              <w:pStyle w:val="TableText"/>
            </w:pPr>
            <w:r>
              <w:rPr>
                <w:b/>
                <w:color w:val="FFFFFF"/>
              </w:rPr>
              <w:t xml:space="preserve">匯率</w:t>
            </w:r>
          </w:p>
        </w:tc>
        <w:tc>
          <w:tcPr>
            <w:tcW w:w="2150" w:type="dxa"/>
            <w:shd w:fill="245C80"/>
            <w:vAlign w:val="top"/>
          </w:tcPr>
          <w:p>
            <w:pPr>
              <w:pStyle w:val="TableText"/>
            </w:pPr>
            <w:r>
              <w:rPr>
                <w:b/>
                <w:color w:val="FFFFFF"/>
              </w:rPr>
              <w:t xml:space="preserve">Production</w:t>
            </w:r>
          </w:p>
        </w:tc>
      </w:tr>
      <w:tr>
        <w:trPr>
          <w:cantSplit/>
        </w:trPr>
        <w:tc>
          <w:tcPr>
            <w:tcW w:w="1700" w:type="dxa"/>
            <w:shd w:fill="FFFFFF"/>
            <w:vAlign w:val="top"/>
          </w:tcPr>
          <w:p>
            <w:pPr>
              <w:pStyle w:val="TableText"/>
            </w:pPr>
            <w:r>
              <w:t xml:space="preserve">System Administrator</w:t>
            </w:r>
          </w:p>
        </w:tc>
        <w:tc>
          <w:tcPr>
            <w:tcW w:w="1100" w:type="dxa"/>
            <w:shd w:fill="FFFFFF"/>
            <w:vAlign w:val="top"/>
          </w:tcPr>
          <w:p>
            <w:pPr>
              <w:pStyle w:val="TableText"/>
            </w:pPr>
            <w:r>
              <w:t xml:space="preserve">讀／寫</w:t>
            </w:r>
          </w:p>
        </w:tc>
        <w:tc>
          <w:tcPr>
            <w:tcW w:w="3000" w:type="dxa"/>
            <w:shd w:fill="FFFFFF"/>
            <w:vAlign w:val="top"/>
          </w:tcPr>
          <w:p>
            <w:pPr>
              <w:pStyle w:val="TableText"/>
            </w:pPr>
            <w:r>
              <w:t xml:space="preserve">全部人員與帳號管理</w:t>
            </w:r>
          </w:p>
        </w:tc>
        <w:tc>
          <w:tcPr>
            <w:tcW w:w="1050" w:type="dxa"/>
            <w:shd w:fill="FFFFFF"/>
            <w:vAlign w:val="top"/>
          </w:tcPr>
          <w:p>
            <w:pPr>
              <w:pStyle w:val="TableText"/>
            </w:pPr>
            <w:r>
              <w:t xml:space="preserve">讀／寫</w:t>
            </w:r>
          </w:p>
        </w:tc>
        <w:tc>
          <w:tcPr>
            <w:tcW w:w="2150" w:type="dxa"/>
            <w:shd w:fill="FFFFFF"/>
            <w:vAlign w:val="top"/>
          </w:tcPr>
          <w:p>
            <w:pPr>
              <w:pStyle w:val="TableText"/>
            </w:pPr>
            <w:r>
              <w:t xml:space="preserve">讀／產生／排除／關帳</w:t>
            </w:r>
          </w:p>
        </w:tc>
      </w:tr>
      <w:tr>
        <w:trPr>
          <w:cantSplit/>
        </w:trPr>
        <w:tc>
          <w:tcPr>
            <w:tcW w:w="1700" w:type="dxa"/>
            <w:shd w:fill="F1F5F8"/>
            <w:vAlign w:val="top"/>
          </w:tcPr>
          <w:p>
            <w:pPr>
              <w:pStyle w:val="TableText"/>
            </w:pPr>
            <w:r>
              <w:t xml:space="preserve">Reinsurance Staff</w:t>
            </w:r>
          </w:p>
        </w:tc>
        <w:tc>
          <w:tcPr>
            <w:tcW w:w="1100" w:type="dxa"/>
            <w:shd w:fill="F1F5F8"/>
            <w:vAlign w:val="top"/>
          </w:tcPr>
          <w:p>
            <w:pPr>
              <w:pStyle w:val="TableText"/>
            </w:pPr>
            <w:r>
              <w:t xml:space="preserve">讀／寫</w:t>
            </w:r>
          </w:p>
        </w:tc>
        <w:tc>
          <w:tcPr>
            <w:tcW w:w="3000" w:type="dxa"/>
            <w:shd w:fill="F1F5F8"/>
            <w:vAlign w:val="top"/>
          </w:tcPr>
          <w:p>
            <w:pPr>
              <w:pStyle w:val="TableText"/>
            </w:pPr>
            <w:r>
              <w:t xml:space="preserve">一般無；主管另有下屬範圍</w:t>
            </w:r>
          </w:p>
        </w:tc>
        <w:tc>
          <w:tcPr>
            <w:tcW w:w="1050" w:type="dxa"/>
            <w:shd w:fill="F1F5F8"/>
            <w:vAlign w:val="top"/>
          </w:tcPr>
          <w:p>
            <w:pPr>
              <w:pStyle w:val="TableText"/>
            </w:pPr>
            <w:r>
              <w:t xml:space="preserve">讀</w:t>
            </w:r>
          </w:p>
        </w:tc>
        <w:tc>
          <w:tcPr>
            <w:tcW w:w="2150" w:type="dxa"/>
            <w:shd w:fill="F1F5F8"/>
            <w:vAlign w:val="top"/>
          </w:tcPr>
          <w:p>
            <w:pPr>
              <w:pStyle w:val="TableText"/>
            </w:pPr>
            <w:r>
              <w:t xml:space="preserve">既有報表唯讀／下載</w:t>
            </w:r>
          </w:p>
        </w:tc>
      </w:tr>
      <w:tr>
        <w:trPr>
          <w:cantSplit/>
        </w:trPr>
        <w:tc>
          <w:tcPr>
            <w:tcW w:w="1700" w:type="dxa"/>
            <w:shd w:fill="FFFFFF"/>
            <w:vAlign w:val="top"/>
          </w:tcPr>
          <w:p>
            <w:pPr>
              <w:pStyle w:val="TableText"/>
            </w:pPr>
            <w:r>
              <w:t xml:space="preserve">General Manager</w:t>
            </w:r>
          </w:p>
        </w:tc>
        <w:tc>
          <w:tcPr>
            <w:tcW w:w="1100" w:type="dxa"/>
            <w:shd w:fill="FFFFFF"/>
            <w:vAlign w:val="top"/>
          </w:tcPr>
          <w:p>
            <w:pPr>
              <w:pStyle w:val="TableText"/>
            </w:pPr>
            <w:r>
              <w:t xml:space="preserve">讀／寫</w:t>
            </w:r>
          </w:p>
        </w:tc>
        <w:tc>
          <w:tcPr>
            <w:tcW w:w="3000" w:type="dxa"/>
            <w:shd w:fill="FFFFFF"/>
            <w:vAlign w:val="top"/>
          </w:tcPr>
          <w:p>
            <w:pPr>
              <w:pStyle w:val="TableText"/>
            </w:pPr>
            <w:r>
              <w:t xml:space="preserve">全部人員唯讀；主管例外見下文</w:t>
            </w:r>
          </w:p>
        </w:tc>
        <w:tc>
          <w:tcPr>
            <w:tcW w:w="1050" w:type="dxa"/>
            <w:shd w:fill="FFFFFF"/>
            <w:vAlign w:val="top"/>
          </w:tcPr>
          <w:p>
            <w:pPr>
              <w:pStyle w:val="TableText"/>
            </w:pPr>
            <w:r>
              <w:t xml:space="preserve">讀</w:t>
            </w:r>
          </w:p>
        </w:tc>
        <w:tc>
          <w:tcPr>
            <w:tcW w:w="2150" w:type="dxa"/>
            <w:shd w:fill="FFFFFF"/>
            <w:vAlign w:val="top"/>
          </w:tcPr>
          <w:p>
            <w:pPr>
              <w:pStyle w:val="TableText"/>
            </w:pPr>
            <w:r>
              <w:t xml:space="preserve">唯讀／下載</w:t>
            </w:r>
          </w:p>
        </w:tc>
      </w:tr>
      <w:tr>
        <w:trPr>
          <w:cantSplit/>
        </w:trPr>
        <w:tc>
          <w:tcPr>
            <w:tcW w:w="1700" w:type="dxa"/>
            <w:shd w:fill="F1F5F8"/>
            <w:vAlign w:val="top"/>
          </w:tcPr>
          <w:p>
            <w:pPr>
              <w:pStyle w:val="TableText"/>
            </w:pPr>
            <w:r>
              <w:t xml:space="preserve">Finance Staff</w:t>
            </w:r>
          </w:p>
        </w:tc>
        <w:tc>
          <w:tcPr>
            <w:tcW w:w="1100" w:type="dxa"/>
            <w:shd w:fill="F1F5F8"/>
            <w:vAlign w:val="top"/>
          </w:tcPr>
          <w:p>
            <w:pPr>
              <w:pStyle w:val="TableText"/>
            </w:pPr>
            <w:r>
              <w:t xml:space="preserve">無</w:t>
            </w:r>
          </w:p>
        </w:tc>
        <w:tc>
          <w:tcPr>
            <w:tcW w:w="3000" w:type="dxa"/>
            <w:shd w:fill="F1F5F8"/>
            <w:vAlign w:val="top"/>
          </w:tcPr>
          <w:p>
            <w:pPr>
              <w:pStyle w:val="TableText"/>
            </w:pPr>
            <w:r>
              <w:t xml:space="preserve">主管另有下屬範圍</w:t>
            </w:r>
          </w:p>
        </w:tc>
        <w:tc>
          <w:tcPr>
            <w:tcW w:w="1050" w:type="dxa"/>
            <w:shd w:fill="F1F5F8"/>
            <w:vAlign w:val="top"/>
          </w:tcPr>
          <w:p>
            <w:pPr>
              <w:pStyle w:val="TableText"/>
            </w:pPr>
            <w:r>
              <w:t xml:space="preserve">讀</w:t>
            </w:r>
          </w:p>
        </w:tc>
        <w:tc>
          <w:tcPr>
            <w:tcW w:w="2150" w:type="dxa"/>
            <w:shd w:fill="F1F5F8"/>
            <w:vAlign w:val="top"/>
          </w:tcPr>
          <w:p>
            <w:pPr>
              <w:pStyle w:val="TableText"/>
            </w:pPr>
            <w:r>
              <w:t xml:space="preserve">既有報表唯讀／下載</w:t>
            </w:r>
          </w:p>
        </w:tc>
      </w:tr>
      <w:tr>
        <w:trPr>
          <w:cantSplit/>
        </w:trPr>
        <w:tc>
          <w:tcPr>
            <w:tcW w:w="1700" w:type="dxa"/>
            <w:shd w:fill="FFFFFF"/>
            <w:vAlign w:val="top"/>
          </w:tcPr>
          <w:p>
            <w:pPr>
              <w:pStyle w:val="TableText"/>
            </w:pPr>
            <w:r>
              <w:t xml:space="preserve">Finance Manager</w:t>
            </w:r>
          </w:p>
        </w:tc>
        <w:tc>
          <w:tcPr>
            <w:tcW w:w="1100" w:type="dxa"/>
            <w:shd w:fill="FFFFFF"/>
            <w:vAlign w:val="top"/>
          </w:tcPr>
          <w:p>
            <w:pPr>
              <w:pStyle w:val="TableText"/>
            </w:pPr>
            <w:r>
              <w:t xml:space="preserve">無</w:t>
            </w:r>
          </w:p>
        </w:tc>
        <w:tc>
          <w:tcPr>
            <w:tcW w:w="3000" w:type="dxa"/>
            <w:shd w:fill="FFFFFF"/>
            <w:vAlign w:val="top"/>
          </w:tcPr>
          <w:p>
            <w:pPr>
              <w:pStyle w:val="TableText"/>
            </w:pPr>
            <w:r>
              <w:t xml:space="preserve">主管另有下屬範圍</w:t>
            </w:r>
          </w:p>
        </w:tc>
        <w:tc>
          <w:tcPr>
            <w:tcW w:w="1050" w:type="dxa"/>
            <w:shd w:fill="FFFFFF"/>
            <w:vAlign w:val="top"/>
          </w:tcPr>
          <w:p>
            <w:pPr>
              <w:pStyle w:val="TableText"/>
            </w:pPr>
            <w:r>
              <w:t xml:space="preserve">讀／寫</w:t>
            </w:r>
          </w:p>
        </w:tc>
        <w:tc>
          <w:tcPr>
            <w:tcW w:w="2150" w:type="dxa"/>
            <w:shd w:fill="FFFFFF"/>
            <w:vAlign w:val="top"/>
          </w:tcPr>
          <w:p>
            <w:pPr>
              <w:pStyle w:val="TableText"/>
            </w:pPr>
            <w:r>
              <w:t xml:space="preserve">讀／產生／排除／關帳</w:t>
            </w:r>
          </w:p>
        </w:tc>
      </w:tr>
      <w:tr>
        <w:trPr>
          <w:cantSplit/>
        </w:trPr>
        <w:tc>
          <w:tcPr>
            <w:tcW w:w="1700" w:type="dxa"/>
            <w:shd w:fill="F1F5F8"/>
            <w:vAlign w:val="top"/>
          </w:tcPr>
          <w:p>
            <w:pPr>
              <w:pStyle w:val="TableText"/>
            </w:pPr>
            <w:r>
              <w:t xml:space="preserve">Case Viewer</w:t>
            </w:r>
          </w:p>
        </w:tc>
        <w:tc>
          <w:tcPr>
            <w:tcW w:w="1100" w:type="dxa"/>
            <w:shd w:fill="F1F5F8"/>
            <w:vAlign w:val="top"/>
          </w:tcPr>
          <w:p>
            <w:pPr>
              <w:pStyle w:val="TableText"/>
            </w:pPr>
            <w:r>
              <w:t xml:space="preserve">無</w:t>
            </w:r>
          </w:p>
        </w:tc>
        <w:tc>
          <w:tcPr>
            <w:tcW w:w="3000" w:type="dxa"/>
            <w:shd w:fill="F1F5F8"/>
            <w:vAlign w:val="top"/>
          </w:tcPr>
          <w:p>
            <w:pPr>
              <w:pStyle w:val="TableText"/>
            </w:pPr>
            <w:r>
              <w:t xml:space="preserve">主管另有下屬範圍</w:t>
            </w:r>
          </w:p>
        </w:tc>
        <w:tc>
          <w:tcPr>
            <w:tcW w:w="1050" w:type="dxa"/>
            <w:shd w:fill="F1F5F8"/>
            <w:vAlign w:val="top"/>
          </w:tcPr>
          <w:p>
            <w:pPr>
              <w:pStyle w:val="TableText"/>
            </w:pPr>
            <w:r>
              <w:t xml:space="preserve">無</w:t>
            </w:r>
          </w:p>
        </w:tc>
        <w:tc>
          <w:tcPr>
            <w:tcW w:w="2150" w:type="dxa"/>
            <w:shd w:fill="F1F5F8"/>
            <w:vAlign w:val="top"/>
          </w:tcPr>
          <w:p>
            <w:pPr>
              <w:pStyle w:val="TableText"/>
            </w:pPr>
            <w:r>
              <w:t xml:space="preserve">無</w:t>
            </w:r>
          </w:p>
        </w:tc>
      </w:tr>
      <w:tr>
        <w:trPr>
          <w:cantSplit/>
        </w:trPr>
        <w:tc>
          <w:tcPr>
            <w:tcW w:w="1700" w:type="dxa"/>
            <w:shd w:fill="FFFFFF"/>
            <w:vAlign w:val="top"/>
          </w:tcPr>
          <w:p>
            <w:pPr>
              <w:pStyle w:val="TableText"/>
            </w:pPr>
            <w:r>
              <w:t xml:space="preserve">President</w:t>
            </w:r>
          </w:p>
        </w:tc>
        <w:tc>
          <w:tcPr>
            <w:tcW w:w="1100" w:type="dxa"/>
            <w:shd w:fill="FFFFFF"/>
            <w:vAlign w:val="top"/>
          </w:tcPr>
          <w:p>
            <w:pPr>
              <w:pStyle w:val="TableText"/>
            </w:pPr>
            <w:r>
              <w:t xml:space="preserve">讀</w:t>
            </w:r>
          </w:p>
        </w:tc>
        <w:tc>
          <w:tcPr>
            <w:tcW w:w="3000" w:type="dxa"/>
            <w:shd w:fill="FFFFFF"/>
            <w:vAlign w:val="top"/>
          </w:tcPr>
          <w:p>
            <w:pPr>
              <w:pStyle w:val="TableText"/>
            </w:pPr>
            <w:r>
              <w:t xml:space="preserve">全部人員唯讀；不能建立人員或帳號</w:t>
            </w:r>
          </w:p>
        </w:tc>
        <w:tc>
          <w:tcPr>
            <w:tcW w:w="1050" w:type="dxa"/>
            <w:shd w:fill="FFFFFF"/>
            <w:vAlign w:val="top"/>
          </w:tcPr>
          <w:p>
            <w:pPr>
              <w:pStyle w:val="TableText"/>
            </w:pPr>
            <w:r>
              <w:t xml:space="preserve">讀</w:t>
            </w:r>
          </w:p>
        </w:tc>
        <w:tc>
          <w:tcPr>
            <w:tcW w:w="2150" w:type="dxa"/>
            <w:shd w:fill="FFFFFF"/>
            <w:vAlign w:val="top"/>
          </w:tcPr>
          <w:p>
            <w:pPr>
              <w:pStyle w:val="TableText"/>
            </w:pPr>
            <w:r>
              <w:t xml:space="preserve">唯讀／下載</w:t>
            </w:r>
          </w:p>
        </w:tc>
      </w:tr>
    </w:tbl>
    <w:p>
      <w:pPr>
        <w:pStyle w:val="TableSpacer"/>
      </w:pPr>
      <w:r>
        <w:t xml:space="preserve"/>
      </w:r>
    </w:p>
    <w:p>
      <w:pPr>
        <w:pStyle w:val="Normal"/>
      </w:pPr>
      <w:r>
        <w:t xml:space="preserve">Supervisor 不是第八種固定角色，而是既有人員被指定為主管後的動態權限。可讀本人及同部門直接下屬，新增同部門一般職員，並替符合範圍且尚無帳號的在職直接下屬建立帳號；不能編輯既有人員、升級角色、跨部門或替自己建帳號。</w:t>
      </w:r>
    </w:p>
    <w:p>
      <w:pPr>
        <w:pStyle w:val="Normal"/>
      </w:pPr>
      <w:r>
        <w:t xml:space="preserve">主管建立下屬角色：Reinsurance=sales，Finance=accounting，其他部門=viewer；建立帳號保留人員已儲存 Email。President 即使被指定為主管，也不取得這些新增權限。General Manager／President 的既有全人員讀取權限仍按角色判斷。</w:t>
      </w:r>
    </w:p>
    <w:p>
      <w:pPr>
        <w:pStyle w:val="Normal"/>
      </w:pPr>
      <w:r>
        <w:t xml:space="preserve">Finance Staff／Manager 及 President 可以讀所有案件，但沒有文件存取權；Reinsurance Staff、General Manager 可讀 Accounting 帳本，不能記收付或沖銷。Audit 與 Draft 回收桶只供 Admin。業務角色判斷由後端再次執行。</w:t>
      </w:r>
    </w:p>
    <w:p>
      <w:pPr>
        <w:pStyle w:val="Heading1"/>
      </w:pPr>
      <w:bookmarkStart w:id="20" w:name="sec6"/>
      <w:r>
        <w:t xml:space="preserve">6. 現況與維護</w:t>
      </w:r>
      <w:bookmarkEnd w:id="20"/>
    </w:p>
    <w:p>
      <w:pPr>
        <w:pStyle w:val="Bullet"/>
      </w:pPr>
      <w:r>
        <w:t xml:space="preserve">• 停用前確認是否正在被新案件使用；既有引用可保留，但停用選項不應用來新建案件。</w:t>
      </w:r>
    </w:p>
    <w:p>
      <w:pPr>
        <w:pStyle w:val="Bullet"/>
      </w:pPr>
      <w:r>
        <w:t xml:space="preserve">• 修改 Class 代碼、Reinsurer 名稱或固定條款前確認對案件快照、文件及結算對象的影響；尤其 AUW 規則依完整名稱辨識。</w:t>
      </w:r>
    </w:p>
    <w:p>
      <w:pPr>
        <w:pStyle w:val="Bullet"/>
      </w:pPr>
      <w:r>
        <w:t xml:space="preserve">• 評等為人工維護，可留空；不應把空評等解讀成系統已完成評等審查。</w:t>
      </w:r>
    </w:p>
    <w:p>
      <w:pPr>
        <w:pStyle w:val="Bullet"/>
      </w:pPr>
      <w:r>
        <w:t xml:space="preserve">• 匯率一月六筆完整維護，在 Production 關帳前確認；已關帳資料透過正式更正流程處理，勿直接繞過鎖定。</w:t>
      </w:r>
    </w:p>
    <w:p>
      <w:pPr>
        <w:pStyle w:val="Bullet"/>
      </w:pPr>
      <w:r>
        <w:t xml:space="preserve">• 人員離職先停用帳號及人員；人員停用與帳號停用兩個狀態都需核對。</w:t>
      </w:r>
    </w:p>
    <w:p>
      <w:pPr>
        <w:pStyle w:val="Bullet"/>
      </w:pPr>
      <w:r>
        <w:t xml:space="preserve">• 版本快照及 Audit 表不提供一般 UPDATE／DELETE；Audit 暫停期間只能依 Snapshot 和其他業務紀錄追溯，不能聲稱有完整事件紀錄。</w:t>
      </w:r>
    </w:p>
    <w:p>
      <w:pPr>
        <w:pStyle w:val="Bullet"/>
      </w:pPr>
      <w:r>
        <w:t xml:space="preserve">• 備份須同時包含 MySQL 與文件 volume，並另保留部署／設定資訊；SMTP、HTTPS、排程備份仍未啟用。</w:t>
      </w:r>
    </w:p>
    <w:p>
      <w:pPr>
        <w:pStyle w:val="Heading2"/>
      </w:pPr>
      <w:bookmarkStart w:id="21" w:name="heading_21"/>
      <w:r>
        <w:t xml:space="preserve">6.1 System Reference Data 與指南維護</w:t>
      </w:r>
      <w:bookmarkEnd w:id="21"/>
    </w:p>
    <w:p>
      <w:pPr>
        <w:pStyle w:val="Normal"/>
      </w:pPr>
      <w:r>
        <w:t xml:space="preserve">System Reference Data 主分頁及 /api/system-reference 均要求 accounts.manage，目前只有 System Administrator 可進入。一般同仁無此分頁權限。</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300"/>
        <w:gridCol w:w="6700"/>
      </w:tblGrid>
      <w:tr>
        <w:trPr>
          <w:cantSplit/>
          <w:tblHeader/>
        </w:trPr>
        <w:tc>
          <w:tcPr>
            <w:tcW w:w="2300" w:type="dxa"/>
            <w:shd w:fill="245C80"/>
            <w:vAlign w:val="top"/>
          </w:tcPr>
          <w:p>
            <w:pPr>
              <w:pStyle w:val="TableText"/>
            </w:pPr>
            <w:r>
              <w:rPr>
                <w:b/>
                <w:color w:val="FFFFFF"/>
              </w:rPr>
              <w:t xml:space="preserve">類別</w:t>
            </w:r>
          </w:p>
        </w:tc>
        <w:tc>
          <w:tcPr>
            <w:tcW w:w="6700" w:type="dxa"/>
            <w:shd w:fill="245C80"/>
            <w:vAlign w:val="top"/>
          </w:tcPr>
          <w:p>
            <w:pPr>
              <w:pStyle w:val="TableText"/>
            </w:pPr>
            <w:r>
              <w:rPr>
                <w:b/>
                <w:color w:val="FFFFFF"/>
              </w:rPr>
              <w:t xml:space="preserve">儲存與維護規則</w:t>
            </w:r>
          </w:p>
        </w:tc>
      </w:tr>
      <w:tr>
        <w:trPr>
          <w:cantSplit/>
        </w:trPr>
        <w:tc>
          <w:tcPr>
            <w:tcW w:w="2300" w:type="dxa"/>
            <w:shd w:fill="FFFFFF"/>
            <w:vAlign w:val="top"/>
          </w:tcPr>
          <w:p>
            <w:pPr>
              <w:pStyle w:val="TableText"/>
            </w:pPr>
            <w:r>
              <w:t xml:space="preserve">System Guides</w:t>
            </w:r>
          </w:p>
        </w:tc>
        <w:tc>
          <w:tcPr>
            <w:tcW w:w="6700" w:type="dxa"/>
            <w:shd w:fill="FFFFFF"/>
            <w:vAlign w:val="top"/>
          </w:tcPr>
          <w:p>
            <w:pPr>
              <w:pStyle w:val="TableText"/>
            </w:pPr>
            <w:r>
              <w:t xml:space="preserve">MDM_Master_Data_Management.docx、Schema_Database_Structure.docx 及 AUW Facility 會計指南。預設內容位於 backend/ri_system/reference_documents，隨後端映像發布；MDM／Schema 本次發行日期為 2026-10-13。</w:t>
            </w:r>
          </w:p>
        </w:tc>
      </w:tr>
      <w:tr>
        <w:trPr>
          <w:cantSplit/>
        </w:trPr>
        <w:tc>
          <w:tcPr>
            <w:tcW w:w="2300" w:type="dxa"/>
            <w:shd w:fill="F1F5F8"/>
            <w:vAlign w:val="top"/>
          </w:tcPr>
          <w:p>
            <w:pPr>
              <w:pStyle w:val="TableText"/>
            </w:pPr>
            <w:r>
              <w:t xml:space="preserve">Document Templates</w:t>
            </w:r>
          </w:p>
        </w:tc>
        <w:tc>
          <w:tcPr>
            <w:tcW w:w="6700" w:type="dxa"/>
            <w:shd w:fill="F1F5F8"/>
            <w:vAlign w:val="top"/>
          </w:tcPr>
          <w:p>
            <w:pPr>
              <w:pStyle w:val="TableText"/>
            </w:pPr>
            <w:r>
              <w:t xml:space="preserve">支援 DOCX、DOTX、XLSX、XLTX、PPTX、PDF；非空單檔上限 10 MiB，驗證副檔名與內容。同名重傳產生不同 UUID，不覆蓋先前版本。</w:t>
            </w:r>
          </w:p>
        </w:tc>
      </w:tr>
      <w:tr>
        <w:trPr>
          <w:cantSplit/>
        </w:trPr>
        <w:tc>
          <w:tcPr>
            <w:tcW w:w="2300" w:type="dxa"/>
            <w:shd w:fill="FFFFFF"/>
            <w:vAlign w:val="top"/>
          </w:tcPr>
          <w:p>
            <w:pPr>
              <w:pStyle w:val="TableText"/>
            </w:pPr>
            <w:r>
              <w:t xml:space="preserve">檔案與中繼資料</w:t>
            </w:r>
          </w:p>
        </w:tc>
        <w:tc>
          <w:tcPr>
            <w:tcW w:w="6700" w:type="dxa"/>
            <w:shd w:fill="FFFFFF"/>
            <w:vAlign w:val="top"/>
          </w:tcPr>
          <w:p>
            <w:pPr>
              <w:pStyle w:val="TableText"/>
            </w:pPr>
            <w:r>
              <w:t xml:space="preserve">上傳內容為 case_documents volume 的 system-reference/&lt;UUID&gt;.bin；相應 &lt;UUID&gt;.json 保存 filename、content_type、byte_size、sha256、uploaded_at/by 等資料。此功能無專用 SQL 表。</w:t>
            </w:r>
          </w:p>
        </w:tc>
      </w:tr>
      <w:tr>
        <w:trPr>
          <w:cantSplit/>
        </w:trPr>
        <w:tc>
          <w:tcPr>
            <w:tcW w:w="2300" w:type="dxa"/>
            <w:shd w:fill="F1F5F8"/>
            <w:vAlign w:val="top"/>
          </w:tcPr>
          <w:p>
            <w:pPr>
              <w:pStyle w:val="TableText"/>
            </w:pPr>
            <w:r>
              <w:t xml:space="preserve">指南覆寫資訊</w:t>
            </w:r>
          </w:p>
        </w:tc>
        <w:tc>
          <w:tcPr>
            <w:tcW w:w="6700" w:type="dxa"/>
            <w:shd w:fill="F1F5F8"/>
            <w:vAlign w:val="top"/>
          </w:tcPr>
          <w:p>
            <w:pPr>
              <w:pStyle w:val="TableText"/>
            </w:pPr>
            <w:r>
              <w:t xml:space="preserve">manual-mdm.json／manual-schema.json 等只保存名稱、發行日期及生命週期覆寫；指南本體仍由 reference_documents 讀取。</w:t>
            </w:r>
          </w:p>
        </w:tc>
      </w:tr>
      <w:tr>
        <w:trPr>
          <w:cantSplit/>
        </w:trPr>
        <w:tc>
          <w:tcPr>
            <w:tcW w:w="2300" w:type="dxa"/>
            <w:shd w:fill="FFFFFF"/>
            <w:vAlign w:val="top"/>
          </w:tcPr>
          <w:p>
            <w:pPr>
              <w:pStyle w:val="TableText"/>
            </w:pPr>
            <w:r>
              <w:t xml:space="preserve">Rename／Delete／Restore</w:t>
            </w:r>
          </w:p>
        </w:tc>
        <w:tc>
          <w:tcPr>
            <w:tcW w:w="6700" w:type="dxa"/>
            <w:shd w:fill="FFFFFF"/>
            <w:vAlign w:val="top"/>
          </w:tcPr>
          <w:p>
            <w:pPr>
              <w:pStyle w:val="TableText"/>
            </w:pPr>
            <w:r>
              <w:t xml:space="preserve">Rename 保留原副檔名；Delete 記錄 deleted_at/by 並移至 Recycle Bin，不能下載；Restore 清除停用資訊，回原類別。內容不做實體刪除。</w:t>
            </w:r>
          </w:p>
        </w:tc>
      </w:tr>
      <w:tr>
        <w:trPr>
          <w:cantSplit/>
        </w:trPr>
        <w:tc>
          <w:tcPr>
            <w:tcW w:w="2300" w:type="dxa"/>
            <w:shd w:fill="F1F5F8"/>
            <w:vAlign w:val="top"/>
          </w:tcPr>
          <w:p>
            <w:pPr>
              <w:pStyle w:val="TableText"/>
            </w:pPr>
            <w:r>
              <w:t xml:space="preserve">並行及備份</w:t>
            </w:r>
          </w:p>
        </w:tc>
        <w:tc>
          <w:tcPr>
            <w:tcW w:w="6700" w:type="dxa"/>
            <w:shd w:fill="F1F5F8"/>
            <w:vAlign w:val="top"/>
          </w:tcPr>
          <w:p>
            <w:pPr>
              <w:pStyle w:val="TableText"/>
            </w:pPr>
            <w:r>
              <w:t xml:space="preserve">system-reference/.locks/&lt;key&gt;.lock 以檔案鎖保護改名／刪除／還原，中繼資料採原子寫入。備份須保存 document volume 與後端指南映像，僅備份 MySQL 不足以還原。</w:t>
            </w:r>
          </w:p>
        </w:tc>
      </w:tr>
    </w:tbl>
    <w:p>
      <w:pPr>
        <w:pStyle w:val="TableSpacer"/>
      </w:pPr>
      <w:r>
        <w:t xml:space="preserve"/>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1600"/>
        <w:gridCol w:w="7400"/>
      </w:tblGrid>
      <w:tr>
        <w:trPr>
          <w:cantSplit/>
          <w:tblHeader/>
        </w:trPr>
        <w:tc>
          <w:tcPr>
            <w:tcW w:w="1600" w:type="dxa"/>
            <w:shd w:fill="245C80"/>
            <w:vAlign w:val="top"/>
          </w:tcPr>
          <w:p>
            <w:pPr>
              <w:pStyle w:val="TableText"/>
            </w:pPr>
            <w:r>
              <w:rPr>
                <w:b/>
                <w:color w:val="FFFFFF"/>
              </w:rPr>
              <w:t xml:space="preserve">方法</w:t>
            </w:r>
          </w:p>
        </w:tc>
        <w:tc>
          <w:tcPr>
            <w:tcW w:w="7400" w:type="dxa"/>
            <w:shd w:fill="245C80"/>
            <w:vAlign w:val="top"/>
          </w:tcPr>
          <w:p>
            <w:pPr>
              <w:pStyle w:val="TableText"/>
            </w:pPr>
            <w:r>
              <w:rPr>
                <w:b/>
                <w:color w:val="FFFFFF"/>
              </w:rPr>
              <w:t xml:space="preserve">API／參數</w:t>
            </w:r>
          </w:p>
        </w:tc>
      </w:tr>
      <w:tr>
        <w:trPr>
          <w:cantSplit/>
        </w:trPr>
        <w:tc>
          <w:tcPr>
            <w:tcW w:w="1600" w:type="dxa"/>
            <w:shd w:fill="FFFFFF"/>
            <w:vAlign w:val="top"/>
          </w:tcPr>
          <w:p>
            <w:pPr>
              <w:pStyle w:val="TableText"/>
            </w:pPr>
            <w:r>
              <w:t xml:space="preserve">GET</w:t>
            </w:r>
          </w:p>
        </w:tc>
        <w:tc>
          <w:tcPr>
            <w:tcW w:w="7400" w:type="dxa"/>
            <w:shd w:fill="FFFFFF"/>
            <w:vAlign w:val="top"/>
          </w:tcPr>
          <w:p>
            <w:pPr>
              <w:pStyle w:val="TableText"/>
            </w:pPr>
            <w:r>
              <w:t xml:space="preserve">/api/system-reference 回 manuals／files／trash；?manual=mdm|schema|auw-accounting 下載指南，?fileId=&lt;UUID&gt; 下載模板。</w:t>
            </w:r>
          </w:p>
        </w:tc>
      </w:tr>
      <w:tr>
        <w:trPr>
          <w:cantSplit/>
        </w:trPr>
        <w:tc>
          <w:tcPr>
            <w:tcW w:w="1600" w:type="dxa"/>
            <w:shd w:fill="F1F5F8"/>
            <w:vAlign w:val="top"/>
          </w:tcPr>
          <w:p>
            <w:pPr>
              <w:pStyle w:val="TableText"/>
            </w:pPr>
            <w:r>
              <w:t xml:space="preserve">POST</w:t>
            </w:r>
          </w:p>
        </w:tc>
        <w:tc>
          <w:tcPr>
            <w:tcW w:w="7400" w:type="dxa"/>
            <w:shd w:fill="F1F5F8"/>
            <w:vAlign w:val="top"/>
          </w:tcPr>
          <w:p>
            <w:pPr>
              <w:pStyle w:val="TableText"/>
            </w:pPr>
            <w:r>
              <w:t xml:space="preserve">multipart file 上傳模板；成功 201。不是直接覆蓋預設指南內容的 API。</w:t>
            </w:r>
          </w:p>
        </w:tc>
      </w:tr>
      <w:tr>
        <w:trPr>
          <w:cantSplit/>
        </w:trPr>
        <w:tc>
          <w:tcPr>
            <w:tcW w:w="1600" w:type="dxa"/>
            <w:shd w:fill="FFFFFF"/>
            <w:vAlign w:val="top"/>
          </w:tcPr>
          <w:p>
            <w:pPr>
              <w:pStyle w:val="TableText"/>
            </w:pPr>
            <w:r>
              <w:t xml:space="preserve">PATCH</w:t>
            </w:r>
          </w:p>
        </w:tc>
        <w:tc>
          <w:tcPr>
            <w:tcW w:w="7400" w:type="dxa"/>
            <w:shd w:fill="FFFFFF"/>
            <w:vAlign w:val="top"/>
          </w:tcPr>
          <w:p>
            <w:pPr>
              <w:pStyle w:val="TableText"/>
            </w:pPr>
            <w:r>
              <w:t xml:space="preserve">JSON manual 或 fileId 加 action=rename／restore；rename 傳不含副檔名的 name，1–160 字且無斜線或控制字元。</w:t>
            </w:r>
          </w:p>
        </w:tc>
      </w:tr>
      <w:tr>
        <w:trPr>
          <w:cantSplit/>
        </w:trPr>
        <w:tc>
          <w:tcPr>
            <w:tcW w:w="1600" w:type="dxa"/>
            <w:shd w:fill="F1F5F8"/>
            <w:vAlign w:val="top"/>
          </w:tcPr>
          <w:p>
            <w:pPr>
              <w:pStyle w:val="TableText"/>
            </w:pPr>
            <w:r>
              <w:t xml:space="preserve">DELETE</w:t>
            </w:r>
          </w:p>
        </w:tc>
        <w:tc>
          <w:tcPr>
            <w:tcW w:w="7400" w:type="dxa"/>
            <w:shd w:fill="F1F5F8"/>
            <w:vAlign w:val="top"/>
          </w:tcPr>
          <w:p>
            <w:pPr>
              <w:pStyle w:val="TableText"/>
            </w:pPr>
            <w:r>
              <w:t xml:space="preserve">query manual 或 fileId；移至回收桶，保留內容。</w:t>
            </w:r>
          </w:p>
        </w:tc>
      </w:tr>
    </w:tbl>
    <w:p>
      <w:pPr>
        <w:pStyle w:val="TableSpacer"/>
      </w:pPr>
      <w:r>
        <w:t xml:space="preserve"/>
      </w:r>
    </w:p>
    <w:p>
      <w:pPr>
        <w:pStyle w:val="Heading1"/>
      </w:pPr>
      <w:bookmarkStart w:id="22" w:name="sec7"/>
      <w:r>
        <w:t xml:space="preserve">7. API 與範例</w:t>
      </w:r>
      <w:bookmarkEnd w:id="22"/>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400"/>
        <w:gridCol w:w="5600"/>
      </w:tblGrid>
      <w:tr>
        <w:trPr>
          <w:cantSplit/>
          <w:tblHeader/>
        </w:trPr>
        <w:tc>
          <w:tcPr>
            <w:tcW w:w="3400" w:type="dxa"/>
            <w:shd w:fill="245C80"/>
            <w:vAlign w:val="top"/>
          </w:tcPr>
          <w:p>
            <w:pPr>
              <w:pStyle w:val="TableText"/>
            </w:pPr>
            <w:r>
              <w:rPr>
                <w:b/>
                <w:color w:val="FFFFFF"/>
              </w:rPr>
              <w:t xml:space="preserve">API</w:t>
            </w:r>
          </w:p>
        </w:tc>
        <w:tc>
          <w:tcPr>
            <w:tcW w:w="5600" w:type="dxa"/>
            <w:shd w:fill="245C80"/>
            <w:vAlign w:val="top"/>
          </w:tcPr>
          <w:p>
            <w:pPr>
              <w:pStyle w:val="TableText"/>
            </w:pPr>
            <w:r>
              <w:rPr>
                <w:b/>
                <w:color w:val="FFFFFF"/>
              </w:rPr>
              <w:t xml:space="preserve">方法／用途</w:t>
            </w:r>
          </w:p>
        </w:tc>
      </w:tr>
      <w:tr>
        <w:trPr>
          <w:cantSplit/>
        </w:trPr>
        <w:tc>
          <w:tcPr>
            <w:tcW w:w="3400" w:type="dxa"/>
            <w:shd w:fill="FFFFFF"/>
            <w:vAlign w:val="top"/>
          </w:tcPr>
          <w:p>
            <w:pPr>
              <w:pStyle w:val="TableText"/>
            </w:pPr>
            <w:r>
              <w:t xml:space="preserve">/api/master-data</w:t>
            </w:r>
          </w:p>
        </w:tc>
        <w:tc>
          <w:tcPr>
            <w:tcW w:w="5600" w:type="dxa"/>
            <w:shd w:fill="FFFFFF"/>
            <w:vAlign w:val="top"/>
          </w:tcPr>
          <w:p>
            <w:pPr>
              <w:pStyle w:val="TableText"/>
            </w:pPr>
            <w:r>
              <w:t xml:space="preserve">GET 列表（可 entityType 過濾）；POST 新增；PUT 編輯／停用／啟用。</w:t>
            </w:r>
          </w:p>
        </w:tc>
      </w:tr>
      <w:tr>
        <w:trPr>
          <w:cantSplit/>
        </w:trPr>
        <w:tc>
          <w:tcPr>
            <w:tcW w:w="3400" w:type="dxa"/>
            <w:shd w:fill="F1F5F8"/>
            <w:vAlign w:val="top"/>
          </w:tcPr>
          <w:p>
            <w:pPr>
              <w:pStyle w:val="TableText"/>
            </w:pPr>
            <w:r>
              <w:t xml:space="preserve">/api/personnel</w:t>
            </w:r>
          </w:p>
        </w:tc>
        <w:tc>
          <w:tcPr>
            <w:tcW w:w="5600" w:type="dxa"/>
            <w:shd w:fill="F1F5F8"/>
            <w:vAlign w:val="top"/>
          </w:tcPr>
          <w:p>
            <w:pPr>
              <w:pStyle w:val="TableText"/>
            </w:pPr>
            <w:r>
              <w:t xml:space="preserve">GET 列表及可操作範圍；POST 建立；PUT 修改／停用／啟用。</w:t>
            </w:r>
          </w:p>
        </w:tc>
      </w:tr>
      <w:tr>
        <w:trPr>
          <w:cantSplit/>
        </w:trPr>
        <w:tc>
          <w:tcPr>
            <w:tcW w:w="3400" w:type="dxa"/>
            <w:shd w:fill="FFFFFF"/>
            <w:vAlign w:val="top"/>
          </w:tcPr>
          <w:p>
            <w:pPr>
              <w:pStyle w:val="TableText"/>
            </w:pPr>
            <w:r>
              <w:t xml:space="preserve">/api/personnel-options</w:t>
            </w:r>
          </w:p>
        </w:tc>
        <w:tc>
          <w:tcPr>
            <w:tcW w:w="5600" w:type="dxa"/>
            <w:shd w:fill="FFFFFF"/>
            <w:vAlign w:val="top"/>
          </w:tcPr>
          <w:p>
            <w:pPr>
              <w:pStyle w:val="TableText"/>
            </w:pPr>
            <w:r>
              <w:t xml:space="preserve">GET 案件負責人／分績候選；需要 cases.write。</w:t>
            </w:r>
          </w:p>
        </w:tc>
      </w:tr>
      <w:tr>
        <w:trPr>
          <w:cantSplit/>
        </w:trPr>
        <w:tc>
          <w:tcPr>
            <w:tcW w:w="3400" w:type="dxa"/>
            <w:shd w:fill="F1F5F8"/>
            <w:vAlign w:val="top"/>
          </w:tcPr>
          <w:p>
            <w:pPr>
              <w:pStyle w:val="TableText"/>
            </w:pPr>
            <w:r>
              <w:t xml:space="preserve">/api/personnel-accounts</w:t>
            </w:r>
          </w:p>
        </w:tc>
        <w:tc>
          <w:tcPr>
            <w:tcW w:w="5600" w:type="dxa"/>
            <w:shd w:fill="F1F5F8"/>
            <w:vAlign w:val="top"/>
          </w:tcPr>
          <w:p>
            <w:pPr>
              <w:pStyle w:val="TableText"/>
            </w:pPr>
            <w:r>
              <w:t xml:space="preserve">POST 建立帳號；管理员或符合資格的直接主管。</w:t>
            </w:r>
          </w:p>
        </w:tc>
      </w:tr>
      <w:tr>
        <w:trPr>
          <w:cantSplit/>
        </w:trPr>
        <w:tc>
          <w:tcPr>
            <w:tcW w:w="3400" w:type="dxa"/>
            <w:shd w:fill="FFFFFF"/>
            <w:vAlign w:val="top"/>
          </w:tcPr>
          <w:p>
            <w:pPr>
              <w:pStyle w:val="TableText"/>
            </w:pPr>
            <w:r>
              <w:t xml:space="preserve">/api/personnel-accounts/disable</w:t>
            </w:r>
          </w:p>
        </w:tc>
        <w:tc>
          <w:tcPr>
            <w:tcW w:w="5600" w:type="dxa"/>
            <w:shd w:fill="FFFFFF"/>
            <w:vAlign w:val="top"/>
          </w:tcPr>
          <w:p>
            <w:pPr>
              <w:pStyle w:val="TableText"/>
            </w:pPr>
            <w:r>
              <w:t xml:space="preserve">POST 停用帳號，Admin。</w:t>
            </w:r>
          </w:p>
        </w:tc>
      </w:tr>
      <w:tr>
        <w:trPr>
          <w:cantSplit/>
        </w:trPr>
        <w:tc>
          <w:tcPr>
            <w:tcW w:w="3400" w:type="dxa"/>
            <w:shd w:fill="F1F5F8"/>
            <w:vAlign w:val="top"/>
          </w:tcPr>
          <w:p>
            <w:pPr>
              <w:pStyle w:val="TableText"/>
            </w:pPr>
            <w:r>
              <w:t xml:space="preserve">/api/personnel-accounts/enable</w:t>
            </w:r>
          </w:p>
        </w:tc>
        <w:tc>
          <w:tcPr>
            <w:tcW w:w="5600" w:type="dxa"/>
            <w:shd w:fill="F1F5F8"/>
            <w:vAlign w:val="top"/>
          </w:tcPr>
          <w:p>
            <w:pPr>
              <w:pStyle w:val="TableText"/>
            </w:pPr>
            <w:r>
              <w:t xml:space="preserve">POST 重新啟用帳號，Admin。</w:t>
            </w:r>
          </w:p>
        </w:tc>
      </w:tr>
      <w:tr>
        <w:trPr>
          <w:cantSplit/>
        </w:trPr>
        <w:tc>
          <w:tcPr>
            <w:tcW w:w="3400" w:type="dxa"/>
            <w:shd w:fill="FFFFFF"/>
            <w:vAlign w:val="top"/>
          </w:tcPr>
          <w:p>
            <w:pPr>
              <w:pStyle w:val="TableText"/>
            </w:pPr>
            <w:r>
              <w:t xml:space="preserve">/api/personnel-accounts/reset-password</w:t>
            </w:r>
          </w:p>
        </w:tc>
        <w:tc>
          <w:tcPr>
            <w:tcW w:w="5600" w:type="dxa"/>
            <w:shd w:fill="FFFFFF"/>
            <w:vAlign w:val="top"/>
          </w:tcPr>
          <w:p>
            <w:pPr>
              <w:pStyle w:val="TableText"/>
            </w:pPr>
            <w:r>
              <w:t xml:space="preserve">POST 重設初始密碼，Admin。</w:t>
            </w:r>
          </w:p>
        </w:tc>
      </w:tr>
      <w:tr>
        <w:trPr>
          <w:cantSplit/>
        </w:trPr>
        <w:tc>
          <w:tcPr>
            <w:tcW w:w="3400" w:type="dxa"/>
            <w:shd w:fill="F1F5F8"/>
            <w:vAlign w:val="top"/>
          </w:tcPr>
          <w:p>
            <w:pPr>
              <w:pStyle w:val="TableText"/>
            </w:pPr>
            <w:r>
              <w:t xml:space="preserve">/api/fx-rates</w:t>
            </w:r>
          </w:p>
        </w:tc>
        <w:tc>
          <w:tcPr>
            <w:tcW w:w="5600" w:type="dxa"/>
            <w:shd w:fill="F1F5F8"/>
            <w:vAlign w:val="top"/>
          </w:tcPr>
          <w:p>
            <w:pPr>
              <w:pStyle w:val="TableText"/>
            </w:pPr>
            <w:r>
              <w:t xml:space="preserve">GET 列表；POST 整月六筆。</w:t>
            </w:r>
          </w:p>
        </w:tc>
      </w:tr>
      <w:tr>
        <w:trPr>
          <w:cantSplit/>
        </w:trPr>
        <w:tc>
          <w:tcPr>
            <w:tcW w:w="3400" w:type="dxa"/>
            <w:shd w:fill="FFFFFF"/>
            <w:vAlign w:val="top"/>
          </w:tcPr>
          <w:p>
            <w:pPr>
              <w:pStyle w:val="TableText"/>
            </w:pPr>
            <w:r>
              <w:t xml:space="preserve">/api/dashboard-targets</w:t>
            </w:r>
          </w:p>
        </w:tc>
        <w:tc>
          <w:tcPr>
            <w:tcW w:w="5600" w:type="dxa"/>
            <w:shd w:fill="FFFFFF"/>
            <w:vAlign w:val="top"/>
          </w:tcPr>
          <w:p>
            <w:pPr>
              <w:pStyle w:val="TableText"/>
            </w:pPr>
            <w:r>
              <w:t xml:space="preserve">GET／POST／PUT 目標維護。</w:t>
            </w:r>
          </w:p>
        </w:tc>
      </w:tr>
      <w:tr>
        <w:trPr>
          <w:cantSplit/>
        </w:trPr>
        <w:tc>
          <w:tcPr>
            <w:tcW w:w="3400" w:type="dxa"/>
            <w:shd w:fill="F1F5F8"/>
            <w:vAlign w:val="top"/>
          </w:tcPr>
          <w:p>
            <w:pPr>
              <w:pStyle w:val="TableText"/>
            </w:pPr>
            <w:r>
              <w:t xml:space="preserve">/api/system-reference</w:t>
            </w:r>
          </w:p>
        </w:tc>
        <w:tc>
          <w:tcPr>
            <w:tcW w:w="5600" w:type="dxa"/>
            <w:shd w:fill="F1F5F8"/>
            <w:vAlign w:val="top"/>
          </w:tcPr>
          <w:p>
            <w:pPr>
              <w:pStyle w:val="TableText"/>
            </w:pPr>
            <w:r>
              <w:t xml:space="preserve">GET／POST／PATCH／DELETE 指南、模板及回收桶；僅 Admin。</w:t>
            </w:r>
          </w:p>
        </w:tc>
      </w:tr>
    </w:tbl>
    <w:p>
      <w:pPr>
        <w:pStyle w:val="TableSpacer"/>
      </w:pPr>
      <w:r>
        <w:t xml:space="preserve"/>
      </w:r>
    </w:p>
    <w:p>
      <w:pPr>
        <w:pStyle w:val="Heading2"/>
      </w:pPr>
      <w:bookmarkStart w:id="23" w:name="heading_23"/>
      <w:r>
        <w:t xml:space="preserve">Reinsurer 新增請求示例</w:t>
      </w:r>
      <w:bookmarkEnd w:id="23"/>
    </w:p>
    <w:p>
      <w:pPr>
        <w:pStyle w:val="Normal"/>
      </w:pPr>
      <w:r>
        <w:t xml:space="preserve">以下為結構示例，不代表 VM 內有這些記錄。實際 Class ID 必須存在；登入後請求仍需 session 與 CSRF。</w:t>
      </w:r>
    </w:p>
    <w:p>
      <w:pPr>
        <w:pStyle w:val="Code"/>
      </w:pPr>
      <w:r>
        <w:t xml:space="preserve">{</w:t>
      </w:r>
    </w:p>
    <w:p>
      <w:pPr>
        <w:pStyle w:val="Code"/>
      </w:pPr>
      <w:r>
        <w:t xml:space="preserve">  "entityType": "reinsurer",</w:t>
      </w:r>
    </w:p>
    <w:p>
      <w:pPr>
        <w:pStyle w:val="Code"/>
      </w:pPr>
      <w:r>
        <w:t xml:space="preserve">  "code": "RI-DEMO",</w:t>
      </w:r>
    </w:p>
    <w:p>
      <w:pPr>
        <w:pStyle w:val="Code"/>
      </w:pPr>
      <w:r>
        <w:t xml:space="preserve">  "name": "Example Reinsurer",</w:t>
      </w:r>
    </w:p>
    <w:p>
      <w:pPr>
        <w:pStyle w:val="Code"/>
      </w:pPr>
      <w:r>
        <w:t xml:space="preserve">  "payload": {</w:t>
      </w:r>
    </w:p>
    <w:p>
      <w:pPr>
        <w:pStyle w:val="Code"/>
      </w:pPr>
      <w:r>
        <w:t xml:space="preserve">    "abbreviation": "EXAMPLE",</w:t>
      </w:r>
    </w:p>
    <w:p>
      <w:pPr>
        <w:pStyle w:val="Code"/>
      </w:pPr>
      <w:r>
        <w:t xml:space="preserve">    "fixedClauses": [</w:t>
      </w:r>
    </w:p>
    <w:p>
      <w:pPr>
        <w:pStyle w:val="Code"/>
      </w:pPr>
      <w:r>
        <w:t xml:space="preserve">      {</w:t>
      </w:r>
    </w:p>
    <w:p>
      <w:pPr>
        <w:pStyle w:val="Code"/>
      </w:pPr>
      <w:r>
        <w:t xml:space="preserve">        "code": "NMA_DEMO",</w:t>
      </w:r>
    </w:p>
    <w:p>
      <w:pPr>
        <w:pStyle w:val="Code"/>
      </w:pPr>
      <w:r>
        <w:t xml:space="preserve">        "title": "Example fixed clause"</w:t>
      </w:r>
    </w:p>
    <w:p>
      <w:pPr>
        <w:pStyle w:val="Code"/>
      </w:pPr>
      <w:r>
        <w:t xml:space="preserve">      }</w:t>
      </w:r>
    </w:p>
    <w:p>
      <w:pPr>
        <w:pStyle w:val="Code"/>
      </w:pPr>
      <w:r>
        <w:t xml:space="preserve">    ],</w:t>
      </w:r>
    </w:p>
    <w:p>
      <w:pPr>
        <w:pStyle w:val="Code"/>
      </w:pPr>
      <w:r>
        <w:t xml:space="preserve">    "ratings": [</w:t>
      </w:r>
    </w:p>
    <w:p>
      <w:pPr>
        <w:pStyle w:val="Code"/>
      </w:pPr>
      <w:r>
        <w:t xml:space="preserve">      {</w:t>
      </w:r>
    </w:p>
    <w:p>
      <w:pPr>
        <w:pStyle w:val="Code"/>
      </w:pPr>
      <w:r>
        <w:t xml:space="preserve">        "agency": "Example agency",</w:t>
      </w:r>
    </w:p>
    <w:p>
      <w:pPr>
        <w:pStyle w:val="Code"/>
      </w:pPr>
      <w:r>
        <w:t xml:space="preserve">        "grade": "A",</w:t>
      </w:r>
    </w:p>
    <w:p>
      <w:pPr>
        <w:pStyle w:val="Code"/>
      </w:pPr>
      <w:r>
        <w:t xml:space="preserve">        "asOfDate": "2026-10-01",</w:t>
      </w:r>
    </w:p>
    <w:p>
      <w:pPr>
        <w:pStyle w:val="Code"/>
      </w:pPr>
      <w:r>
        <w:t xml:space="preserve">        "sourceUrl": "https://example.com"</w:t>
      </w:r>
    </w:p>
    <w:p>
      <w:pPr>
        <w:pStyle w:val="Code"/>
      </w:pPr>
      <w:r>
        <w:t xml:space="preserve">      }</w:t>
      </w:r>
    </w:p>
    <w:p>
      <w:pPr>
        <w:pStyle w:val="Code"/>
      </w:pPr>
      <w:r>
        <w:t xml:space="preserve">    ]</w:t>
      </w:r>
    </w:p>
    <w:p>
      <w:pPr>
        <w:pStyle w:val="Code"/>
      </w:pPr>
      <w:r>
        <w:t xml:space="preserve">  }</w:t>
      </w:r>
    </w:p>
    <w:p>
      <w:pPr>
        <w:pStyle w:val="Code"/>
      </w:pPr>
      <w:r>
        <w:t xml:space="preserve">}</w:t>
      </w:r>
    </w:p>
    <w:p>
      <w:pPr>
        <w:pStyle w:val="Heading2"/>
      </w:pPr>
      <w:bookmarkStart w:id="24" w:name="heading_24"/>
      <w:r>
        <w:t xml:space="preserve">主檔編輯／停用示例</w:t>
      </w:r>
      <w:bookmarkEnd w:id="24"/>
    </w:p>
    <w:p>
      <w:pPr>
        <w:pStyle w:val="Code"/>
      </w:pPr>
      <w:r>
        <w:t xml:space="preserve">{</w:t>
      </w:r>
    </w:p>
    <w:p>
      <w:pPr>
        <w:pStyle w:val="Code"/>
      </w:pPr>
      <w:r>
        <w:t xml:space="preserve">  "id": 123,</w:t>
      </w:r>
    </w:p>
    <w:p>
      <w:pPr>
        <w:pStyle w:val="Code"/>
      </w:pPr>
      <w:r>
        <w:t xml:space="preserve">  "rowVersion": 4,</w:t>
      </w:r>
    </w:p>
    <w:p>
      <w:pPr>
        <w:pStyle w:val="Code"/>
      </w:pPr>
      <w:r>
        <w:t xml:space="preserve">  "code": "RI-DEMO",</w:t>
      </w:r>
    </w:p>
    <w:p>
      <w:pPr>
        <w:pStyle w:val="Code"/>
      </w:pPr>
      <w:r>
        <w:t xml:space="preserve">  "name": "Example Reinsurer",</w:t>
      </w:r>
    </w:p>
    <w:p>
      <w:pPr>
        <w:pStyle w:val="Code"/>
      </w:pPr>
      <w:r>
        <w:t xml:space="preserve">  "isActive": false</w:t>
      </w:r>
    </w:p>
    <w:p>
      <w:pPr>
        <w:pStyle w:val="Code"/>
      </w:pPr>
      <w:r>
        <w:t xml:space="preserve">}</w:t>
      </w:r>
    </w:p>
    <w:p>
      <w:pPr>
        <w:pStyle w:val="Normal"/>
      </w:pPr>
      <w:r>
        <w:t xml:space="preserve">此例未送 payload，保留既有內容；id／rowVersion 僅為示例。PUT 仍需 code/name；不能只送 isActive。</w:t>
      </w:r>
    </w:p>
    <w:p>
      <w:pPr>
        <w:pStyle w:val="Heading2"/>
      </w:pPr>
      <w:bookmarkStart w:id="25" w:name="heading_25"/>
      <w:r>
        <w:t xml:space="preserve">主要錯誤與處理</w:t>
      </w:r>
      <w:bookmarkEnd w:id="25"/>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600"/>
        <w:gridCol w:w="5400"/>
      </w:tblGrid>
      <w:tr>
        <w:trPr>
          <w:cantSplit/>
          <w:tblHeader/>
        </w:trPr>
        <w:tc>
          <w:tcPr>
            <w:tcW w:w="3600" w:type="dxa"/>
            <w:shd w:fill="245C80"/>
            <w:vAlign w:val="top"/>
          </w:tcPr>
          <w:p>
            <w:pPr>
              <w:pStyle w:val="TableText"/>
            </w:pPr>
            <w:r>
              <w:rPr>
                <w:b/>
                <w:color w:val="FFFFFF"/>
              </w:rPr>
              <w:t xml:space="preserve">HTTP／情境</w:t>
            </w:r>
          </w:p>
        </w:tc>
        <w:tc>
          <w:tcPr>
            <w:tcW w:w="5400" w:type="dxa"/>
            <w:shd w:fill="245C80"/>
            <w:vAlign w:val="top"/>
          </w:tcPr>
          <w:p>
            <w:pPr>
              <w:pStyle w:val="TableText"/>
            </w:pPr>
            <w:r>
              <w:rPr>
                <w:b/>
                <w:color w:val="FFFFFF"/>
              </w:rPr>
              <w:t xml:space="preserve">處理方式</w:t>
            </w:r>
          </w:p>
        </w:tc>
      </w:tr>
      <w:tr>
        <w:trPr>
          <w:cantSplit/>
        </w:trPr>
        <w:tc>
          <w:tcPr>
            <w:tcW w:w="3600" w:type="dxa"/>
            <w:shd w:fill="FFFFFF"/>
            <w:vAlign w:val="top"/>
          </w:tcPr>
          <w:p>
            <w:pPr>
              <w:pStyle w:val="TableText"/>
            </w:pPr>
            <w:r>
              <w:t xml:space="preserve">400 invalid_entity_type／name_required／code_required</w:t>
            </w:r>
          </w:p>
        </w:tc>
        <w:tc>
          <w:tcPr>
            <w:tcW w:w="5400" w:type="dxa"/>
            <w:shd w:fill="FFFFFF"/>
            <w:vAlign w:val="top"/>
          </w:tcPr>
          <w:p>
            <w:pPr>
              <w:pStyle w:val="TableText"/>
            </w:pPr>
            <w:r>
              <w:t xml:space="preserve">確認種類及必要欄位。</w:t>
            </w:r>
          </w:p>
        </w:tc>
      </w:tr>
      <w:tr>
        <w:trPr>
          <w:cantSplit/>
        </w:trPr>
        <w:tc>
          <w:tcPr>
            <w:tcW w:w="3600" w:type="dxa"/>
            <w:shd w:fill="F1F5F8"/>
            <w:vAlign w:val="top"/>
          </w:tcPr>
          <w:p>
            <w:pPr>
              <w:pStyle w:val="TableText"/>
            </w:pPr>
            <w:r>
              <w:t xml:space="preserve">400 invalid_fixed_clauses／reserved_code</w:t>
            </w:r>
          </w:p>
        </w:tc>
        <w:tc>
          <w:tcPr>
            <w:tcW w:w="5400" w:type="dxa"/>
            <w:shd w:fill="F1F5F8"/>
            <w:vAlign w:val="top"/>
          </w:tcPr>
          <w:p>
            <w:pPr>
              <w:pStyle w:val="TableText"/>
            </w:pPr>
            <w:r>
              <w:t xml:space="preserve">檢查 payload 結構、Class ID、重複及通用條款。</w:t>
            </w:r>
          </w:p>
        </w:tc>
      </w:tr>
      <w:tr>
        <w:trPr>
          <w:cantSplit/>
        </w:trPr>
        <w:tc>
          <w:tcPr>
            <w:tcW w:w="3600" w:type="dxa"/>
            <w:shd w:fill="FFFFFF"/>
            <w:vAlign w:val="top"/>
          </w:tcPr>
          <w:p>
            <w:pPr>
              <w:pStyle w:val="TableText"/>
            </w:pPr>
            <w:r>
              <w:t xml:space="preserve">409 duplicate_name／duplicate_code</w:t>
            </w:r>
          </w:p>
        </w:tc>
        <w:tc>
          <w:tcPr>
            <w:tcW w:w="5400" w:type="dxa"/>
            <w:shd w:fill="FFFFFF"/>
            <w:vAlign w:val="top"/>
          </w:tcPr>
          <w:p>
            <w:pPr>
              <w:pStyle w:val="TableText"/>
            </w:pPr>
            <w:r>
              <w:t xml:space="preserve">讀取包含停用的主檔，修改或重新啟用原列。</w:t>
            </w:r>
          </w:p>
        </w:tc>
      </w:tr>
      <w:tr>
        <w:trPr>
          <w:cantSplit/>
        </w:trPr>
        <w:tc>
          <w:tcPr>
            <w:tcW w:w="3600" w:type="dxa"/>
            <w:shd w:fill="F1F5F8"/>
            <w:vAlign w:val="top"/>
          </w:tcPr>
          <w:p>
            <w:pPr>
              <w:pStyle w:val="TableText"/>
            </w:pPr>
            <w:r>
              <w:t xml:space="preserve">409 version_conflict</w:t>
            </w:r>
          </w:p>
        </w:tc>
        <w:tc>
          <w:tcPr>
            <w:tcW w:w="5400" w:type="dxa"/>
            <w:shd w:fill="F1F5F8"/>
            <w:vAlign w:val="top"/>
          </w:tcPr>
          <w:p>
            <w:pPr>
              <w:pStyle w:val="TableText"/>
            </w:pPr>
            <w:r>
              <w:t xml:space="preserve">重新載入最新版本後再編輯。</w:t>
            </w:r>
          </w:p>
        </w:tc>
      </w:tr>
      <w:tr>
        <w:trPr>
          <w:cantSplit/>
        </w:trPr>
        <w:tc>
          <w:tcPr>
            <w:tcW w:w="3600" w:type="dxa"/>
            <w:shd w:fill="FFFFFF"/>
            <w:vAlign w:val="top"/>
          </w:tcPr>
          <w:p>
            <w:pPr>
              <w:pStyle w:val="TableText"/>
            </w:pPr>
            <w:r>
              <w:t xml:space="preserve">409 month_locked／last_active_admin</w:t>
            </w:r>
          </w:p>
        </w:tc>
        <w:tc>
          <w:tcPr>
            <w:tcW w:w="5400" w:type="dxa"/>
            <w:shd w:fill="FFFFFF"/>
            <w:vAlign w:val="top"/>
          </w:tcPr>
          <w:p>
            <w:pPr>
              <w:pStyle w:val="TableText"/>
            </w:pPr>
            <w:r>
              <w:t xml:space="preserve">依月份關帳／最後管理員規則處理，不可繞過限制。</w:t>
            </w:r>
          </w:p>
        </w:tc>
      </w:tr>
      <w:tr>
        <w:trPr>
          <w:cantSplit/>
        </w:trPr>
        <w:tc>
          <w:tcPr>
            <w:tcW w:w="3600" w:type="dxa"/>
            <w:shd w:fill="F1F5F8"/>
            <w:vAlign w:val="top"/>
          </w:tcPr>
          <w:p>
            <w:pPr>
              <w:pStyle w:val="TableText"/>
            </w:pPr>
            <w:r>
              <w:t xml:space="preserve">401／403</w:t>
            </w:r>
          </w:p>
        </w:tc>
        <w:tc>
          <w:tcPr>
            <w:tcW w:w="5400" w:type="dxa"/>
            <w:shd w:fill="F1F5F8"/>
            <w:vAlign w:val="top"/>
          </w:tcPr>
          <w:p>
            <w:pPr>
              <w:pStyle w:val="TableText"/>
            </w:pPr>
            <w:r>
              <w:t xml:space="preserve">確認登入、在職、帳號狀態、必改密碼及角色／主管範圍。</w:t>
            </w:r>
          </w:p>
        </w:tc>
      </w:tr>
    </w:tbl>
    <w:p>
      <w:pPr>
        <w:pStyle w:val="TableSpacer"/>
      </w:pPr>
      <w:r>
        <w:t xml:space="preserve"/>
      </w:r>
    </w:p>
    <w:p>
      <w:pPr>
        <w:pStyle w:val="Heading1"/>
      </w:pPr>
      <w:bookmarkStart w:id="26" w:name="sec8"/>
      <w:r>
        <w:t xml:space="preserve">8. 核對來源</w:t>
      </w:r>
      <w:bookmarkEnd w:id="26"/>
    </w:p>
    <w:p>
      <w:pPr>
        <w:pStyle w:val="Normal"/>
      </w:pPr>
      <w:r>
        <w:t xml:space="preserve">核對時間：2026-10-13 16:52:22（台灣時間）。以下識別對應本次製作時執行中的 VM，之後部署若變動須重新核對。</w:t>
      </w:r>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2000"/>
        <w:gridCol w:w="7000"/>
      </w:tblGrid>
      <w:tr>
        <w:trPr>
          <w:cantSplit/>
          <w:tblHeader/>
        </w:trPr>
        <w:tc>
          <w:tcPr>
            <w:tcW w:w="2000" w:type="dxa"/>
            <w:shd w:fill="245C80"/>
            <w:vAlign w:val="top"/>
          </w:tcPr>
          <w:p>
            <w:pPr>
              <w:pStyle w:val="TableText"/>
            </w:pPr>
            <w:r>
              <w:rPr>
                <w:b/>
                <w:color w:val="FFFFFF"/>
              </w:rPr>
              <w:t xml:space="preserve">項目</w:t>
            </w:r>
          </w:p>
        </w:tc>
        <w:tc>
          <w:tcPr>
            <w:tcW w:w="7000" w:type="dxa"/>
            <w:shd w:fill="245C80"/>
            <w:vAlign w:val="top"/>
          </w:tcPr>
          <w:p>
            <w:pPr>
              <w:pStyle w:val="TableText"/>
            </w:pPr>
            <w:r>
              <w:rPr>
                <w:b/>
                <w:color w:val="FFFFFF"/>
              </w:rPr>
              <w:t xml:space="preserve">核對來源</w:t>
            </w:r>
          </w:p>
        </w:tc>
      </w:tr>
      <w:tr>
        <w:trPr>
          <w:cantSplit/>
        </w:trPr>
        <w:tc>
          <w:tcPr>
            <w:tcW w:w="2000" w:type="dxa"/>
            <w:shd w:fill="FFFFFF"/>
            <w:vAlign w:val="top"/>
          </w:tcPr>
          <w:p>
            <w:pPr>
              <w:pStyle w:val="TableText"/>
            </w:pPr>
            <w:r>
              <w:t xml:space="preserve">SQL 結構</w:t>
            </w:r>
          </w:p>
        </w:tc>
        <w:tc>
          <w:tcPr>
            <w:tcW w:w="7000" w:type="dxa"/>
            <w:shd w:fill="FFFFFF"/>
            <w:vAlign w:val="top"/>
          </w:tcPr>
          <w:p>
            <w:pPr>
              <w:pStyle w:val="TableText"/>
            </w:pPr>
            <w:r>
              <w:t xml:space="preserve">MySQL information_schema：TABLES、COLUMNS、STATISTICS、TABLE_CONSTRAINTS、KEY_COLUMN_USAGE、REFERENTIAL_CONSTRAINTS、CHECK_CONSTRAINTS、TRIGGERS。</w:t>
            </w:r>
          </w:p>
        </w:tc>
      </w:tr>
      <w:tr>
        <w:trPr>
          <w:cantSplit/>
        </w:trPr>
        <w:tc>
          <w:tcPr>
            <w:tcW w:w="2000" w:type="dxa"/>
            <w:shd w:fill="F1F5F8"/>
            <w:vAlign w:val="top"/>
          </w:tcPr>
          <w:p>
            <w:pPr>
              <w:pStyle w:val="TableText"/>
            </w:pPr>
            <w:r>
              <w:t xml:space="preserve">授權與版本</w:t>
            </w:r>
          </w:p>
        </w:tc>
        <w:tc>
          <w:tcPr>
            <w:tcW w:w="7000" w:type="dxa"/>
            <w:shd w:fill="F1F5F8"/>
            <w:vAlign w:val="top"/>
          </w:tcPr>
          <w:p>
            <w:pPr>
              <w:pStyle w:val="TableText"/>
            </w:pPr>
            <w:r>
              <w:t xml:space="preserve">執行時帳號 SHOW GRANTS、django_migrations；只擷取結構與設定，未匯出業務資料。</w:t>
            </w:r>
          </w:p>
        </w:tc>
      </w:tr>
      <w:tr>
        <w:trPr>
          <w:cantSplit/>
        </w:trPr>
        <w:tc>
          <w:tcPr>
            <w:tcW w:w="2000" w:type="dxa"/>
            <w:shd w:fill="FFFFFF"/>
            <w:vAlign w:val="top"/>
          </w:tcPr>
          <w:p>
            <w:pPr>
              <w:pStyle w:val="TableText"/>
            </w:pPr>
            <w:r>
              <w:t xml:space="preserve">程式位置</w:t>
            </w:r>
          </w:p>
        </w:tc>
        <w:tc>
          <w:tcPr>
            <w:tcW w:w="7000" w:type="dxa"/>
            <w:shd w:fill="FFFFFF"/>
            <w:vAlign w:val="top"/>
          </w:tcPr>
          <w:p>
            <w:pPr>
              <w:pStyle w:val="TableText"/>
            </w:pPr>
            <w:r>
              <w:t xml:space="preserve">/opt/ri-system/backend、/opt/ri-system/frontend；執行容器 ri-backend、ri-nginx。</w:t>
            </w:r>
          </w:p>
        </w:tc>
      </w:tr>
      <w:tr>
        <w:trPr>
          <w:cantSplit/>
        </w:trPr>
        <w:tc>
          <w:tcPr>
            <w:tcW w:w="2000" w:type="dxa"/>
            <w:shd w:fill="F1F5F8"/>
            <w:vAlign w:val="top"/>
          </w:tcPr>
          <w:p>
            <w:pPr>
              <w:pStyle w:val="TableText"/>
            </w:pPr>
            <w:r>
              <w:t xml:space="preserve">原始碼一致性</w:t>
            </w:r>
          </w:p>
        </w:tc>
        <w:tc>
          <w:tcPr>
            <w:tcW w:w="7000" w:type="dxa"/>
            <w:shd w:fill="F1F5F8"/>
            <w:vAlign w:val="top"/>
          </w:tcPr>
          <w:p>
            <w:pPr>
              <w:pStyle w:val="TableText"/>
            </w:pPr>
            <w:r>
              <w:t xml:space="preserve">本次核對 228 個容器 Python 檔案 SHA-256，均與核對來源一致。</w:t>
            </w:r>
          </w:p>
        </w:tc>
      </w:tr>
      <w:tr>
        <w:trPr>
          <w:cantSplit/>
        </w:trPr>
        <w:tc>
          <w:tcPr>
            <w:tcW w:w="2000" w:type="dxa"/>
            <w:shd w:fill="FFFFFF"/>
            <w:vAlign w:val="top"/>
          </w:tcPr>
          <w:p>
            <w:pPr>
              <w:pStyle w:val="TableText"/>
            </w:pPr>
            <w:r>
              <w:t xml:space="preserve">設定來源</w:t>
            </w:r>
          </w:p>
        </w:tc>
        <w:tc>
          <w:tcPr>
            <w:tcW w:w="7000" w:type="dxa"/>
            <w:shd w:fill="FFFFFF"/>
            <w:vAlign w:val="top"/>
          </w:tcPr>
          <w:p>
            <w:pPr>
              <w:pStyle w:val="TableText"/>
            </w:pPr>
            <w:r>
              <w:t xml:space="preserve">/opt/ri-system/compose.yaml 及容器中 Django settings；不列出機密值。</w:t>
            </w:r>
          </w:p>
        </w:tc>
      </w:tr>
    </w:tbl>
    <w:p>
      <w:pPr>
        <w:pStyle w:val="TableSpacer"/>
      </w:pPr>
      <w:r>
        <w:t xml:space="preserve"/>
      </w:r>
    </w:p>
    <w:p>
      <w:pPr>
        <w:pStyle w:val="Heading2"/>
      </w:pPr>
      <w:bookmarkStart w:id="27" w:name="heading_27"/>
      <w:r>
        <w:t xml:space="preserve">部署映像識別</w:t>
      </w:r>
      <w:bookmarkEnd w:id="27"/>
    </w:p>
    <w:p>
      <w:pPr>
        <w:pStyle w:val="Code"/>
      </w:pPr>
      <w:r>
        <w:t xml:space="preserve">/ri-nginx sha256:5993b906ab4346931053116d97a6d2d103602b41a1caa9b83d86a9469f68ac70 2026-10-13T08:44:47.938727103Z</w:t>
      </w:r>
    </w:p>
    <w:p>
      <w:pPr>
        <w:pStyle w:val="Code"/>
      </w:pPr>
      <w:r>
        <w:t xml:space="preserve">/ri-backend sha256:9bf5b27f999eb15cb847b44d47fae041e8f11c965589695812c3b0108ccb367b 2026-10-13T08:18:59.503554243Z</w:t>
      </w:r>
    </w:p>
    <w:p>
      <w:pPr>
        <w:pStyle w:val="Heading2"/>
      </w:pPr>
      <w:bookmarkStart w:id="28" w:name="heading_28"/>
      <w:r>
        <w:t xml:space="preserve">主要規則來源</w:t>
      </w:r>
      <w:bookmarkEnd w:id="28"/>
    </w:p>
    <w:tbl>
      <w:tblPr>
        <w:tblW w:w="9000" w:type="dxa"/>
        <w:tblLayout w:type="fixed"/>
        <w:tblBorders>
          <w:top w:val="single" w:sz="4" w:color="B7C7D3"/>
          <w:left w:val="single" w:sz="4" w:color="B7C7D3"/>
          <w:bottom w:val="single" w:sz="4" w:color="B7C7D3"/>
          <w:right w:val="single" w:sz="4" w:color="B7C7D3"/>
          <w:insideH w:val="single" w:sz="4" w:color="B7C7D3"/>
          <w:insideV w:val="single" w:sz="4" w:color="B7C7D3"/>
        </w:tblBorders>
        <w:tblCellMar>
          <w:top w:w="80" w:type="dxa"/>
          <w:left w:w="100" w:type="dxa"/>
          <w:bottom w:w="80" w:type="dxa"/>
          <w:right w:w="100" w:type="dxa"/>
        </w:tblCellMar>
      </w:tblPr>
      <w:tblGrid>
        <w:gridCol w:w="3300"/>
        <w:gridCol w:w="5700"/>
      </w:tblGrid>
      <w:tr>
        <w:trPr>
          <w:cantSplit/>
          <w:tblHeader/>
        </w:trPr>
        <w:tc>
          <w:tcPr>
            <w:tcW w:w="3300" w:type="dxa"/>
            <w:shd w:fill="245C80"/>
            <w:vAlign w:val="top"/>
          </w:tcPr>
          <w:p>
            <w:pPr>
              <w:pStyle w:val="TableText"/>
            </w:pPr>
            <w:r>
              <w:rPr>
                <w:b/>
                <w:color w:val="FFFFFF"/>
              </w:rPr>
              <w:t xml:space="preserve">部署相對路徑</w:t>
            </w:r>
          </w:p>
        </w:tc>
        <w:tc>
          <w:tcPr>
            <w:tcW w:w="5700" w:type="dxa"/>
            <w:shd w:fill="245C80"/>
            <w:vAlign w:val="top"/>
          </w:tcPr>
          <w:p>
            <w:pPr>
              <w:pStyle w:val="TableText"/>
            </w:pPr>
            <w:r>
              <w:rPr>
                <w:b/>
                <w:color w:val="FFFFFF"/>
              </w:rPr>
              <w:t xml:space="preserve">SHA-256</w:t>
            </w:r>
          </w:p>
        </w:tc>
      </w:tr>
      <w:tr>
        <w:trPr>
          <w:cantSplit/>
        </w:trPr>
        <w:tc>
          <w:tcPr>
            <w:tcW w:w="3300" w:type="dxa"/>
            <w:shd w:fill="FFFFFF"/>
            <w:vAlign w:val="top"/>
          </w:tcPr>
          <w:p>
            <w:pPr>
              <w:pStyle w:val="TableText"/>
            </w:pPr>
            <w:r>
              <w:t xml:space="preserve">ri_system/reference_views.py</w:t>
            </w:r>
          </w:p>
        </w:tc>
        <w:tc>
          <w:tcPr>
            <w:tcW w:w="5700" w:type="dxa"/>
            <w:shd w:fill="FFFFFF"/>
            <w:vAlign w:val="top"/>
          </w:tcPr>
          <w:p>
            <w:pPr>
              <w:pStyle w:val="TableText"/>
            </w:pPr>
            <w:r>
              <w:t xml:space="preserve">c56cb2370ffef0b7c64f7519d2ffda230563d146d40b318be877a3ca034ed6e0</w:t>
            </w:r>
          </w:p>
        </w:tc>
      </w:tr>
      <w:tr>
        <w:trPr>
          <w:cantSplit/>
        </w:trPr>
        <w:tc>
          <w:tcPr>
            <w:tcW w:w="3300" w:type="dxa"/>
            <w:shd w:fill="F1F5F8"/>
            <w:vAlign w:val="top"/>
          </w:tcPr>
          <w:p>
            <w:pPr>
              <w:pStyle w:val="TableText"/>
            </w:pPr>
            <w:r>
              <w:t xml:space="preserve">ri_system/session_idle.py</w:t>
            </w:r>
          </w:p>
        </w:tc>
        <w:tc>
          <w:tcPr>
            <w:tcW w:w="5700" w:type="dxa"/>
            <w:shd w:fill="F1F5F8"/>
            <w:vAlign w:val="top"/>
          </w:tcPr>
          <w:p>
            <w:pPr>
              <w:pStyle w:val="TableText"/>
            </w:pPr>
            <w:r>
              <w:t xml:space="preserve">de33f18365f1a5d7cb1ae1c1e7d2f717dd186d8a44892cdbcfc9fbd4d08a3b98</w:t>
            </w:r>
          </w:p>
        </w:tc>
      </w:tr>
      <w:tr>
        <w:trPr>
          <w:cantSplit/>
        </w:trPr>
        <w:tc>
          <w:tcPr>
            <w:tcW w:w="3300" w:type="dxa"/>
            <w:shd w:fill="FFFFFF"/>
            <w:vAlign w:val="top"/>
          </w:tcPr>
          <w:p>
            <w:pPr>
              <w:pStyle w:val="TableText"/>
            </w:pPr>
            <w:r>
              <w:t xml:space="preserve">cases/calc/swiss_facility.py</w:t>
            </w:r>
          </w:p>
        </w:tc>
        <w:tc>
          <w:tcPr>
            <w:tcW w:w="5700" w:type="dxa"/>
            <w:shd w:fill="FFFFFF"/>
            <w:vAlign w:val="top"/>
          </w:tcPr>
          <w:p>
            <w:pPr>
              <w:pStyle w:val="TableText"/>
            </w:pPr>
            <w:r>
              <w:t xml:space="preserve">cf9135f629e0bdfa35f666aed246c17811c657c74240e424b71055e65de40703</w:t>
            </w:r>
          </w:p>
        </w:tc>
      </w:tr>
      <w:tr>
        <w:trPr>
          <w:cantSplit/>
        </w:trPr>
        <w:tc>
          <w:tcPr>
            <w:tcW w:w="3300" w:type="dxa"/>
            <w:shd w:fill="F1F5F8"/>
            <w:vAlign w:val="top"/>
          </w:tcPr>
          <w:p>
            <w:pPr>
              <w:pStyle w:val="TableText"/>
            </w:pPr>
            <w:r>
              <w:t xml:space="preserve">cases/swiss_accounting.py</w:t>
            </w:r>
          </w:p>
        </w:tc>
        <w:tc>
          <w:tcPr>
            <w:tcW w:w="5700" w:type="dxa"/>
            <w:shd w:fill="F1F5F8"/>
            <w:vAlign w:val="top"/>
          </w:tcPr>
          <w:p>
            <w:pPr>
              <w:pStyle w:val="TableText"/>
            </w:pPr>
            <w:r>
              <w:t xml:space="preserve">842dc4060d209a521fbd6837973ea4d9c3fbbc6aa7a4631e8656f6a2312a42a2</w:t>
            </w:r>
          </w:p>
        </w:tc>
      </w:tr>
      <w:tr>
        <w:trPr>
          <w:cantSplit/>
        </w:trPr>
        <w:tc>
          <w:tcPr>
            <w:tcW w:w="3300" w:type="dxa"/>
            <w:shd w:fill="FFFFFF"/>
            <w:vAlign w:val="top"/>
          </w:tcPr>
          <w:p>
            <w:pPr>
              <w:pStyle w:val="TableText"/>
            </w:pPr>
            <w:r>
              <w:t xml:space="preserve">cases/sum_insured.py</w:t>
            </w:r>
          </w:p>
        </w:tc>
        <w:tc>
          <w:tcPr>
            <w:tcW w:w="5700" w:type="dxa"/>
            <w:shd w:fill="FFFFFF"/>
            <w:vAlign w:val="top"/>
          </w:tcPr>
          <w:p>
            <w:pPr>
              <w:pStyle w:val="TableText"/>
            </w:pPr>
            <w:r>
              <w:t xml:space="preserve">8f06ccb6c0d53f5cc07caa1d42bcc854d5542b09fe5b612047ad47cd164e67be</w:t>
            </w:r>
          </w:p>
        </w:tc>
      </w:tr>
      <w:tr>
        <w:trPr>
          <w:cantSplit/>
        </w:trPr>
        <w:tc>
          <w:tcPr>
            <w:tcW w:w="3300" w:type="dxa"/>
            <w:shd w:fill="F1F5F8"/>
            <w:vAlign w:val="top"/>
          </w:tcPr>
          <w:p>
            <w:pPr>
              <w:pStyle w:val="TableText"/>
            </w:pPr>
            <w:r>
              <w:t xml:space="preserve">masterdata/models.py</w:t>
            </w:r>
          </w:p>
        </w:tc>
        <w:tc>
          <w:tcPr>
            <w:tcW w:w="5700" w:type="dxa"/>
            <w:shd w:fill="F1F5F8"/>
            <w:vAlign w:val="top"/>
          </w:tcPr>
          <w:p>
            <w:pPr>
              <w:pStyle w:val="TableText"/>
            </w:pPr>
            <w:r>
              <w:t xml:space="preserve">3e3d3cd126c31b29a56a5dbfdd5438a89728e296109d7882083b4a64e3c052a3</w:t>
            </w:r>
          </w:p>
        </w:tc>
      </w:tr>
      <w:tr>
        <w:trPr>
          <w:cantSplit/>
        </w:trPr>
        <w:tc>
          <w:tcPr>
            <w:tcW w:w="3300" w:type="dxa"/>
            <w:shd w:fill="FFFFFF"/>
            <w:vAlign w:val="top"/>
          </w:tcPr>
          <w:p>
            <w:pPr>
              <w:pStyle w:val="TableText"/>
            </w:pPr>
            <w:r>
              <w:t xml:space="preserve">masterdata/views.py</w:t>
            </w:r>
          </w:p>
        </w:tc>
        <w:tc>
          <w:tcPr>
            <w:tcW w:w="5700" w:type="dxa"/>
            <w:shd w:fill="FFFFFF"/>
            <w:vAlign w:val="top"/>
          </w:tcPr>
          <w:p>
            <w:pPr>
              <w:pStyle w:val="TableText"/>
            </w:pPr>
            <w:r>
              <w:t xml:space="preserve">4dc7cbe778c9aba6d1791db61e42f0883e0a5481c1fd99b1c6c7168053314da3</w:t>
            </w:r>
          </w:p>
        </w:tc>
      </w:tr>
      <w:tr>
        <w:trPr>
          <w:cantSplit/>
        </w:trPr>
        <w:tc>
          <w:tcPr>
            <w:tcW w:w="3300" w:type="dxa"/>
            <w:shd w:fill="F1F5F8"/>
            <w:vAlign w:val="top"/>
          </w:tcPr>
          <w:p>
            <w:pPr>
              <w:pStyle w:val="TableText"/>
            </w:pPr>
            <w:r>
              <w:t xml:space="preserve">personnel/models.py</w:t>
            </w:r>
          </w:p>
        </w:tc>
        <w:tc>
          <w:tcPr>
            <w:tcW w:w="5700" w:type="dxa"/>
            <w:shd w:fill="F1F5F8"/>
            <w:vAlign w:val="top"/>
          </w:tcPr>
          <w:p>
            <w:pPr>
              <w:pStyle w:val="TableText"/>
            </w:pPr>
            <w:r>
              <w:t xml:space="preserve">39de2f14f1f81f9973e35d2fc4ef7148ec12f1d8a7e3f88f132bd6b6f8d8d16f</w:t>
            </w:r>
          </w:p>
        </w:tc>
      </w:tr>
      <w:tr>
        <w:trPr>
          <w:cantSplit/>
        </w:trPr>
        <w:tc>
          <w:tcPr>
            <w:tcW w:w="3300" w:type="dxa"/>
            <w:shd w:fill="FFFFFF"/>
            <w:vAlign w:val="top"/>
          </w:tcPr>
          <w:p>
            <w:pPr>
              <w:pStyle w:val="TableText"/>
            </w:pPr>
            <w:r>
              <w:t xml:space="preserve">personnel/views.py</w:t>
            </w:r>
          </w:p>
        </w:tc>
        <w:tc>
          <w:tcPr>
            <w:tcW w:w="5700" w:type="dxa"/>
            <w:shd w:fill="FFFFFF"/>
            <w:vAlign w:val="top"/>
          </w:tcPr>
          <w:p>
            <w:pPr>
              <w:pStyle w:val="TableText"/>
            </w:pPr>
            <w:r>
              <w:t xml:space="preserve">a0b201423c85656ce98ef338abbe1cbe205a4af8ff19f2bffe7a94087b3ecd2b</w:t>
            </w:r>
          </w:p>
        </w:tc>
      </w:tr>
      <w:tr>
        <w:trPr>
          <w:cantSplit/>
        </w:trPr>
        <w:tc>
          <w:tcPr>
            <w:tcW w:w="3300" w:type="dxa"/>
            <w:shd w:fill="F1F5F8"/>
            <w:vAlign w:val="top"/>
          </w:tcPr>
          <w:p>
            <w:pPr>
              <w:pStyle w:val="TableText"/>
            </w:pPr>
            <w:r>
              <w:t xml:space="preserve">personnel/accounts.py</w:t>
            </w:r>
          </w:p>
        </w:tc>
        <w:tc>
          <w:tcPr>
            <w:tcW w:w="5700" w:type="dxa"/>
            <w:shd w:fill="F1F5F8"/>
            <w:vAlign w:val="top"/>
          </w:tcPr>
          <w:p>
            <w:pPr>
              <w:pStyle w:val="TableText"/>
            </w:pPr>
            <w:r>
              <w:t xml:space="preserve">2fe13a0d34e17c3b73f32f8b45d9b0276e7e8b9e5d6b8b0b035e53835b69c529</w:t>
            </w:r>
          </w:p>
        </w:tc>
      </w:tr>
      <w:tr>
        <w:trPr>
          <w:cantSplit/>
        </w:trPr>
        <w:tc>
          <w:tcPr>
            <w:tcW w:w="3300" w:type="dxa"/>
            <w:shd w:fill="FFFFFF"/>
            <w:vAlign w:val="top"/>
          </w:tcPr>
          <w:p>
            <w:pPr>
              <w:pStyle w:val="TableText"/>
            </w:pPr>
            <w:r>
              <w:t xml:space="preserve">personnel/supervision.py</w:t>
            </w:r>
          </w:p>
        </w:tc>
        <w:tc>
          <w:tcPr>
            <w:tcW w:w="5700" w:type="dxa"/>
            <w:shd w:fill="FFFFFF"/>
            <w:vAlign w:val="top"/>
          </w:tcPr>
          <w:p>
            <w:pPr>
              <w:pStyle w:val="TableText"/>
            </w:pPr>
            <w:r>
              <w:t xml:space="preserve">1409c6f5af8d7e2e6e6eadbd38c15b0abf07dfac501e24aec5a0360dec758b20</w:t>
            </w:r>
          </w:p>
        </w:tc>
      </w:tr>
      <w:tr>
        <w:trPr>
          <w:cantSplit/>
        </w:trPr>
        <w:tc>
          <w:tcPr>
            <w:tcW w:w="3300" w:type="dxa"/>
            <w:shd w:fill="F1F5F8"/>
            <w:vAlign w:val="top"/>
          </w:tcPr>
          <w:p>
            <w:pPr>
              <w:pStyle w:val="TableText"/>
            </w:pPr>
            <w:r>
              <w:t xml:space="preserve">ri_system/authz.py</w:t>
            </w:r>
          </w:p>
        </w:tc>
        <w:tc>
          <w:tcPr>
            <w:tcW w:w="5700" w:type="dxa"/>
            <w:shd w:fill="F1F5F8"/>
            <w:vAlign w:val="top"/>
          </w:tcPr>
          <w:p>
            <w:pPr>
              <w:pStyle w:val="TableText"/>
            </w:pPr>
            <w:r>
              <w:t xml:space="preserve">f25deabf174cb905be5d349e97af14e8fd2807b3a5e8289222b0d890fe4a5819</w:t>
            </w:r>
          </w:p>
        </w:tc>
      </w:tr>
      <w:tr>
        <w:trPr>
          <w:cantSplit/>
        </w:trPr>
        <w:tc>
          <w:tcPr>
            <w:tcW w:w="3300" w:type="dxa"/>
            <w:shd w:fill="FFFFFF"/>
            <w:vAlign w:val="top"/>
          </w:tcPr>
          <w:p>
            <w:pPr>
              <w:pStyle w:val="TableText"/>
            </w:pPr>
            <w:r>
              <w:t xml:space="preserve">fxrates/views.py</w:t>
            </w:r>
          </w:p>
        </w:tc>
        <w:tc>
          <w:tcPr>
            <w:tcW w:w="5700" w:type="dxa"/>
            <w:shd w:fill="FFFFFF"/>
            <w:vAlign w:val="top"/>
          </w:tcPr>
          <w:p>
            <w:pPr>
              <w:pStyle w:val="TableText"/>
            </w:pPr>
            <w:r>
              <w:t xml:space="preserve">49f140f730b2ac7f2dba1c74ec7aa1c042fa0043df74525b17c4bbe046bfe37f</w:t>
            </w:r>
          </w:p>
        </w:tc>
      </w:tr>
      <w:tr>
        <w:trPr>
          <w:cantSplit/>
        </w:trPr>
        <w:tc>
          <w:tcPr>
            <w:tcW w:w="3300" w:type="dxa"/>
            <w:shd w:fill="F1F5F8"/>
            <w:vAlign w:val="top"/>
          </w:tcPr>
          <w:p>
            <w:pPr>
              <w:pStyle w:val="TableText"/>
            </w:pPr>
            <w:r>
              <w:t xml:space="preserve">cases/draft.py</w:t>
            </w:r>
          </w:p>
        </w:tc>
        <w:tc>
          <w:tcPr>
            <w:tcW w:w="5700" w:type="dxa"/>
            <w:shd w:fill="F1F5F8"/>
            <w:vAlign w:val="top"/>
          </w:tcPr>
          <w:p>
            <w:pPr>
              <w:pStyle w:val="TableText"/>
            </w:pPr>
            <w:r>
              <w:t xml:space="preserve">564a2acb7bdb59ff0d5c3e7ee5e1c405a4c57d5688ab3916fdf0d685ed2d6c18</w:t>
            </w:r>
          </w:p>
        </w:tc>
      </w:tr>
      <w:tr>
        <w:trPr>
          <w:cantSplit/>
        </w:trPr>
        <w:tc>
          <w:tcPr>
            <w:tcW w:w="3300" w:type="dxa"/>
            <w:shd w:fill="FFFFFF"/>
            <w:vAlign w:val="top"/>
          </w:tcPr>
          <w:p>
            <w:pPr>
              <w:pStyle w:val="TableText"/>
            </w:pPr>
            <w:r>
              <w:t xml:space="preserve">cases/workflow_views.py</w:t>
            </w:r>
          </w:p>
        </w:tc>
        <w:tc>
          <w:tcPr>
            <w:tcW w:w="5700" w:type="dxa"/>
            <w:shd w:fill="FFFFFF"/>
            <w:vAlign w:val="top"/>
          </w:tcPr>
          <w:p>
            <w:pPr>
              <w:pStyle w:val="TableText"/>
            </w:pPr>
            <w:r>
              <w:t xml:space="preserve">f3dabd5156d32452948dabf882f7bd7d3c5271157dc458f2e48c515d3ba5cbcc</w:t>
            </w:r>
          </w:p>
        </w:tc>
      </w:tr>
      <w:tr>
        <w:trPr>
          <w:cantSplit/>
        </w:trPr>
        <w:tc>
          <w:tcPr>
            <w:tcW w:w="3300" w:type="dxa"/>
            <w:shd w:fill="F1F5F8"/>
            <w:vAlign w:val="top"/>
          </w:tcPr>
          <w:p>
            <w:pPr>
              <w:pStyle w:val="TableText"/>
            </w:pPr>
            <w:r>
              <w:t xml:space="preserve">cases/manual_reference.py</w:t>
            </w:r>
          </w:p>
        </w:tc>
        <w:tc>
          <w:tcPr>
            <w:tcW w:w="5700" w:type="dxa"/>
            <w:shd w:fill="F1F5F8"/>
            <w:vAlign w:val="top"/>
          </w:tcPr>
          <w:p>
            <w:pPr>
              <w:pStyle w:val="TableText"/>
            </w:pPr>
            <w:r>
              <w:t xml:space="preserve">db28fa4b983e45f96e897e2b68c4aacda0e14e134fe5a34325da64bc31128074</w:t>
            </w:r>
          </w:p>
        </w:tc>
      </w:tr>
      <w:tr>
        <w:trPr>
          <w:cantSplit/>
        </w:trPr>
        <w:tc>
          <w:tcPr>
            <w:tcW w:w="3300" w:type="dxa"/>
            <w:shd w:fill="FFFFFF"/>
            <w:vAlign w:val="top"/>
          </w:tcPr>
          <w:p>
            <w:pPr>
              <w:pStyle w:val="TableText"/>
            </w:pPr>
            <w:r>
              <w:t xml:space="preserve">cases/calc/payment_terms.py</w:t>
            </w:r>
          </w:p>
        </w:tc>
        <w:tc>
          <w:tcPr>
            <w:tcW w:w="5700" w:type="dxa"/>
            <w:shd w:fill="FFFFFF"/>
            <w:vAlign w:val="top"/>
          </w:tcPr>
          <w:p>
            <w:pPr>
              <w:pStyle w:val="TableText"/>
            </w:pPr>
            <w:r>
              <w:t xml:space="preserve">26388e3845cccd6a684e8fee0fb119c0e124a0367d4b222d53bfe9ec865e6fd5</w:t>
            </w:r>
          </w:p>
        </w:tc>
      </w:tr>
      <w:tr>
        <w:trPr>
          <w:cantSplit/>
        </w:trPr>
        <w:tc>
          <w:tcPr>
            <w:tcW w:w="3300" w:type="dxa"/>
            <w:shd w:fill="F1F5F8"/>
            <w:vAlign w:val="top"/>
          </w:tcPr>
          <w:p>
            <w:pPr>
              <w:pStyle w:val="TableText"/>
            </w:pPr>
            <w:r>
              <w:t xml:space="preserve">cases/endorsement_terms.py</w:t>
            </w:r>
          </w:p>
        </w:tc>
        <w:tc>
          <w:tcPr>
            <w:tcW w:w="5700" w:type="dxa"/>
            <w:shd w:fill="F1F5F8"/>
            <w:vAlign w:val="top"/>
          </w:tcPr>
          <w:p>
            <w:pPr>
              <w:pStyle w:val="TableText"/>
            </w:pPr>
            <w:r>
              <w:t xml:space="preserve">15ccde70d7685e29a1e8664f4230e0cb7958049eea86aebdbcc2aedbca2a08d1</w:t>
            </w:r>
          </w:p>
        </w:tc>
      </w:tr>
      <w:tr>
        <w:trPr>
          <w:cantSplit/>
        </w:trPr>
        <w:tc>
          <w:tcPr>
            <w:tcW w:w="3300" w:type="dxa"/>
            <w:shd w:fill="FFFFFF"/>
            <w:vAlign w:val="top"/>
          </w:tcPr>
          <w:p>
            <w:pPr>
              <w:pStyle w:val="TableText"/>
            </w:pPr>
            <w:r>
              <w:t xml:space="preserve">cases/renewal_premiums.py</w:t>
            </w:r>
          </w:p>
        </w:tc>
        <w:tc>
          <w:tcPr>
            <w:tcW w:w="5700" w:type="dxa"/>
            <w:shd w:fill="FFFFFF"/>
            <w:vAlign w:val="top"/>
          </w:tcPr>
          <w:p>
            <w:pPr>
              <w:pStyle w:val="TableText"/>
            </w:pPr>
            <w:r>
              <w:t xml:space="preserve">5a2aa4cca8042a3e4c3123c58e1809e5ffa4753dd449d6cc026959deb6606fb5</w:t>
            </w:r>
          </w:p>
        </w:tc>
      </w:tr>
      <w:tr>
        <w:trPr>
          <w:cantSplit/>
        </w:trPr>
        <w:tc>
          <w:tcPr>
            <w:tcW w:w="3300" w:type="dxa"/>
            <w:shd w:fill="F1F5F8"/>
            <w:vAlign w:val="top"/>
          </w:tcPr>
          <w:p>
            <w:pPr>
              <w:pStyle w:val="TableText"/>
            </w:pPr>
            <w:r>
              <w:t xml:space="preserve">cases/transaction_payments.py</w:t>
            </w:r>
          </w:p>
        </w:tc>
        <w:tc>
          <w:tcPr>
            <w:tcW w:w="5700" w:type="dxa"/>
            <w:shd w:fill="F1F5F8"/>
            <w:vAlign w:val="top"/>
          </w:tcPr>
          <w:p>
            <w:pPr>
              <w:pStyle w:val="TableText"/>
            </w:pPr>
            <w:r>
              <w:t xml:space="preserve">f48faf88b31e8ec06a7dd2610cdc3e5f9835b9dac99619df7816a2316250ee03</w:t>
            </w:r>
          </w:p>
        </w:tc>
      </w:tr>
      <w:tr>
        <w:trPr>
          <w:cantSplit/>
        </w:trPr>
        <w:tc>
          <w:tcPr>
            <w:tcW w:w="3300" w:type="dxa"/>
            <w:shd w:fill="FFFFFF"/>
            <w:vAlign w:val="top"/>
          </w:tcPr>
          <w:p>
            <w:pPr>
              <w:pStyle w:val="TableText"/>
            </w:pPr>
            <w:r>
              <w:t xml:space="preserve">cases/cash_ledger.py</w:t>
            </w:r>
          </w:p>
        </w:tc>
        <w:tc>
          <w:tcPr>
            <w:tcW w:w="5700" w:type="dxa"/>
            <w:shd w:fill="FFFFFF"/>
            <w:vAlign w:val="top"/>
          </w:tcPr>
          <w:p>
            <w:pPr>
              <w:pStyle w:val="TableText"/>
            </w:pPr>
            <w:r>
              <w:t xml:space="preserve">032a2d00eb027d9537b6b7e1e3e79c0337ce7106b8dc8aa27918b8d685f1f457</w:t>
            </w:r>
          </w:p>
        </w:tc>
      </w:tr>
      <w:tr>
        <w:trPr>
          <w:cantSplit/>
        </w:trPr>
        <w:tc>
          <w:tcPr>
            <w:tcW w:w="3300" w:type="dxa"/>
            <w:shd w:fill="F1F5F8"/>
            <w:vAlign w:val="top"/>
          </w:tcPr>
          <w:p>
            <w:pPr>
              <w:pStyle w:val="TableText"/>
            </w:pPr>
            <w:r>
              <w:t xml:space="preserve">cases/document_generation_views.py</w:t>
            </w:r>
          </w:p>
        </w:tc>
        <w:tc>
          <w:tcPr>
            <w:tcW w:w="5700" w:type="dxa"/>
            <w:shd w:fill="F1F5F8"/>
            <w:vAlign w:val="top"/>
          </w:tcPr>
          <w:p>
            <w:pPr>
              <w:pStyle w:val="TableText"/>
            </w:pPr>
            <w:r>
              <w:t xml:space="preserve">d6f5377c92be1188aa7e3df33528aa658fdff27d04699cc10f5d83786753b073</w:t>
            </w:r>
          </w:p>
        </w:tc>
      </w:tr>
      <w:tr>
        <w:trPr>
          <w:cantSplit/>
        </w:trPr>
        <w:tc>
          <w:tcPr>
            <w:tcW w:w="3300" w:type="dxa"/>
            <w:shd w:fill="FFFFFF"/>
            <w:vAlign w:val="top"/>
          </w:tcPr>
          <w:p>
            <w:pPr>
              <w:pStyle w:val="TableText"/>
            </w:pPr>
            <w:r>
              <w:t xml:space="preserve">production/views.py</w:t>
            </w:r>
          </w:p>
        </w:tc>
        <w:tc>
          <w:tcPr>
            <w:tcW w:w="5700" w:type="dxa"/>
            <w:shd w:fill="FFFFFF"/>
            <w:vAlign w:val="top"/>
          </w:tcPr>
          <w:p>
            <w:pPr>
              <w:pStyle w:val="TableText"/>
            </w:pPr>
            <w:r>
              <w:t xml:space="preserve">5cc57469af3c58c4ae87d9cbd6ead439e6e5c25bc31d4a77bad50419ea49269a</w:t>
            </w:r>
          </w:p>
        </w:tc>
      </w:tr>
      <w:tr>
        <w:trPr>
          <w:cantSplit/>
        </w:trPr>
        <w:tc>
          <w:tcPr>
            <w:tcW w:w="3300" w:type="dxa"/>
            <w:shd w:fill="F1F5F8"/>
            <w:vAlign w:val="top"/>
          </w:tcPr>
          <w:p>
            <w:pPr>
              <w:pStyle w:val="TableText"/>
            </w:pPr>
            <w:r>
              <w:t xml:space="preserve">production/calc.py</w:t>
            </w:r>
          </w:p>
        </w:tc>
        <w:tc>
          <w:tcPr>
            <w:tcW w:w="5700" w:type="dxa"/>
            <w:shd w:fill="F1F5F8"/>
            <w:vAlign w:val="top"/>
          </w:tcPr>
          <w:p>
            <w:pPr>
              <w:pStyle w:val="TableText"/>
            </w:pPr>
            <w:r>
              <w:t xml:space="preserve">7d56e437a64e5d430350cdc86bdb6a0004484a2b7adc877ff03b05a8e97215f5</w:t>
            </w:r>
          </w:p>
        </w:tc>
      </w:tr>
      <w:tr>
        <w:trPr>
          <w:cantSplit/>
        </w:trPr>
        <w:tc>
          <w:tcPr>
            <w:tcW w:w="3300" w:type="dxa"/>
            <w:shd w:fill="FFFFFF"/>
            <w:vAlign w:val="top"/>
          </w:tcPr>
          <w:p>
            <w:pPr>
              <w:pStyle w:val="TableText"/>
            </w:pPr>
            <w:r>
              <w:t xml:space="preserve">coordination/services.py</w:t>
            </w:r>
          </w:p>
        </w:tc>
        <w:tc>
          <w:tcPr>
            <w:tcW w:w="5700" w:type="dxa"/>
            <w:shd w:fill="FFFFFF"/>
            <w:vAlign w:val="top"/>
          </w:tcPr>
          <w:p>
            <w:pPr>
              <w:pStyle w:val="TableText"/>
            </w:pPr>
            <w:r>
              <w:t xml:space="preserve">29faf1b4f09c6928933e873088c7964faeb3bff5904c27a50be7feb99454dec1</w:t>
            </w:r>
          </w:p>
        </w:tc>
      </w:tr>
      <w:tr>
        <w:trPr>
          <w:cantSplit/>
        </w:trPr>
        <w:tc>
          <w:tcPr>
            <w:tcW w:w="3300" w:type="dxa"/>
            <w:shd w:fill="F1F5F8"/>
            <w:vAlign w:val="top"/>
          </w:tcPr>
          <w:p>
            <w:pPr>
              <w:pStyle w:val="TableText"/>
            </w:pPr>
            <w:r>
              <w:t xml:space="preserve">audit/services.py</w:t>
            </w:r>
          </w:p>
        </w:tc>
        <w:tc>
          <w:tcPr>
            <w:tcW w:w="5700" w:type="dxa"/>
            <w:shd w:fill="F1F5F8"/>
            <w:vAlign w:val="top"/>
          </w:tcPr>
          <w:p>
            <w:pPr>
              <w:pStyle w:val="TableText"/>
            </w:pPr>
            <w:r>
              <w:t xml:space="preserve">35568f7ab3336a19f5b72f93ecdaf8507e0b4fa49815ae1e5e2d2ac732fb5be4</w:t>
            </w:r>
          </w:p>
        </w:tc>
      </w:tr>
    </w:tbl>
    <w:p>
      <w:pPr>
        <w:pStyle w:val="TableSpacer"/>
      </w:pPr>
      <w:r>
        <w:t xml:space="preserve"/>
      </w:r>
    </w:p>
    <w:p>
      <w:pPr>
        <w:pStyle w:val="Note"/>
      </w:pPr>
      <w:r>
        <w:t xml:space="preserve">核對以製作前的執行版本為準；本次發布僅更新兩份說明文件及其發行日期，不改變業務規則。</w:t>
      </w:r>
    </w:p>
    <w:sectPr>
      <w:headerReference w:type="default" r:id="rIdHeader"/>
      <w:footerReference w:type="default" r:id="rIdFooter"/>
      <w:pgSz w:w="11906" w:h="16838"/>
      <w:pgMar w:top="1134" w:right="1453" w:bottom="1134" w:left="1453" w:header="567" w:footer="567"/>
      <w:cols w:space="708"/>
    </w:sectPr>
  </w:body>
</w:document>
</file>

<file path=word/footer1.xml><?xml version="1.0" encoding="utf-8"?>
<w:ftr xmlns:w="http://schemas.openxmlformats.org/wordprocessingml/2006/main">
  <w:p>
    <w:pPr>
      <w:jc w:val="right"/>
    </w:pPr>
    <w:r>
      <w:rPr>
        <w:sz w:val="16"/>
      </w:rPr>
      <w:t xml:space="preserve">2026-10-13  ·  第 </w:t>
    </w:r>
    <w:fldSimple w:instr="PAGE">
      <w:r>
        <w:rPr>
          <w:sz w:val="16"/>
        </w:rPr>
        <w:t xml:space="preserve">1</w:t>
      </w:r>
    </w:fldSimple>
    <w:r>
      <w:rPr>
        <w:sz w:val="16"/>
      </w:rPr>
      <w:t xml:space="preserve"> 頁／共 </w:t>
    </w:r>
    <w:fldSimple w:instr="NUMPAGES">
      <w:r>
        <w:rPr>
          <w:sz w:val="16"/>
        </w:rPr>
        <w:t xml:space="preserve">1</w:t>
      </w:r>
    </w:fldSimple>
    <w:r>
      <w:rPr>
        <w:sz w:val="16"/>
      </w:rPr>
      <w:t xml:space="preserve"> 頁</w:t>
    </w:r>
  </w:p>
</w:ftr>
</file>

<file path=word/header1.xml><?xml version="1.0" encoding="utf-8"?>
<w:hdr xmlns:w="http://schemas.openxmlformats.org/wordprocessingml/2006/main">
  <w:p>
    <w:pPr>
      <w:spacing w:after="80"/>
      <w:pBdr>
        <w:bottom w:val="single" w:sz="4" w:color="B7C7D3"/>
      </w:pBdr>
    </w:pPr>
    <w:r>
      <w:rPr>
        <w:sz w:val="16"/>
        <w:color w:val="536674"/>
      </w:rPr>
      <w:t xml:space="preserve">Reinsurance Department System  |  MDM 主檔管理</w:t>
    </w:r>
  </w:p>
</w:hdr>
</file>

<file path=word/settings.xml><?xml version="1.0" encoding="utf-8"?>
<w:settings xmlns:w="http://schemas.openxmlformats.org/wordprocessingml/2006/main">
  <w:defaultTabStop w:val="4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Microsoft JhengHei"/>
        <w:sz w:val="21"/>
        <w:szCs w:val="21"/>
        <w:lang w:val="en-US" w:eastAsia="zh-TW"/>
      </w:rPr>
    </w:rPrDefault>
    <w:pPrDefault>
      <w:pPr>
        <w:spacing w:after="90" w:line="300" w:lineRule="auto"/>
      </w:pPr>
    </w:pPrDefault>
  </w:docDefaults>
  <w:style w:type="paragraph" w:styleId="Normal" w:default="1">
    <w:name w:val="正文"/>
    <w:pPr>
      <w:spacing w:before="0" w:after="90" w:line="300" w:lineRule="auto"/>
      <w:widowControl/>
    </w:pPr>
    <w:rPr>
      <w:sz w:val="21"/>
      <w:szCs w:val="21"/>
      <w:color w:val="202B33"/>
    </w:rPr>
  </w:style>
  <w:style w:type="paragraph" w:styleId="Title">
    <w:name w:val="文件標題"/>
    <w:basedOn w:val="Normal"/>
    <w:pPr>
      <w:spacing w:before="200" w:after="250" w:line="300" w:lineRule="auto"/>
      <w:widowControl/>
    </w:pPr>
    <w:rPr>
      <w:sz w:val="40"/>
      <w:szCs w:val="40"/>
      <w:b/>
      <w:color w:val="245C80"/>
    </w:rPr>
  </w:style>
  <w:style w:type="paragraph" w:styleId="Subtitle">
    <w:name w:val="副標題"/>
    <w:basedOn w:val="Normal"/>
    <w:pPr>
      <w:spacing w:before="100" w:after="160" w:line="300" w:lineRule="auto"/>
      <w:widowControl/>
    </w:pPr>
    <w:rPr>
      <w:sz w:val="24"/>
      <w:szCs w:val="24"/>
      <w:color w:val="536674"/>
    </w:rPr>
  </w:style>
  <w:style w:type="paragraph" w:styleId="Heading1">
    <w:name w:val="標題 1"/>
    <w:basedOn w:val="Normal"/>
    <w:pPr>
      <w:keepNext/>
      <w:outlineLvl w:val="0"/>
      <w:spacing w:before="280" w:after="150" w:line="300" w:lineRule="auto"/>
      <w:widowControl/>
    </w:pPr>
    <w:rPr>
      <w:sz w:val="30"/>
      <w:szCs w:val="30"/>
      <w:b/>
      <w:color w:val="245C80"/>
    </w:rPr>
  </w:style>
  <w:style w:type="paragraph" w:styleId="Heading2">
    <w:name w:val="標題 2"/>
    <w:basedOn w:val="Normal"/>
    <w:pPr>
      <w:keepNext/>
      <w:outlineLvl w:val="1"/>
      <w:spacing w:before="200" w:after="110" w:line="300" w:lineRule="auto"/>
      <w:widowControl/>
    </w:pPr>
    <w:rPr>
      <w:sz w:val="25"/>
      <w:szCs w:val="25"/>
      <w:b/>
      <w:color w:val="245C80"/>
    </w:rPr>
  </w:style>
  <w:style w:type="paragraph" w:styleId="Heading3">
    <w:name w:val="標題 3"/>
    <w:basedOn w:val="Normal"/>
    <w:pPr>
      <w:keepNext/>
      <w:outlineLvl w:val="2"/>
      <w:spacing w:before="180" w:after="90" w:line="300" w:lineRule="auto"/>
      <w:widowControl/>
    </w:pPr>
    <w:rPr>
      <w:sz w:val="22"/>
      <w:szCs w:val="22"/>
      <w:b/>
      <w:color w:val="245C80"/>
    </w:rPr>
  </w:style>
  <w:style w:type="paragraph" w:styleId="TableText">
    <w:name w:val="表格文字"/>
    <w:basedOn w:val="Normal"/>
    <w:pPr>
      <w:spacing w:before="0" w:after="20" w:line="255" w:lineRule="auto"/>
      <w:widowControl/>
    </w:pPr>
    <w:rPr>
      <w:sz w:val="18"/>
      <w:szCs w:val="18"/>
      <w:color w:val="202B33"/>
    </w:rPr>
  </w:style>
  <w:style w:type="paragraph" w:styleId="TableSpacer">
    <w:name w:val="表後間距"/>
    <w:basedOn w:val="Normal"/>
    <w:pPr>
      <w:spacing w:before="0" w:after="20" w:line="300" w:lineRule="auto"/>
      <w:widowControl/>
    </w:pPr>
    <w:rPr>
      <w:sz w:val="6"/>
      <w:szCs w:val="6"/>
      <w:color w:val="202B33"/>
    </w:rPr>
  </w:style>
  <w:style w:type="paragraph" w:styleId="Note">
    <w:name w:val="附註"/>
    <w:basedOn w:val="Normal"/>
    <w:pPr>
      <w:spacing w:before="40" w:after="90" w:line="300" w:lineRule="auto"/>
      <w:widowControl/>
    </w:pPr>
    <w:rPr>
      <w:sz w:val="19"/>
      <w:szCs w:val="19"/>
      <w:color w:val="536674"/>
    </w:rPr>
  </w:style>
  <w:style w:type="paragraph" w:styleId="Bullet">
    <w:name w:val="項目"/>
    <w:basedOn w:val="Normal"/>
    <w:pPr>
      <w:ind w:left="250" w:hanging="250"/>
      <w:spacing w:before="0" w:after="70" w:line="300" w:lineRule="auto"/>
      <w:widowControl/>
    </w:pPr>
    <w:rPr>
      <w:sz w:val="21"/>
      <w:szCs w:val="21"/>
      <w:color w:val="202B33"/>
    </w:rPr>
  </w:style>
  <w:style w:type="paragraph" w:styleId="Code">
    <w:name w:val="程式與資料範例"/>
    <w:basedOn w:val="Normal"/>
    <w:pPr>
      <w:spacing w:before="0" w:after="10" w:line="255" w:lineRule="auto"/>
      <w:widowControl/>
    </w:pPr>
    <w:rPr>
      <w:rFonts w:ascii="Consolas" w:hAnsi="Consolas" w:eastAsia="Microsoft JhengHei"/>
      <w:sz w:val="17"/>
      <w:szCs w:val="17"/>
      <w:color w:val="202B33"/>
    </w:rPr>
  </w:style>
  <w:style w:type="paragraph" w:styleId="TOC1">
    <w:name w:val="目錄"/>
    <w:basedOn w:val="Normal"/>
    <w:pPr>
      <w:spacing w:before="50" w:after="100" w:line="300" w:lineRule="auto"/>
      <w:widowControl/>
    </w:pPr>
    <w:rPr>
      <w:sz w:val="23"/>
      <w:szCs w:val="23"/>
      <w:color w:val="245C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MDM 主檔管理說明</dc:title>
  <dc:creator>Reinsurance Department System</dc:creator>
  <dc:description>目前 VM 完整說明；2026-10-13</dc:description>
  <dcterms:created xsi:type="dcterms:W3CDTF">2026-10-13T08:52:22Z</dcterms:created>
</cp:coreProperties>
</file>