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Reinsurance Department System</w:t>
      </w:r>
    </w:p>
    <w:p>
      <w:pPr>
        <w:pStyle w:val="Title"/>
      </w:pPr>
      <w:r>
        <w:t xml:space="preserve">Schema 資料庫結構說明</w:t>
      </w:r>
    </w:p>
    <w:p>
      <w:pPr>
        <w:pStyle w:val="Subtitle"/>
      </w:pPr>
      <w:r>
        <w:t xml:space="preserve">目前 VM 完整說明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00"/>
        <w:gridCol w:w="7100"/>
      </w:tblGrid>
      <w:tr>
        <w:trPr>
          <w:cantSplit/>
          <w:tblHeader/>
        </w:trPr>
        <w:tc>
          <w:tcPr>
            <w:tcW w:w="1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文件資訊</w:t>
            </w:r>
          </w:p>
        </w:tc>
        <w:tc>
          <w:tcPr>
            <w:tcW w:w="7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版本日期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2026-10-21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現況核對時間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2026-10-21 09:26:35（台灣時間）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公告核對期間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2026-10-13 17:30 至本次現況核對時間；文件內容為完整現況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資料來源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VM 實際資料庫中繼資料、執行中容器、部署原始碼及設定。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適用系統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http://ri-dev.tw-insure.com（公司 VM 正式系統）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文件範圍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包含畫面、後端規則、儲存結構、權限及維護事項。內容只說明目前部署現況。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閱讀方式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欄位及型態以資料庫為準；API 名稱使用 camelCase，SQL 欄位使用 snake_case。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te"/>
      </w:pPr>
      <w:r>
        <w:t xml:space="preserve">文件不含帳號密碼、金鑰、SMTP 憑證或實際案件資料。</w:t>
      </w:r>
    </w:p>
    <w:p>
      <w:r>
        <w:br w:type="page"/>
      </w:r>
    </w:p>
    <w:p>
      <w:pPr>
        <w:pStyle w:val="Heading1"/>
      </w:pPr>
      <w:bookmarkStart w:id="1" w:name="contents"/>
      <w:r>
        <w:t xml:space="preserve">目錄</w:t>
      </w:r>
      <w:bookmarkEnd w:id="1"/>
    </w:p>
    <w:p>
      <w:pPr>
        <w:pStyle w:val="TOC1"/>
      </w:pPr>
      <w:hyperlink w:anchor="sec1">
        <w:r>
          <w:rPr>
            <w:color w:val="245C80"/>
          </w:rPr>
          <w:t xml:space="preserve">1. 架構總覽</w:t>
        </w:r>
      </w:hyperlink>
    </w:p>
    <w:p>
      <w:pPr>
        <w:pStyle w:val="TOC1"/>
      </w:pPr>
      <w:hyperlink w:anchor="sec2">
        <w:r>
          <w:rPr>
            <w:color w:val="245C80"/>
          </w:rPr>
          <w:t xml:space="preserve">2. 資料表清單</w:t>
        </w:r>
      </w:hyperlink>
    </w:p>
    <w:p>
      <w:pPr>
        <w:pStyle w:val="TOC1"/>
      </w:pPr>
      <w:hyperlink w:anchor="sec3">
        <w:r>
          <w:rPr>
            <w:color w:val="245C80"/>
          </w:rPr>
          <w:t xml:space="preserve">3. 各資料表結構</w:t>
        </w:r>
      </w:hyperlink>
    </w:p>
    <w:p>
      <w:pPr>
        <w:pStyle w:val="TOC1"/>
      </w:pPr>
      <w:hyperlink w:anchor="sec4">
        <w:r>
          <w:rPr>
            <w:color w:val="245C80"/>
          </w:rPr>
          <w:t xml:space="preserve">4. 資料關聯與 JSON 資料字典</w:t>
        </w:r>
      </w:hyperlink>
    </w:p>
    <w:p>
      <w:pPr>
        <w:pStyle w:val="TOC1"/>
      </w:pPr>
      <w:hyperlink w:anchor="sec5">
        <w:r>
          <w:rPr>
            <w:color w:val="245C80"/>
          </w:rPr>
          <w:t xml:space="preserve">5. 資料庫保護</w:t>
        </w:r>
      </w:hyperlink>
    </w:p>
    <w:p>
      <w:pPr>
        <w:pStyle w:val="TOC1"/>
      </w:pPr>
      <w:hyperlink w:anchor="sec6">
        <w:r>
          <w:rPr>
            <w:color w:val="245C80"/>
          </w:rPr>
          <w:t xml:space="preserve">6. 流程與儲存規則</w:t>
        </w:r>
      </w:hyperlink>
    </w:p>
    <w:p>
      <w:pPr>
        <w:pStyle w:val="TOC1"/>
      </w:pPr>
      <w:hyperlink w:anchor="sec7">
        <w:r>
          <w:rPr>
            <w:color w:val="245C80"/>
          </w:rPr>
          <w:t xml:space="preserve">7. 維運與備份</w:t>
        </w:r>
      </w:hyperlink>
    </w:p>
    <w:p>
      <w:pPr>
        <w:pStyle w:val="TOC1"/>
      </w:pPr>
      <w:hyperlink w:anchor="sec8">
        <w:r>
          <w:rPr>
            <w:color w:val="245C80"/>
          </w:rPr>
          <w:t xml:space="preserve">8. API 索引</w:t>
        </w:r>
      </w:hyperlink>
    </w:p>
    <w:p>
      <w:pPr>
        <w:pStyle w:val="TOC1"/>
      </w:pPr>
      <w:hyperlink w:anchor="sec9">
        <w:r>
          <w:rPr>
            <w:color w:val="245C80"/>
          </w:rPr>
          <w:t xml:space="preserve">9. 核對來源與 Migration</w:t>
        </w:r>
      </w:hyperlink>
    </w:p>
    <w:p>
      <w:pPr>
        <w:pStyle w:val="Note"/>
      </w:pPr>
      <w:r>
        <w:t xml:space="preserve">點選章節名稱可跳至本文。資料表欄位、索引與約束另列於各表下方。</w:t>
      </w:r>
    </w:p>
    <w:p>
      <w:r>
        <w:br w:type="page"/>
      </w:r>
    </w:p>
    <w:p>
      <w:pPr>
        <w:pStyle w:val="Heading1"/>
      </w:pPr>
      <w:bookmarkStart w:id="2" w:name="sec1"/>
      <w:r>
        <w:t xml:space="preserve">1. 架構總覽</w:t>
      </w:r>
      <w:bookmarkEnd w:id="2"/>
    </w:p>
    <w:p>
      <w:pPr>
        <w:pStyle w:val="Normal"/>
      </w:pPr>
      <w:r>
        <w:t xml:space="preserve">系統以 Django 後端、MySQL 8.4.11 及 Nginx 前端運作。關聯式資料表保存案件、人員、主檔、月份報表與稽核資訊；彈性業務內容保留於 JSON。案件上傳檔案存於獨立 Docker volume。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00"/>
        <w:gridCol w:w="6700"/>
      </w:tblGrid>
      <w:tr>
        <w:trPr>
          <w:cantSplit/>
          <w:tblHeader/>
        </w:trPr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架構項目</w:t>
            </w:r>
          </w:p>
        </w:tc>
        <w:tc>
          <w:tcPr>
            <w:tcW w:w="6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目前 VM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資料庫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ri_system；MySQL 8.4.11；28 張 InnoDB 資料表。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完整結構範圍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273 個 SQL 欄位；80 個索引（含主鍵與 UNIQUE）；20 個外鍵；38 個 CHECK；5 個 trigger；37 筆已套用 migration。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字元集／定序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utf8mb4 / utf8mb4_0900_ai_ci；字串比較通常不分大小寫及重音。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交易隔離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READ-COMMITTED（部署設定）；業務交易另配合列鎖與月互斥鎖。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時區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Django USE_TZ=true、TIME_ZONE=Asia/Taipei；時間欄位由 ORM 以 UTC 保存／序列化，業務日期與月份按台灣時間計算。MySQL session time_zone=SYSTEM。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SQL 模式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ONLY_FULL_GROUP_BY,STRICT_TRANS_TABLES,NO_ZERO_IN_DATE,NO_ZERO_DATE,ERROR_FOR_DIVISION_BY_ZERO,NO_ENGINE_SUBSTITUTION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檔案位置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容器 /data/documents；Docker volume case_documents（Compose 實際 volume 名依專案前綴）。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資料與文件定位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本文件逐表列出實際 SQL 結構；JSON 子欄位規則見第 4 節，功能流程見第 6 節。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SQL 無預設不等於欄位沒有程式預設：Django ORM 的 default、auto_now、auto_now_add 在程式寫入時生效，直接 INSERT SQL 不能依賴它們。UUID 在 MySQL 為 char(32)，API 通常為小寫標準 36 字元 UUID。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00"/>
        <w:gridCol w:w="6700"/>
      </w:tblGrid>
      <w:tr>
        <w:trPr>
          <w:cantSplit/>
          <w:tblHeader/>
        </w:trPr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6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目前部署狀態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系統定位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公司 VM 為正式系統與唯一規格；Alpha 搬遷已完成。網址 http://ri-dev.tw-insure.com。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稽核事件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AUDIT_LOG_ENABLED=true；AUDIT_LOG_PAUSED=true。Audit 暫停寫入，重新啟用不補寫暫停期間事件；Entity Snapshot 持續寫入。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SMTP／忘記密碼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EMAIL_ENABLED=false，忘記密碼入口隱藏；財務提醒有獨立開關，現行已要求啟用但 SMTP 未配置，PAYMENT_REMINDER_EMAIL_ENABLED=false。提醒保留紀錄及預覽，不實際寄送。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文件產生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僅 Word (.docx)；舊 PDF API 回 410，正式 Compose 已移除 Gotenberg。離線預覽不等於正式 PDF 功能。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連線／備份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目前 HTTP，HTTPS 與排程備份尚未配置；需另備份 MySQL、文件 volume 及指南映像。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閒置登入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三小時未操作登出，提前五分鐘提示 Continue using；一般 API 讀取不延長期限，未存內容不自動保存。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參考文件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System Reference Data 僅 System Administrator 可見；System Guides 的 MDM／Schema 本版日期 2026-10-21。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3" w:name="sec2"/>
      <w:r>
        <w:t xml:space="preserve">2. 資料表清單</w:t>
      </w:r>
      <w:bookmarkEnd w:id="3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50"/>
        <w:gridCol w:w="650"/>
        <w:gridCol w:w="2400"/>
        <w:gridCol w:w="3400"/>
      </w:tblGrid>
      <w:tr>
        <w:trPr>
          <w:cantSplit/>
          <w:tblHeader/>
        </w:trPr>
        <w:tc>
          <w:tcPr>
            <w:tcW w:w="25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資料表</w:t>
            </w:r>
          </w:p>
        </w:tc>
        <w:tc>
          <w:tcPr>
            <w:tcW w:w="6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欄位數</w:t>
            </w:r>
          </w:p>
        </w:tc>
        <w:tc>
          <w:tcPr>
            <w:tcW w:w="2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執行時 SQL 權限</w:t>
            </w:r>
          </w:p>
        </w:tc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UPDATE, DELETE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案件上傳證據文件之中繼資料。檔案本體在獨立 Docker volume，不存於 MySQL。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ri_cases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32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案件（原始、批單、續保）。常用欄位獨立存放，完整業務內容存於 payload JSON；主檔 FK 與歷史名稱快照並存。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年度／月度業績目標；供 Dashboard 使用，可停用／重新啟用。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ri_draft_recycle_bin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Draft 回收桶與回收當時完整案件快照；五年內可還原，不提供永久刪除。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 的排除及延後紀錄，只新增、不覆寫既有紀錄。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月度 Production 報表版本、包含列／排除列、來源指紋及關帳資訊。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ri_reference_sequences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系統自動 TW Reference 的前綴流水號；純 AUW 案件使用手填主編號，不消耗流水號。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ri_payment_alerts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付款提醒紀錄、收件者與寄送結果；排程依未結餘額及付款日判定。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Signed Slip 提醒紀錄、缺件再保人、收件者及信件內容。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每月六種外幣兌 TWD 匯率；關帳月份不可變更。TWD 基準為 1，不建立 TWD 列。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Account Executive（ae）、Reinsurer、Reinsured、Class、Foreign RI Broker、Clause 共用的六種主檔。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ri_market_rating_profiles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Lloyd’s Market 共用財務實力評等；market_code 為主鍵，ratings JSON 與獨立 row_version 保存集中維護內容。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人員、部門、角色、主管、分績資格及 Django 帳號綁定狀態。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ri_audit_log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Audit 事件紀錄；保留表及不可變約束，但目前已暫停寫入新事件。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ri_entity_snapshots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版本變更時的資料快照；目前持續寫入，UPDATE／DELETE 由 trigger 阻擋。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ri_data_migration_batches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來源系統資料匯入批次、控制總數、核准與完成狀態。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ri_data_migration_items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資料匯入逐筆來源／目標對照、摘要與問題紀錄；只新增。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Django 群組；目前不作為業務授權依據。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auth_group_permissions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Django 群組與權限對照；目前不作為業務授權依據。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auth_permission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Django 內建模型權限清單；執行時帳號只讀。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auth_user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Django 登入帳號與密碼雜湊；業務角色由 ri_personnel.role_code 決定。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auth_user_groups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Django 使用者與群組對照；目前不作為業務授權依據。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auth_user_user_permissions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Django 使用者與個別權限對照；目前不作為業務授權依據。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django_admin_log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Django Admin 操作紀錄。此系統的 Admin 頁面採唯讀。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django_content_type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Django 模型類型清單；執行時帳號只讀。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django_migrations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已套用的 Django migration 歷史；執行時帳號只讀。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django_session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UPDATE, DELETE</w:t>
            </w:r>
          </w:p>
        </w:tc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登入 session；三小時使用者閒置期限；API 讀取不延長，真實操作／Continue using 續期；可清除過期或被停用帳號的 session。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ri_operation_locks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持久化協作鎖鍵。利用交易內 SELECT FOR UPDATE 序列化相關寫入，不儲存業務資料。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表中 SQL 權限為 ri_runtime，不等於網站使用者功能權限。API 還會依角色、狀態、版本及範圍檢查。主檔與案件不能由一般執行帳號 DELETE。</w:t>
      </w:r>
    </w:p>
    <w:p>
      <w:pPr>
        <w:pStyle w:val="Heading1"/>
      </w:pPr>
      <w:bookmarkStart w:id="4" w:name="sec3"/>
      <w:r>
        <w:t xml:space="preserve">3. 各資料表結構</w:t>
      </w:r>
      <w:bookmarkEnd w:id="4"/>
    </w:p>
    <w:p>
      <w:pPr>
        <w:pStyle w:val="Normal"/>
      </w:pPr>
      <w:r>
        <w:t xml:space="preserve">每張表列出所有 SQL 欄位、ORM 預設／choices，以及實際索引、外鍵、CHECK、trigger。索引數按名稱計，一個複合索引包含多個欄位；UNIQUE 與主鍵已列在索引表，不重複另計。</w:t>
      </w:r>
    </w:p>
    <w:p>
      <w:pPr>
        <w:pStyle w:val="Heading2"/>
      </w:pPr>
      <w:bookmarkStart w:id="5" w:name="heading_5"/>
      <w:r>
        <w:t xml:space="preserve">3.1 業務</w:t>
      </w:r>
      <w:bookmarkEnd w:id="5"/>
    </w:p>
    <w:p>
      <w:pPr>
        <w:pStyle w:val="Heading3"/>
      </w:pPr>
      <w:bookmarkStart w:id="6" w:name="heading_6"/>
      <w:r>
        <w:t xml:space="preserve">ri_case_documents</w:t>
      </w:r>
      <w:bookmarkEnd w:id="6"/>
    </w:p>
    <w:p>
      <w:pPr>
        <w:pStyle w:val="Normal"/>
      </w:pPr>
      <w:r>
        <w:t xml:space="preserve">案件上傳證據文件之中繼資料。檔案本體在獨立 Docker volume，不存於 MySQL。</w:t>
      </w:r>
    </w:p>
    <w:p>
      <w:pPr>
        <w:pStyle w:val="Note"/>
      </w:pPr>
      <w:r>
        <w:t xml:space="preserve">ri_runtime SQL 權限：SELECT, INSERT, UPDATE, DELETE。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kind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offer／signed／confirmation。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reinsurers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此文件涵蓋的再保人名稱陣列；JSON，非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filename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原始檔名。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檔案 MIME 型態。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byte_size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 unsigned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解碼後大小；1–10,485,760 bytes。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sha256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檔案內容 SHA-256 摘要。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storage_key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文件 volume 內相對儲存鍵。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is_selected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是否列入 Announce 證據核對。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uploaded_by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上傳者文字識別。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uploaded_at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上傳時間。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kind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offer = Offer；signed = Signed；confirmation = Confirmation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ri_case_documents_case_id_idx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(case_id, uploaded_at, 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storage_key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(storage_key)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ri_case_documents_case_id_38323643_fk_ri_cases_id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ri_case_documents_byte_size_check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((`byte_size` &gt; 0) and (`byte_size` &lt;= 10485760))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ri_case_documents_chk_1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(`byte_size` &gt;= 0)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ri_case_documents_kind_check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(`kind` in (_utf8mb4\'offer\',_utf8mb4\'signed\',_utf8mb4\'confirmation\'))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7" w:name="heading_7"/>
      <w:r>
        <w:t xml:space="preserve">ri_cases</w:t>
      </w:r>
      <w:bookmarkEnd w:id="7"/>
    </w:p>
    <w:p>
      <w:pPr>
        <w:pStyle w:val="Normal"/>
      </w:pPr>
      <w:r>
        <w:t xml:space="preserve">案件（原始、批單、續保）。常用欄位獨立存放，完整業務內容存於 payload JSON；主檔 FK 與歷史名稱快照並存。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case_uid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對外穩定 UUID；UNIQUE。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legacy_case_id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來源系統案件 ID；可為 NULL，非空值 UNIQUE。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tw_ref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varchar(192)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目前主 TW Reference；可為 NULL，非空值 UNIQUE；varchar(192)。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case_kind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original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original／endorsement／renewal；與畫面的 New／Renew 欄位分開。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draft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reinsurance_structure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QS／XOL／TREATY；DB 仍接受舊 FACULTATIVE，草稿整理為 QS。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class_code_snapshot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建立／存檔時的 Class 代碼快照。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class_name_snapshot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Class 名稱快照，不隨主檔改名自動更新。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reinsured_name_snapshot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Reinsured 名稱快照。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ae_name_snapshot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AE 名稱快照。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三碼幣別；匯率主檔僅限 USD／EUR／JPY／GBP／HKD／MYR。案件仍保有自己的幣別。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effective_date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保單生效日期，對應 payload.policyFrom。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expiration_date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保單到期日期，對應 payload.policyTo。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 JSON 內容；型態、子欄位及後端規則另見資料字典。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is_archived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是否封存；封存非實體刪除。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archived_by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封存者文字識別。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archived_at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封存時間。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recycled_by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Draft 放入回收桶的操作者。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recycled_at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Draft 回收時間；還原後清空。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announced_by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Announce 操作者。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announced_at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Announce 時間；台灣時間用於月份與到期規則。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ae_master_id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AE 主檔 FK；應用層確認 entity_type=ae。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class_master_id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Class 主檔 FK；應用層確認種類。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owner_personnel_id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案件負責人人員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parent_case_id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同表父案件 FK；批單鏈連結。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reinsured_master_id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Reinsured 主檔 FK；應用層確認種類。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case_kind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original = Original；endorsement = Endorsement；renewal = Renewal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draft = Draft；posted = Posted；closed = Closed；reversed = Reversed；archived = Archived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reinsurance_structure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FACULTATIVE = Facultative；QS = Quota Share；XOL = Excess of Loss；TREATY = Treaty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case_uid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(case_uid)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legacy_case_id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(legacy_case_id)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ri_cases_ae_master_id_f3245ea1_fk_ri_master_records_id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(ae_master_id)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ri_cases_class_master_id_2e7efd58_fk_ri_master_records_id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(class_master_id)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ri_cases_owner_idx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(owner_personnel_id)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ri_cases_parent_case_id_a3f292ba_fk_ri_cases_id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(parent_case_id)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ri_cases_reinsured_master_id_ab0ae242_fk_ri_master_records_id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(reinsured_master_id)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tw_ref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(tw_ref)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ri_cases_ae_master_id_f3245ea1_fk_ri_master_records_id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ae_master_id → ri_master_records.id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ri_cases_class_master_id_2e7efd58_fk_ri_master_records_id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class_master_id → ri_master_records.id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ri_cases_owner_personnel_id_7c21a6ce_fk_ri_personnel_id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owner_personnel_id → ri_personnel.id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ri_cases_parent_case_id_a3f292ba_fk_ri_cases_id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parent_case_id → ri_cases.id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ri_cases_reinsured_master_id_ab0ae242_fk_ri_master_records_id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reinsured_master_id → ri_master_records.id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ri_cases_archive_consistent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(((`archived_at` is null) and (`archived_by` is null) and (`is_archived` = 0x00)) or ((`archived_at` is not null) and (`archived_by` is not null) and (`is_archived` = 0x01)))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ri_cases_case_kind_check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(`case_kind` in (_utf8mb4\'original\',_utf8mb4\'endorsement\',_utf8mb4\'renewal\'))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ri_cases_policy_period_valid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((`effective_date` is null) or (`expiration_date` is null) or (`expiration_date` &gt;= `effective_date`))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ri_cases_recycle_draft_only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((`recycled_at` is null) or (`status` = _utf8mb4\'draft\'))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ri_cases_reinsurance_structure_check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((`reinsurance_structure` is null) or (`reinsurance_structure` in (_utf8mb4\'FACULTATIVE\',_utf8mb4\'QS\',_utf8mb4\'XOL\',_utf8mb4\'TREATY\')))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ri_cases_row_version_check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(`row_version` &gt; 0)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(_utf8mb4\'draft\',_utf8mb4\'posted\',_utf8mb4\'closed\',_utf8mb4\'reversed\',_utf8mb4\'archived\'))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8" w:name="heading_8"/>
      <w:r>
        <w:t xml:space="preserve">ri_dashboard_targets</w:t>
      </w:r>
      <w:bookmarkEnd w:id="8"/>
    </w:p>
    <w:p>
      <w:pPr>
        <w:pStyle w:val="Normal"/>
      </w:pPr>
      <w:r>
        <w:t xml:space="preserve">年度／月度業績目標；供 Dashboard 使用，可停用／重新啟用。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period_type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annual／monthly。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period_key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annual 為 YYYY，monthly 為 YYYY-MM；期間不可修改。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金額；SQL decimal 或 JSON 數值的精度依各表／API 規則。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ri_dash_targets_period_idx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(period_key, period_type)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ri_dashboard_targets_period_unique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(period_type, period_key)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ri_dashboard_targets_amount_check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(`amount` &gt;= 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ri_dashboard_targets_key_check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((regexp_like(`period_key`,_utf8mb4\'^[0-9]{4}$\',_utf8mb4\'c\') and (`period_type` = _utf8mb4\'annual\')) or (regexp_like(`period_key`,_utf8mb4\'^[0-9]{4}-(0[1-9]|1[0-2])$\',_utf8mb4\'c\') and (`period_type` = _utf8mb4\'monthly\')))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ri_dashboard_targets_type_check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(`period_type` in (_utf8mb4\'annual\',_utf8mb4\'monthly\'))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9" w:name="heading_9"/>
      <w:r>
        <w:t xml:space="preserve">ri_draft_recycle_bin</w:t>
      </w:r>
      <w:bookmarkEnd w:id="9"/>
    </w:p>
    <w:p>
      <w:pPr>
        <w:pStyle w:val="Normal"/>
      </w:pPr>
      <w:r>
        <w:t xml:space="preserve">Draft 回收桶與回收當時完整案件快照；五年內可還原，不提供永久刪除。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original_case_version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回收當下案件版本。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case_snapshot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回收當下案件完整快照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deleted_by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回收操作者，名稱沿用 deleted，並非實體刪除。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deleted_at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放入回收桶時間。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restore_deadline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deleted_at 加五年的可還原期限。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restored_by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還原操作者。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restored_at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還原時間。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permanently_deleted_by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保留欄位；目前永久刪除禁止，CHECK 要求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permanently_deleted_at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保留欄位；目前 CHECK 要求 NULL。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original_case_id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原案件 FK，回收後原列仍保留。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ri_draft_recycle_bin_original_case_id_2f4719f2_fk_ri_cases_id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(original_case_id)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ri_draft_recycle_bin_pending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(deleted_at)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ri_draft_recycle_bin_original_case_id_2f4719f2_fk_ri_cases_id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original_case_id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ri_draft_recycle_bin_no_permanent_delete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((`permanently_deleted_by` is null) and (`permanently_deleted_at` is null))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ri_draft_recycle_bin_restore_actor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(((`restored_at` is null) and (`restored_by` is null)) or ((`restored_at` is not null) and (`restored_by` is not null)))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ri_draft_recycle_bin_version_check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(`original_case_version` &gt;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0" w:name="heading_10"/>
      <w:r>
        <w:t xml:space="preserve">ri_production_exclusions</w:t>
      </w:r>
      <w:bookmarkEnd w:id="10"/>
    </w:p>
    <w:p>
      <w:pPr>
        <w:pStyle w:val="Normal"/>
      </w:pPr>
      <w:r>
        <w:t xml:space="preserve">Production 的排除及延後紀錄，只新增、不覆寫既有紀錄。</w:t>
      </w:r>
    </w:p>
    <w:p>
      <w:pPr>
        <w:pStyle w:val="Note"/>
      </w:pPr>
      <w:r>
        <w:t xml:space="preserve">ri_runtime SQL 權限：SELECT, INSERT。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scope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case／reinsurer；case 範圍以 installment_key 對應案件／期別。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installment_key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對應的 Production 來源／分期鍵。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reinsurer_key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reinsurer 範圍須非 NULL；case 範圍須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deferred_to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延後的目標 YYYY-MM；不可 NULL，並由 CHECK 檢查月份格式。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排除／延後原因。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ri_prod_excl_deferred_idx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(deferred_to, 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ri_production_exclusions_target_unique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(case_id, year_month, scope, installment_key, coalesce(`reinsurer_key`,_utf8mb4\'\'))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ri_production_exclusions_case_id_cd941e92_fk_ri_cases_id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ri_production_exclusions_deferred_format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regexp_like(`deferred_to`,_utf8mb4\'^[0-9]{4}-(0[1-9]|1[0-2])$\',_utf8mb4\'c\')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ri_production_exclusions_month_format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regexp_like(`year_month`,_utf8mb4\'^[0-9]{4}-(0[1-9]|1[0-2])$\',_utf8mb4\'c\')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ri_production_exclusions_scope_check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(((`reinsurer_key` is null) and (`scope` = _utf8mb4\'case\')) or ((`reinsurer_key` is not null) and (`scope` = _utf8mb4\'reinsurer\')))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1" w:name="heading_11"/>
      <w:r>
        <w:t xml:space="preserve">ri_production_reports</w:t>
      </w:r>
      <w:bookmarkEnd w:id="11"/>
    </w:p>
    <w:p>
      <w:pPr>
        <w:pStyle w:val="Normal"/>
      </w:pPr>
      <w:r>
        <w:t xml:space="preserve">月度 Production 報表版本、包含列／排除列、來源指紋及關帳資訊。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report_uid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對外報表 UUID。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同月份的報表版本號，與 row_version 分開。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valid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納入的報表列快照 JSON；含 firstPolicyNo 等欄位。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excluded_rows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排除列快照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source_signature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產生時的來源指紋；關帳前與即時來源重新比對。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close_token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 UUID；只在 closed 狀態存在。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closed_by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關帳者文字識別。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closed_at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valid = valid；invalid = invalid；closed = closed；failed = failed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report_uid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(report_uid)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ri_prod_reports_month_ver_idx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(year_month, version)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ri_production_reports_month_version_unique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(year_month, version)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ri_production_reports_one_closed_month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((case when (`status` = _utf8mb4\'closed\') then `year_month` else NULL end))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ri_production_reports_close_fields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(((`close_token` is not null) and (`closed_at` is not null) and (`closed_by` is not null) and (`status` = _utf8mb4\'closed\')) or ((`status` &lt;&gt; _utf8mb4\'closed\') and (`close_token` is null) and (`closed_at` is null) and (`closed_by` is null)))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ri_production_reports_month_format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regexp_like(`year_month`,_utf8mb4\'^[0-9]{4}-(0[1-9]|1[0-2])$\',_utf8mb4\'c\')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ri_production_reports_status_check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(_utf8mb4\'valid\',_utf8mb4\'invalid\',_utf8mb4\'closed\',_utf8mb4\'failed\'))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ri_production_reports_version_positive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(`version` &gt;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2" w:name="heading_12"/>
      <w:r>
        <w:t xml:space="preserve">ri_reference_sequences</w:t>
      </w:r>
      <w:bookmarkEnd w:id="12"/>
    </w:p>
    <w:p>
      <w:pPr>
        <w:pStyle w:val="Normal"/>
      </w:pPr>
      <w:r>
        <w:t xml:space="preserve">系統自動 TW Reference 的前綴流水號；純 AUW 案件使用手填主編號，不消耗流水號。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prefix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varchar(192)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自動 TW Ref 前綴，主鍵；varchar(192)。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last_value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 unsigned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此前綴已使用流水號；無號碼回收。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(prefix)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ri_reference_sequences_chk_1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(`last_value` &gt;= 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ri_reference_sequences_last_value_check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(`last_value` &gt;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3" w:name="heading_13"/>
      <w:r>
        <w:t xml:space="preserve">3.2 提醒</w:t>
      </w:r>
      <w:bookmarkEnd w:id="13"/>
    </w:p>
    <w:p>
      <w:pPr>
        <w:pStyle w:val="Heading3"/>
      </w:pPr>
      <w:bookmarkStart w:id="14" w:name="heading_14"/>
      <w:r>
        <w:t xml:space="preserve">ri_payment_alerts</w:t>
      </w:r>
      <w:bookmarkEnd w:id="14"/>
    </w:p>
    <w:p>
      <w:pPr>
        <w:pStyle w:val="Normal"/>
      </w:pPr>
      <w:r>
        <w:t xml:space="preserve">付款提醒紀錄、收件者與寄送結果；排程依未結餘額及付款日判定。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alert_date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提醒基準日期。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alert_kind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付款提醒種類；正式值見 choices／CHECK。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schedule_keys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所涵蓋付款排程鍵 JSON 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recipients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收件者 JSON 陣列。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pending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error_message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寄送或處理失敗訊息。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subject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提醒信主旨快照。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body_html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提醒信 HTML 內容快照。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sent_at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實際寄送成功時間；未送出通常為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ri_payment_alerts_case_date_kind_unique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(case_id, alert_date, alert_kind)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ri_payment_alerts_case_idx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(case_id, alert_date)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ri_payment_alerts_case_id_d9486f88_fk_ri_cases_id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(_utf8mb4\'pending\',_utf8mb4\'sent\',_utf8mb4\'simulated\',_utf8mb4\'suppressed\',_utf8mb4\'failed\'))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5" w:name="heading_15"/>
      <w:r>
        <w:t xml:space="preserve">ri_signed_slip_alerts</w:t>
      </w:r>
      <w:bookmarkEnd w:id="15"/>
    </w:p>
    <w:p>
      <w:pPr>
        <w:pStyle w:val="Normal"/>
      </w:pPr>
      <w:r>
        <w:t xml:space="preserve">Signed Slip 提醒紀錄、缺件再保人、收件者及信件內容。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alert_on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Signed Slip 提醒日期。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policy_from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保單生效日期快照。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days_since_effective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提醒時距生效日的天數。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missing_reinsurers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尚缺 Signed Slip 的再保人名稱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recipients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收件者 JSON 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message_id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SMTP／訊息識別。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error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寄送或處理失敗訊息。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subject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提醒信主旨快照。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body_html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提醒信 HTML 內容快照。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body_text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提醒信純文字內容快照。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sent_at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實際寄送成功時間；未送出通常為 NULL。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ri_signed_slip_alerts_case_date_unique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(case_id, alert_on)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ri_signed_slip_alerts_case_idx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(case_id, alert_on)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ri_signed_slip_alerts_case_id_8cc37fa0_fk_ri_cases_id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ri_signed_slip_alerts_days_check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(`days_since_effective` &gt;= 60)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ri_signed_slip_alerts_status_check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(`status` in (_utf8mb4\'pending\',_utf8mb4\'sent\',_utf8mb4\'simulated\',_utf8mb4\'suppressed\',_utf8mb4\'failed\'))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6" w:name="heading_16"/>
      <w:r>
        <w:t xml:space="preserve">3.3 主檔</w:t>
      </w:r>
      <w:bookmarkEnd w:id="16"/>
    </w:p>
    <w:p>
      <w:pPr>
        <w:pStyle w:val="Heading3"/>
      </w:pPr>
      <w:bookmarkStart w:id="17" w:name="heading_17"/>
      <w:r>
        <w:t xml:space="preserve">ri_fx_rates</w:t>
      </w:r>
      <w:bookmarkEnd w:id="17"/>
    </w:p>
    <w:p>
      <w:pPr>
        <w:pStyle w:val="Normal"/>
      </w:pPr>
      <w:r>
        <w:t xml:space="preserve">每月六種外幣兌 TWD 匯率；關帳月份不可變更。TWD 基準為 1，不建立 TWD 列。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三碼幣別；匯率主檔僅限 USD／EUR／JPY／GBP／HKD／MYR。案件仍保有自己的幣別。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一單位外幣兌 TWD；decimal(18,6)。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is_locked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關帳後鎖定；API 也檢查整個月份是否已關帳。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locked_at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鎖定時間。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lock_reason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USD = USD；EUR = EUR；JPY = JPY；GBP = GBP；HKD = HKD；MYR = MYR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ri_fx_rates_month_currency_unique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ri_fx_rates_month_idx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8" w:name="heading_18"/>
      <w:r>
        <w:t xml:space="preserve">ri_master_records</w:t>
      </w:r>
      <w:bookmarkEnd w:id="18"/>
    </w:p>
    <w:p>
      <w:pPr>
        <w:pStyle w:val="Normal"/>
      </w:pPr>
      <w:r>
        <w:t xml:space="preserve">Account Executive（ae）、Reinsurer、Reinsured、Class、Foreign RI Broker、Clause 共用的六種主檔。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業務代碼；主檔 API 轉大寫，空白代碼存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display_order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0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排序欄位，預設 0；目前 API 列表按種類、啟用狀態、名稱、ID 排序。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 JSON 內容；型態、子欄位及後端規則另見資料字典。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ae = AE；reinsurer = Reinsurer；reinsured = Reinsured；class = Class；foreign_broker = Foreign RI Broker；clause = Clause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ri_master_r_entity__e81e05_idx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is_active)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ri_master_records_type_code_unique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(entity_type, code)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ri_master_records_type_name_unique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name)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9" w:name="heading_19"/>
      <w:r>
        <w:t xml:space="preserve">ri_market_rating_profiles</w:t>
      </w:r>
      <w:bookmarkEnd w:id="19"/>
    </w:p>
    <w:p>
      <w:pPr>
        <w:pStyle w:val="Normal"/>
      </w:pPr>
      <w:r>
        <w:t xml:space="preserve">Lloyd’s Market 共用財務實力評等；market_code 為主鍵，ratings JSON 與獨立 row_version 保存集中維護內容。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market_code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市場識別主鍵，現行服務只使用 lloyds；varchar(40)。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ratings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共用評等 JSON 陣列，1–50 筆；API 驗證 agency／grade；不是 SQL 子資料表或外鍵。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(market_code)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20" w:name="heading_20"/>
      <w:r>
        <w:t xml:space="preserve">ri_personnel</w:t>
      </w:r>
      <w:bookmarkEnd w:id="20"/>
    </w:p>
    <w:p>
      <w:pPr>
        <w:pStyle w:val="Normal"/>
      </w:pPr>
      <w:r>
        <w:t xml:space="preserve">人員、部門、角色、主管、分績資格及 Django 帳號綁定狀態。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email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Email；人員 API 轉小寫、去首尾空白，空值存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八種部門，詳見 choices。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七種業務角色；不依 auth_group 授權。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is_split_eligible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是否可參與 Performance Split；API 預設會依部門／角色調整。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not_configured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not_configured／pending／active／disabled；與在職狀態分開。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supervisor_name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主管名稱文字；目前沒有 supervisor_id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supervisor_email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解析主管時帶入其 Email；並非獨立輸入。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auth_user.id 的文字識別；UNIQUE，但不是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account_invited_by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建立帳號者文字識別。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account_invited_at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建立／邀請帳號時間。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帳號啟用時間。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account_disabled_by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帳號停用者。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account_disabled_at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帳號停用時間。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must_change_password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首次登入／重設／重新啟用後強制改密碼旗標。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board_of_directors = Board of Directors；business_1 = Business 1；business_2 = Business 2；special_risk = Special Risk；reinsurance = Reinsurance；finance = Finance；admin = Admin；business_development = Business Development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president = President；sales = Sales；accounting = Accounting；accounting_manager = Accounting Manager；general_manager = General Manager；admin = Admin；viewer = Viewer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not_configured = Not configured；pending = Pending；active = Active；disabled = Disabled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(auth_user_id)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ri_personnel_active_idx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(is_active, is_split_eligible)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ri_personnel_email_unique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(email)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ri_personnel_name_department_unique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(name, department)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ri_personnel_account_status_check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(`account_status` in (_utf8mb4\'not_configured\',_utf8mb4\'pending\',_utf8mb4\'active\',_utf8mb4\'disabled\'))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ri_personnel_department_check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(`department` in (_utf8mb4\'board_of_directors\',_utf8mb4\'business_1\',_utf8mb4\'business_2\',_utf8mb4\'special_risk\',_utf8mb4\'reinsurance\',_utf8mb4\'finance\',_utf8mb4\'admin\',_utf8mb4\'business_development\'))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ri_personnel_role_check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(`role_code` in (_utf8mb4\'president\',_utf8mb4\'sales\',_utf8mb4\'accounting\',_utf8mb4\'accounting_manager\',_utf8mb4\'general_manager\',_utf8mb4\'admin\',_utf8mb4\'viewer\'))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1" w:name="heading_21"/>
      <w:r>
        <w:t xml:space="preserve">3.4 稽核</w:t>
      </w:r>
      <w:bookmarkEnd w:id="21"/>
    </w:p>
    <w:p>
      <w:pPr>
        <w:pStyle w:val="Heading3"/>
      </w:pPr>
      <w:bookmarkStart w:id="22" w:name="heading_22"/>
      <w:r>
        <w:t xml:space="preserve">ri_audit_log</w:t>
      </w:r>
      <w:bookmarkEnd w:id="22"/>
    </w:p>
    <w:p>
      <w:pPr>
        <w:pStyle w:val="Normal"/>
      </w:pPr>
      <w:r>
        <w:t xml:space="preserve">Audit 事件紀錄；保留表及不可變約束，但目前已暫停寫入新事件。</w:t>
      </w:r>
    </w:p>
    <w:p>
      <w:pPr>
        <w:pStyle w:val="Note"/>
      </w:pPr>
      <w:r>
        <w:t xml:space="preserve">ri_runtime SQL 權限：SELECT, INSERT。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entity_id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實體識別文字；可能為 UUID 或數字 ID，沒有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action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事件動作。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before_data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變更前 JSON；可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after_data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變更後 JSON；可 NULL。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actor_id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操作者文字識別。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actor_name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操作者姓名快照。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actor_role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操作者角色快照。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request_id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Nginx 請求追蹤識別。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application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來源，application／cli 等。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occurred_at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事件發生時間。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retention_until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Audit 最早保留截止日期；不得短於 occurred_at 加二十年。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metadata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額外事件資訊 JSON；不應寫入明文密碼。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ri_audit_entity_idx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entity_id)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ri_audit_occurred_idx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(occurred_at)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ri_audit_log_has_change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((`before_data` is not null) or (`after_data` is not null))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條件與實作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ri_audit_log_no_update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BEFORE UPDATE</w:t>
              <w:br/>
              <w:t xml:space="preserve">SIGNAL SQLSTATE '45000' SET MESSAGE_TEXT = 'ri_audit_log is append-only: UPDATE is not allowed'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ri_audit_log_no_delete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BEFORE DELETE</w:t>
              <w:br/>
              <w:t xml:space="preserve">SIGNAL SQLSTATE '45000' SET MESSAGE_TEXT = 'ri_audit_log is append-only: DELETE is not allowed'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ri_audit_log_retention_min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BEFORE INSERT</w:t>
              <w:br/>
              <w:t xml:space="preserve">BEGIN IF NEW.retention_until &lt; DATE_ADD(NEW.occurred_at, INTERVAL 20 YEAR) THEN SIGNAL SQLSTATE '45000' SET MESSAGE_TEXT = 'ri_audit_log retention must be at least 20 years'; END IF; END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23" w:name="heading_23"/>
      <w:r>
        <w:t xml:space="preserve">ri_entity_snapshots</w:t>
      </w:r>
      <w:bookmarkEnd w:id="23"/>
    </w:p>
    <w:p>
      <w:pPr>
        <w:pStyle w:val="Normal"/>
      </w:pPr>
      <w:r>
        <w:t xml:space="preserve">版本變更時的資料快照；目前持續寫入，UPDATE／DELETE 由 trigger 阻擋。</w:t>
      </w:r>
    </w:p>
    <w:p>
      <w:pPr>
        <w:pStyle w:val="Note"/>
      </w:pPr>
      <w:r>
        <w:t xml:space="preserve">ri_runtime SQL 權限：SELECT, INSERT。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entity_id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實體識別文字；可能為 UUID 或數字 ID，沒有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快照對應實體版本，須大於 0。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snapshot_reason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快照產生原因。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snapshot_data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完整實體狀態 JSON；內容依實體種類。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ri_entity_snapshots_version_unique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entity_id, entity_version)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ri_entity_snapshots_version_check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(`entity_version` &gt; 0)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條件與實作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ri_entity_snapshots_no_update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BEFORE UPDATE</w:t>
              <w:br/>
              <w:t xml:space="preserve">SIGNAL SQLSTATE '45000' SET MESSAGE_TEXT = 'ri_entity_snapshots is append-only: UPDATE is not allowed'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ri_entity_snapshots_no_delete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BEFORE DELETE</w:t>
              <w:br/>
              <w:t xml:space="preserve">SIGNAL SQLSTATE '45000' SET MESSAGE_TEXT = 'ri_entity_snapshots is append-only: DELETE is not allowed'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4" w:name="heading_24"/>
      <w:r>
        <w:t xml:space="preserve">3.5 轉換</w:t>
      </w:r>
      <w:bookmarkEnd w:id="24"/>
    </w:p>
    <w:p>
      <w:pPr>
        <w:pStyle w:val="Heading3"/>
      </w:pPr>
      <w:bookmarkStart w:id="25" w:name="heading_25"/>
      <w:r>
        <w:t xml:space="preserve">ri_data_migration_batches</w:t>
      </w:r>
      <w:bookmarkEnd w:id="25"/>
    </w:p>
    <w:p>
      <w:pPr>
        <w:pStyle w:val="Normal"/>
      </w:pPr>
      <w:r>
        <w:t xml:space="preserve">來源系統資料匯入批次、控制總數、核准與完成狀態。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batch_uid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匯入批次對外 UUID。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source_system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來源系統識別。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source_version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來源版本識別。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source_hash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來源匯出內容雜湊。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source_counts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來源實體數量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target_counts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目標實體數量 JSON。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control_totals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筆數／金額等控制總數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errors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匯入驗證或對照問題 JSON。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approved_by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核准者文字識別。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approved_at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核准時間。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completed_at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完成時間。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batch_uid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(batch_uid)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ri_data_migration_batches_status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(_utf8mb4\'dry_run\',_utf8mb4\'approved\',_utf8mb4\'completed\',_utf8mb4\'failed\'))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26" w:name="heading_26"/>
      <w:r>
        <w:t xml:space="preserve">ri_data_migration_items</w:t>
      </w:r>
      <w:bookmarkEnd w:id="26"/>
    </w:p>
    <w:p>
      <w:pPr>
        <w:pStyle w:val="Normal"/>
      </w:pPr>
      <w:r>
        <w:t xml:space="preserve">資料匯入逐筆來源／目標對照、摘要與問題紀錄；只新增。</w:t>
      </w:r>
    </w:p>
    <w:p>
      <w:pPr>
        <w:pStyle w:val="Note"/>
      </w:pPr>
      <w:r>
        <w:t xml:space="preserve">ri_runtime SQL 權限：SELECT, INSERT。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來源項目識別。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target_table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目標資料表名稱文字，非動態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target_key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目標記錄識別文字，非 SQL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source_hash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此筆來源內容雜湊。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issue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此筆對照問題。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source_summary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來源摘要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target_summary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目標摘要 JSON。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batch_id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所屬匯入批次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ri_data_migration_items_unique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(batch_id, entity_type, source_key)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ri_dm_items_status_idx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(batch_id, status, entity_type)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ri_data_migration_it_batch_id_370f0114_fk_ri_data_m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batch_id → ri_data_migration_batches.id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ri_data_migration_items_status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(_utf8mb4\'validated\',_utf8mb4\'converted\',_utf8mb4\'reconciled\',_utf8mb4\'excluded\',_utf8mb4\'error\'))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7" w:name="heading_27"/>
      <w:r>
        <w:t xml:space="preserve">3.6 系統</w:t>
      </w:r>
      <w:bookmarkEnd w:id="27"/>
    </w:p>
    <w:p>
      <w:pPr>
        <w:pStyle w:val="Heading3"/>
      </w:pPr>
      <w:bookmarkStart w:id="28" w:name="heading_28"/>
      <w:r>
        <w:t xml:space="preserve">auth_group</w:t>
      </w:r>
      <w:bookmarkEnd w:id="28"/>
    </w:p>
    <w:p>
      <w:pPr>
        <w:pStyle w:val="Normal"/>
      </w:pPr>
      <w:r>
        <w:t xml:space="preserve">Django 群組；目前不作為業務授權依據。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群組主鍵。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群組名稱；UNIQUE。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(name)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29" w:name="heading_29"/>
      <w:r>
        <w:t xml:space="preserve">auth_group_permissions</w:t>
      </w:r>
      <w:bookmarkEnd w:id="29"/>
    </w:p>
    <w:p>
      <w:pPr>
        <w:pStyle w:val="Normal"/>
      </w:pPr>
      <w:r>
        <w:t xml:space="preserve">Django 群組與權限對照；目前不作為業務授權依據。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對照列主鍵。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group_id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auth_group_permissio_permission_id_84c5c92e_fk_auth_perm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(permission_id)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auth_group_permissions_group_id_permission_id_0cd325b0_uniq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(group_id, permission_id)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auth_group_permissio_permission_id_84c5c92e_fk_auth_perm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 → auth_permission.id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auth_group_permissions_group_id_b120cbf9_fk_auth_group_id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group_id → auth_group.id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0" w:name="heading_30"/>
      <w:r>
        <w:t xml:space="preserve">auth_permission</w:t>
      </w:r>
      <w:bookmarkEnd w:id="30"/>
    </w:p>
    <w:p>
      <w:pPr>
        <w:pStyle w:val="Normal"/>
      </w:pPr>
      <w:r>
        <w:t xml:space="preserve">Django 內建模型權限清單；執行時帳號只讀。</w:t>
      </w:r>
    </w:p>
    <w:p>
      <w:pPr>
        <w:pStyle w:val="Note"/>
      </w:pPr>
      <w:r>
        <w:t xml:space="preserve">ri_runtime SQL 權限：SELECT。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權限主鍵。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權限顯示名稱。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模型類型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codename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權限代碼；與模型類型組合 UNIQUE。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auth_permission_content_type_id_codename_01ab375a_uniq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(content_type_id, codename)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auth_permission_content_type_id_2f476e4b_fk_django_co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 → django_content_type.id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1" w:name="heading_31"/>
      <w:r>
        <w:t xml:space="preserve">auth_user</w:t>
      </w:r>
      <w:bookmarkEnd w:id="31"/>
    </w:p>
    <w:p>
      <w:pPr>
        <w:pStyle w:val="Normal"/>
      </w:pPr>
      <w:r>
        <w:t xml:space="preserve">Django 登入帳號與密碼雜湊；業務角色由 ri_personnel.role_code 決定。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使用者數字主鍵。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password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密碼雜湊字串，預設 PBKDF2；不存明文。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last_login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最近登入時間。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is_superuser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全域管理旗標，不等於業務 admin 角色。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username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登入帳號，API 一律小寫；UNIQUE。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first_name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姓名欄位；業務顯示姓名由 Personnel 提供。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last_name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姓名欄位。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email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帳號 Email；帳號流程需與 Personnel 綁定狀態一致。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is_staff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Admin 入口旗標，並非 Reinsurance Staff。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帳號是否啟用。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date_joined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帳號建立時間。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username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(username)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2" w:name="heading_32"/>
      <w:r>
        <w:t xml:space="preserve">auth_user_groups</w:t>
      </w:r>
      <w:bookmarkEnd w:id="32"/>
    </w:p>
    <w:p>
      <w:pPr>
        <w:pStyle w:val="Normal"/>
      </w:pPr>
      <w:r>
        <w:t xml:space="preserve">Django 使用者與群組對照；目前不作為業務授權依據。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對照列主鍵。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auth_user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group_id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auth_user_groups_group_id_97559544_fk_auth_group_id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(group_id)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auth_user_groups_user_id_group_id_94350c0c_uniq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(user_id, group_id)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auth_user_groups_group_id_97559544_fk_auth_group_id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group_id → auth_group.id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auth_user_groups_user_id_6a12ed8b_fk_auth_user_id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user_id → auth_user.id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3" w:name="heading_33"/>
      <w:r>
        <w:t xml:space="preserve">auth_user_user_permissions</w:t>
      </w:r>
      <w:bookmarkEnd w:id="33"/>
    </w:p>
    <w:p>
      <w:pPr>
        <w:pStyle w:val="Normal"/>
      </w:pPr>
      <w:r>
        <w:t xml:space="preserve">Django 使用者與個別權限對照；目前不作為業務授權依據。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對照列主鍵。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auth_user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auth_user_user_permi_permission_id_1fbb5f2c_fk_auth_perm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(permission_id)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auth_user_user_permissions_user_id_permission_id_14a6b632_uniq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(user_id, permission_id)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auth_user_user_permi_permission_id_1fbb5f2c_fk_auth_perm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 → auth_permission.id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auth_user_user_permissions_user_id_a95ead1b_fk_auth_user_id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user_id → auth_user.id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4" w:name="heading_34"/>
      <w:r>
        <w:t xml:space="preserve">django_admin_log</w:t>
      </w:r>
      <w:bookmarkEnd w:id="34"/>
    </w:p>
    <w:p>
      <w:pPr>
        <w:pStyle w:val="Normal"/>
      </w:pPr>
      <w:r>
        <w:t xml:space="preserve">Django Admin 操作紀錄。此系統的 Admin 頁面採唯讀。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Admin 紀錄主鍵。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action_time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管理事件時間。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object_id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被操作物件識別文字。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object_repr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物件顯示文字快照。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action_flag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smallint unsigned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動作旗標。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change_message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管理變更描述。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模型類型 FK；可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執行者 auth_user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action_flag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1 = 新增；2 = 修改；3 = 刪除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django_admin_log_content_type_id_c4bce8eb_fk_django_co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(content_type_id)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django_admin_log_user_id_c564eba6_fk_auth_user_id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django_admin_log_content_type_id_c4bce8eb_fk_django_co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 → django_content_type.id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django_admin_log_user_id_c564eba6_fk_auth_user_id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user_id → auth_user.id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django_admin_log_chk_1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(`action_flag` &gt;=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5" w:name="heading_35"/>
      <w:r>
        <w:t xml:space="preserve">django_content_type</w:t>
      </w:r>
      <w:bookmarkEnd w:id="35"/>
    </w:p>
    <w:p>
      <w:pPr>
        <w:pStyle w:val="Normal"/>
      </w:pPr>
      <w:r>
        <w:t xml:space="preserve">Django 模型類型清單；執行時帳號只讀。</w:t>
      </w:r>
    </w:p>
    <w:p>
      <w:pPr>
        <w:pStyle w:val="Note"/>
      </w:pPr>
      <w:r>
        <w:t xml:space="preserve">ri_runtime SQL 權限：SELECT。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模型類型主鍵。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app_label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app 標籤。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model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模型名稱；與 app_label 組合 UNIQUE。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django_content_type_app_label_model_76bd3d3b_uniq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(app_label, model)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6" w:name="heading_36"/>
      <w:r>
        <w:t xml:space="preserve">django_migrations</w:t>
      </w:r>
      <w:bookmarkEnd w:id="36"/>
    </w:p>
    <w:p>
      <w:pPr>
        <w:pStyle w:val="Normal"/>
      </w:pPr>
      <w:r>
        <w:t xml:space="preserve">已套用的 Django migration 歷史；執行時帳號只讀。</w:t>
      </w:r>
    </w:p>
    <w:p>
      <w:pPr>
        <w:pStyle w:val="Note"/>
      </w:pPr>
      <w:r>
        <w:t xml:space="preserve">ri_runtime SQL 權限：SELECT。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套用紀錄主鍵。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migration 所屬 app。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Migration 名稱。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applied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套用時間。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37" w:name="heading_37"/>
      <w:r>
        <w:t xml:space="preserve">django_session</w:t>
      </w:r>
      <w:bookmarkEnd w:id="37"/>
    </w:p>
    <w:p>
      <w:pPr>
        <w:pStyle w:val="Normal"/>
      </w:pPr>
      <w:r>
        <w:t xml:space="preserve">登入 session；三小時使用者閒置期限；API 讀取不延長，真實操作／Continue using 續期；可清除過期或被停用帳號的 session。</w:t>
      </w:r>
    </w:p>
    <w:p>
      <w:pPr>
        <w:pStyle w:val="Note"/>
      </w:pPr>
      <w:r>
        <w:t xml:space="preserve">ri_runtime SQL 權限：SELECT, INSERT, UPDATE, DELETE。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session_key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Session 隨機鍵，主鍵。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session_data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簽章序列化 session；勿視為明文密碼欄位。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expire_date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Session 到期時間；有索引。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django_session_expire_date_a5c62663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(expire_date)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(session_key)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38" w:name="heading_38"/>
      <w:r>
        <w:t xml:space="preserve">3.7 協作鎖</w:t>
      </w:r>
      <w:bookmarkEnd w:id="38"/>
    </w:p>
    <w:p>
      <w:pPr>
        <w:pStyle w:val="Heading3"/>
      </w:pPr>
      <w:bookmarkStart w:id="39" w:name="heading_39"/>
      <w:r>
        <w:t xml:space="preserve">ri_operation_locks</w:t>
      </w:r>
      <w:bookmarkEnd w:id="39"/>
    </w:p>
    <w:p>
      <w:pPr>
        <w:pStyle w:val="Normal"/>
      </w:pPr>
      <w:r>
        <w:t xml:space="preserve">持久化協作鎖鍵。利用交易內 SELECT FOR UPDATE 序列化相關寫入，不儲存業務資料。</w:t>
      </w:r>
    </w:p>
    <w:p>
      <w:pPr>
        <w:pStyle w:val="Note"/>
      </w:pPr>
      <w:r>
        <w:t xml:space="preserve">ri_runtime SQL 權限：SELECT, INSERT, UPDATE。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鎖名稱主鍵；目前使用 admin_accounts、production_sources。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(key)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40" w:name="sec4"/>
      <w:r>
        <w:t xml:space="preserve">4. 資料關聯與 JSON 資料字典</w:t>
      </w:r>
      <w:bookmarkEnd w:id="40"/>
    </w:p>
    <w:p>
      <w:pPr>
        <w:pStyle w:val="Heading2"/>
      </w:pPr>
      <w:bookmarkStart w:id="41" w:name="heading_41"/>
      <w:r>
        <w:t xml:space="preserve">4.1 關聯、快照及 JSON 邊界</w:t>
      </w:r>
      <w:bookmarkEnd w:id="4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400"/>
      </w:tblGrid>
      <w:tr>
        <w:trPr>
          <w:cantSplit/>
          <w:tblHeader/>
        </w:trPr>
        <w:tc>
          <w:tcPr>
            <w:tcW w:w="2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關聯</w:t>
            </w:r>
          </w:p>
        </w:tc>
        <w:tc>
          <w:tcPr>
            <w:tcW w:w="6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層次及注意事項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Case → Master／Personnel／Parent</w:t>
            </w:r>
          </w:p>
        </w:tc>
        <w:tc>
          <w:tcPr>
            <w:tcW w:w="6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 的四個主檔／人員 FK 與自我 parent_case_id 是 SQL 外鍵。FK 不檢查 MasterRecord.entity_type，種類由後端驗證。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Case → Documents／Reminders／Recycle／Exclusions</w:t>
            </w:r>
          </w:p>
        </w:tc>
        <w:tc>
          <w:tcPr>
            <w:tcW w:w="6400" w:type="dxa"/>
            <w:shd w:fill="F1F5F8"/>
            <w:vAlign w:val="top"/>
          </w:tcPr>
          <w:p>
            <w:pPr>
              <w:pStyle w:val="TableText"/>
            </w:pPr>
            <w:r>
              <w:t xml:space="preserve">這些子表以 SQL 外鍵連到案件數字 id，API 以 caseUid 操作。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Migration Batch → Item</w:t>
            </w:r>
          </w:p>
        </w:tc>
        <w:tc>
          <w:tcPr>
            <w:tcW w:w="64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ri_data_migration_items.batch_id 為 SQL 外鍵。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 → auth_user</w:t>
            </w:r>
          </w:p>
        </w:tc>
        <w:tc>
          <w:tcPr>
            <w:tcW w:w="64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auth_user_id 只是唯一文字欄位，不是 SQL 外鍵；帳號服務負責同步。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 → Supervisor</w:t>
            </w:r>
          </w:p>
        </w:tc>
        <w:tc>
          <w:tcPr>
            <w:tcW w:w="6400" w:type="dxa"/>
            <w:shd w:fill="FFFFFF"/>
            <w:vAlign w:val="top"/>
          </w:tcPr>
          <w:p>
            <w:pPr>
              <w:pStyle w:val="TableText"/>
            </w:pPr>
            <w:r>
              <w:t xml:space="preserve">supervisor_name／supervisor_email 是文字；主管解析及權限動態判斷，沒有 supervisor_id FK。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JSON 中參照</w:t>
            </w:r>
          </w:p>
        </w:tc>
        <w:tc>
          <w:tcPr>
            <w:tcW w:w="6400" w:type="dxa"/>
            <w:shd w:fill="F1F5F8"/>
            <w:vAlign w:val="top"/>
          </w:tcPr>
          <w:p>
            <w:pPr>
              <w:pStyle w:val="TableText"/>
            </w:pPr>
            <w:r>
              <w:t xml:space="preserve">reinsurers 名稱、classIds、splitParties.personnelId、claimId、paymentId、transactionNo、batchId 均由程式處理，沒有 SQL FK。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案件快照</w:t>
            </w:r>
          </w:p>
        </w:tc>
        <w:tc>
          <w:tcPr>
            <w:tcW w:w="6400" w:type="dxa"/>
            <w:shd w:fill="FFFFFF"/>
            <w:vAlign w:val="top"/>
          </w:tcPr>
          <w:p>
            <w:pPr>
              <w:pStyle w:val="TableText"/>
            </w:pPr>
            <w:r>
              <w:t xml:space="preserve">AE／Class／Reinsured 名稱快照與主檔 FK 並存；主檔改名不級聯改写歷史名稱。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會計資料</w:t>
            </w:r>
          </w:p>
        </w:tc>
        <w:tc>
          <w:tcPr>
            <w:tcW w:w="6400" w:type="dxa"/>
            <w:shd w:fill="F1F5F8"/>
            <w:vAlign w:val="top"/>
          </w:tcPr>
          <w:p>
            <w:pPr>
              <w:pStyle w:val="TableText"/>
            </w:pPr>
            <w:r>
              <w:t xml:space="preserve">沒有 ri_transactions、ri_claims 或 ri_cash_payments 獨立表；義務與實收付在 ri_cases.payload 裡。Accounting 為跨案件整合讀取與專用寫入服務。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42" w:name="heading_42"/>
      <w:r>
        <w:t xml:space="preserve">4.2 ri_cases.payload：草稿整理欄位</w:t>
      </w:r>
      <w:bookmarkEnd w:id="42"/>
    </w:p>
    <w:p>
      <w:pPr>
        <w:pStyle w:val="Normal"/>
      </w:pPr>
      <w:r>
        <w:t xml:space="preserve">以下列出目前 normalize_draft 的頂層鍵，包括專用 CGL 正規化補入的欄位。這是程式資料契約，不是額外 SQL 欄位；即使資料庫 JSON 接受物件，仍需通過服務驗證。一般文字長度沿用 UTF-16 語意；許多文字會被截斷。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00"/>
        <w:gridCol w:w="3200"/>
        <w:gridCol w:w="3300"/>
      </w:tblGrid>
      <w:tr>
        <w:trPr>
          <w:cantSplit/>
          <w:tblHeader/>
        </w:trPr>
        <w:tc>
          <w:tcPr>
            <w:tcW w:w="2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JSON 鍵</w:t>
            </w:r>
          </w:p>
        </w:tc>
        <w:tc>
          <w:tcPr>
            <w:tcW w:w="3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型態與整理規則</w:t>
            </w:r>
          </w:p>
        </w:tc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ownerPersonnelId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1；整數。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案件負責人人員 ID；存檔由人員主檔解析。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ownerPersonnelName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案件負責人名稱快照。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parentTwRef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192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原保單／父案件主編號；批單流程維護。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endorsementSeq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0；整數。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批單序號；流程維護，不由一般編輯任意改寫。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renewedFromTwRef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192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續保來源 TW Ref。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endoEffectiveDate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YYYY-MM-DD 真實日期；缺值整理為空字串。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批單生效日。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endoTypes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批單類型文字陣列。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endoText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批單條文。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type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≤200，結構決定字尾。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文件用 Type，全名由 typePrefix 與結構字尾整理。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typePrefix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≤120；空值可由既有 Type 去除結構字尾推導。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使用者輸入的 Type 前段。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originalInsured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240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原被保險人英文名稱。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originalInsuredCn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240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原被保險人中文名稱。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reinsured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240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原保險人名稱。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situations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 ≤50，空陣列補一個空地址。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風險地址／郵遞區號。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classOfBusiness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險種名稱。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classCode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80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險種代碼。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reinsuranceStructure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文字；FACULTATIVE 整理成 QS；其他限 QS/XOL/TREATY。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QS／XOL／TREATY。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policyFrom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YYYY-MM-DD 真實日期；空值為空字串。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保單生效日，對應 effective_date。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policyFromTime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00:00 或 12:00，預設 12:00。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00:00／12:00。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policyTo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YYYY-MM-DD 真實日期；不得早於 policyFrom。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保單到期日，對應 expiration_date。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policyToTime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00:00 或 12:00，預設 12:00。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00:00／12:00。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大寫文字三碼；檢查英文字母。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案件三碼幣別，轉大寫。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originalPremium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number／NULL；須為有限數字；下限 0（批單保費差額可負）。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100% 保費；批單為本次 signed 保費差額。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riCommPct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0；最大 100。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Cedant 的 Ceding commission 百分比。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taxPct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0；最大 100。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Cedant Tax 百分比。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paymentTermsDays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15；整數。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Cedant 付款天數；至少 15 的整數。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installmentEnabled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boolean；僅 true 啟用，其他值整理為 false。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是否使用保費分期；批單禁止。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performanceInstallments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 ≤50。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保費分期、業績月份及付款基準。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splitEnabled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boolean；僅 true 啟用，其他值整理為 false。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是否使用 Performance Split。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splitParties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物件陣列，最多兩人。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分績人員與百分比。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reinsurers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物件陣列 ≤50，空陣列補一個空再保人列。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Schedule of Security 再保人列。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sumInsured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 ≤50，空陣列補一個空分項。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各風險地點之保額分項。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lossAdvisedDate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YYYY-MM-DD 真實日期；缺值整理為空字串。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Broker 提供 Loss Record 的日期；草稿存檔也必填。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lossRecordYears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0；整數。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損失紀錄年數，整數 ≥0；0 只適用 New，續保存檔／Announce 不接受 0。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lossRecord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物件陣列 ≤50。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Loss Record 明細。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lossRecordText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其他損失說明。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clauses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由 clauseDetails 產生的代碼陣列。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整理後條款代碼陣列。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clauseDetails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條款物件陣列，排序並依 code 去重。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完整條款 code/title 快照，含通用及自動條款。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autoClauses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由條款整理由系統產生。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非通用、非手動的條款代碼陣列。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manualClauses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條款物件陣列 ≤100，code/title 必填。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使用者手動條款列；禁止兩項通用條款。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文字；此整理階段為 draft，服務按流程設定。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payload 狀態；一般草稿整理為 draft，服務再按持久化流程設定。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interest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承保利益／標的。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limitOfLiability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責任限額。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aggregateLimit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累積責任限額。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underlyingLimits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Underlying Limits；QS 整理為空字串。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subLimits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Sub Limits。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deductibles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Deductibles。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reinsuredRetention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Reinsured Retention。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reinstatementProvisions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Reinstatement Provisions。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indemnityPeriod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1000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Indemnity Period。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originalExclusions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Original Exclusions。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basisOfValuation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≤100；去首尾空白。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Basis of Valuation。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basisOfValuationOther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僅 basisOfValuation=Other 時保留。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originalConditions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Original Conditions。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expressWarranties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Express Warranties。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conditionsPrecedent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Conditions Precedent。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subjectivities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Subjectivities。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occupation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Occupation。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construction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Construction。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lossPayee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Loss Payee。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notices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Notices。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specialAgreement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Special Agreement。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Account Executive 名稱；API 鍵 ae 保留。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newOrRenew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20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New／Renew 業務欄位，與 case_kind 分開。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exchRate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案件保存的匯率欄位；月報使用相應月份 ri_fx_rates。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remark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案件備註。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postedAt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80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Announce 時間文字。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confirmedProductionKeys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已由 Production 關帳確認的再保人／分期來源鍵。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productionExclusions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相容 JSON；序列化長度上限 250,000；子內容由對應專用流程驗證。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案件歷史排除／延後資訊；正式新排除事件另存 ri_production_exclusions。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endorsements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相容性批單摘要陣列；正式批單本身另有 ri_cases 列。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transactions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正式 SoA 保費／理賠／沖銷交易；一般案件編輯不得覆寫。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claims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根保單理賠陣列；專用 Claims API 維護。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statementNo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Cedant Statement No.，供對帳參考。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reversalCycle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整數 ≥0；空值整理為 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 Reverse 循環次數。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pendingReversalOffset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boolean；相容 true 或數字 1。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待關帳追加沖銷分錄旗標。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accountingNotifications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通知 Accounting 的歷史陣列。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paymentEntries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實际收付與收付沖銷紀錄；專用 Accounting API 維護。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paymentScheduleReviewRequired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boolean；僅 true 啟用，其他值整理為 false。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需重新檢視付款排程旗標。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cedantTermsBasis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文字；只有 case 才保留。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 表示依案件／分期自身條件；舊資料可能未帶此鍵。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cglAnnual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依草稿整理與流程規則保存。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標準 CGL Cover Note 的 Annual 標示，預設 true，不影響年化或會計。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cglInformation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依草稿整理與流程規則保存。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標準 CGL 專用 Information 物件；子欄位與必要條件見後續資料字典。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coverages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選項陣列；依程式順序去重，公告／Review／Cover 至少一項。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標準 CGL 承保項目陣列。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coveragesOther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≤3000；Other 選中時必填。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Coverages Other 的說明，取消勾選仍保留但不輸出。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selfInsuredRetention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≤3000；選填。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標準 CGL 自負額文字，選填。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500"/>
        <w:gridCol w:w="36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補充 JSON 鍵</w:t>
            </w:r>
          </w:p>
        </w:tc>
        <w:tc>
          <w:tcPr>
            <w:tcW w:w="2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型態／維護來源</w:t>
            </w:r>
          </w:p>
        </w:tc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manualTwRef</w:t>
            </w:r>
          </w:p>
        </w:tc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文字，單行 ≤160；AUW 時必要</w:t>
            </w:r>
          </w:p>
        </w:tc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手填 AUW 編號；Announce 及工作流程檢查唯一性。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twRefSource</w:t>
            </w:r>
          </w:p>
        </w:tc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文字；流程保存</w:t>
            </w:r>
          </w:p>
        </w:tc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auw_manual 表示純 AUW 主編號來源。一般編輯保留原值。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previousTwRefs</w:t>
            </w:r>
          </w:p>
        </w:tc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文字陣列；轉換／維護保存</w:t>
            </w:r>
          </w:p>
        </w:tc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歷史主編號，供搜尋及避免重用；一般編輯保留原值。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productionPartiallyConfirmed</w:t>
            </w:r>
          </w:p>
        </w:tc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boolean；Production 關帳維護</w:t>
            </w:r>
          </w:p>
        </w:tc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部分業績鍵已關帳、尚有未確認。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endorsementAnnouncedAt</w:t>
            </w:r>
          </w:p>
        </w:tc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ISO 時間文字；批單 Announce 維護</w:t>
            </w:r>
          </w:p>
        </w:tc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實際公告時間，按台灣日期推算批單基準。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endorsementPerformanceMonth</w:t>
            </w:r>
          </w:p>
        </w:tc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YYYY-MM；批單流程維護</w:t>
            </w:r>
          </w:p>
        </w:tc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批單既有／特定歸屬月份；保存後保留，不由普通編輯重設。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實際讀取補充</w:t>
            </w:r>
          </w:p>
        </w:tc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API 即時計算，不是 payload 全部保存</w:t>
            </w:r>
          </w:p>
        </w:tc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例如交易 outstanding／paid／settlement、canRecord、canConfirmSettlement、fullPaymentRequired、paymentAllowed、dueDate 等由 Cash Ledger 與付款政策計算後合併回應。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claims、transactions、paymentEntries、swissAccounting、facilityAccounting、paymentEditHistory、claimCorrectionHistory 及 Facility 追蹤等內容由對應專用服務管理。一般 PUT 案件即使傳入這些陣列，後端仍還原資料庫當前值，不能藉案件編輯覆寫帳務與理賠歷史。</w:t>
      </w:r>
    </w:p>
    <w:p>
      <w:pPr>
        <w:pStyle w:val="Heading2"/>
      </w:pPr>
      <w:bookmarkStart w:id="43" w:name="heading_43"/>
      <w:r>
        <w:t xml:space="preserve">4.3 案件 JSON 子結構</w:t>
      </w:r>
      <w:bookmarkEnd w:id="43"/>
    </w:p>
    <w:p>
      <w:pPr>
        <w:pStyle w:val="Heading3"/>
      </w:pPr>
      <w:bookmarkStart w:id="44" w:name="heading_44"/>
      <w:r>
        <w:t xml:space="preserve">situations[]</w:t>
      </w:r>
      <w:bookmarkEnd w:id="44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address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≤500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風險地址。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postcode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≤6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非空須 3–6 位數字。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45" w:name="heading_45"/>
      <w:r>
        <w:t xml:space="preserve">reinsurers[]</w:t>
      </w:r>
      <w:bookmarkEnd w:id="45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≤240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再保人全名。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sharePct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number／NULL，0–100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Order hereon。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premium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100% 再保人保費，批單允許負差額。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riCommPct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number／NULL，0–100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Deductions。AUW 預設 10 可改。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taxPct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number／NULL，0–100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AUW 固定 0。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paymentTermsDays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整數／NULL，≥15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AUW 固定 120。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foreignBroker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≤240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實際海外結算對象；AUW 固定 Howden Specialty Limited。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settlementRef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≤160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RI 對帳號碼。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46" w:name="heading_46"/>
      <w:r>
        <w:t xml:space="preserve">sumInsured[]</w:t>
      </w:r>
      <w:bookmarkEnd w:id="46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category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≤240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保額項目。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number／NULL，≥0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保額。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locationIndex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整數 ≥0／NULL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situations 的零起算位置；缺鍵沿舊資料取 0，明確 NULL 為未指派。全 Facility 不按地點分類。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47" w:name="heading_47"/>
      <w:r>
        <w:t xml:space="preserve">performanceInstallments[]</w:t>
      </w:r>
      <w:bookmarkEnd w:id="47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≤100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期別識別，缺值依順序 I1/I2…補齊。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performanceMonth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YYYY-MM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業績月份。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paymentBaseDate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日期 YYYY-MM-DD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各期付款基準。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paymentTermsDays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整數／NULL，≥15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Cedant 本期覆寫天數。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reinsurerPaymentTerms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JSON 物件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各再保人的本期覆寫；AUW 仍固定 120。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premium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本期保費。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ratio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number／NULL，0–100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總保費為 0 時以比例分配。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48" w:name="heading_48"/>
      <w:r>
        <w:t xml:space="preserve">splitParties[]</w:t>
      </w:r>
      <w:bookmarkEnd w:id="48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正整數／NULL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 ID，應用層解析。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≤160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分績姓名快照。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pct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number／NULL，0–100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分績百分比。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49" w:name="heading_49"/>
      <w:r>
        <w:t xml:space="preserve">lossRecord[]</w:t>
      </w:r>
      <w:bookmarkEnd w:id="49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日期 YYYY-MM-DD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Date of Loss。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cause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≤1000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損失原因。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lossPaid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number／NULL，≥0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已付損失。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0" w:name="heading_50"/>
      <w:r>
        <w:t xml:space="preserve">clauseDetails[]／manualClauses[]</w:t>
      </w:r>
      <w:bookmarkEnd w:id="50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轉大寫，空白轉底線；同清單不可重複。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title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≤300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完整條款快照。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1" w:name="heading_51"/>
      <w:r>
        <w:t xml:space="preserve">claims[]</w:t>
      </w:r>
      <w:bookmarkEnd w:id="5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根保單內單調遞增理賠 ID。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lossNo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≤160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外部理賠編號。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dateOfLoss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真實日期 YYYY-MM-DD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必要欄位。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causeOfLoss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≤2000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理賠原因。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outstandingReserve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 ≥0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未決準備金，不是實際收付款；編輯後經專用 API 保存。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payments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本理賠認列的付款／追償項目。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2" w:name="heading_52"/>
      <w:r>
        <w:t xml:space="preserve">claims[].payments[]</w:t>
      </w:r>
      <w:bookmarkEnd w:id="52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number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同理賠內遞增項目 ID。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日期 YYYY-MM-DD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認列日期。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signed number，二位小數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不可為 0；負值可表追償／更正。此動作生成 Claim Leg 義務，不等於現金已收付。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note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≤1000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說明。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3" w:name="heading_53"/>
      <w:r>
        <w:t xml:space="preserve">transactions[]</w:t>
      </w:r>
      <w:bookmarkEnd w:id="53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txNo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交易主編號；每件案件內不可重複供現金追蹤。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legType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Leg 1/2/3（可 a/b）；Claim Leg 1/2。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label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交易敘述。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signed number，二位小數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義務金額；負值會改變收付方向。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splitParty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文字／NULL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分績人員名稱。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reinsurer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有 overseas broker 時為實際結算對象，不只是再保人名。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viaForeignBroker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是否透過海外再保經紀人。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settlement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儲存的舊／初始 settlement；實際狀態以 cash ledger 計算。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reinsurerIdx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零起算整數／NULL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對應根案件再保人列；JSON 位置非 FK。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installmentId／installmentLabel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文字（可省略）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分期交易識別。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claim 或省略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claim 表示理賠，省略通常為保費。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claimId／paymentId／lossNo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number／文字（理賠）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理賠及認列項目的對照。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reversed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boolean（可省略）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原交易已被案件 Reverse。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isReversalEntry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boolean（可省略）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沖銷分錄旗標。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reversalOffsetApplied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boolean（可省略）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原交易已建立沖銷，避免重複。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settledAt／settledBy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文字／NULL（相容）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歷史結清資訊。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4" w:name="heading_54"/>
      <w:r>
        <w:t xml:space="preserve">paymentEntries[]</w:t>
      </w:r>
      <w:bookmarkEnd w:id="54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UUID 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個別現金分配紀錄。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entryType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payment／reversal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追加付款或追加沖銷，不原地覆寫。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transactionNo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文字（新格式）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連到既有 txNo；歷史資料可能只連 scheduleKey。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scheduleKey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付款排程／交易部分鍵。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installmentId／installmentLabel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文字／NULL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分期對照。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partyType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cedant／reinsurer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實際現金相對人分類。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partyName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實際相對人名稱。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paymentDirection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receivable／payable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收款或付款方向；T3 為 retained、不記獨立現金。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三碼文字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幣別。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signed number，二位小數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內部跟交易同號；使用者輸入正的收付款金額。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batchId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UUID 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跨案件／期別的合併匯款批次。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batchAmount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正 number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整筆匯款總額，重複存於各分配列不可重複加總。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paymentDate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日期 YYYY-MM-DD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實際收付款日期。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reference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≤200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銀行／匯款參考號碼。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note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≤1000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說明。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createdAt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ISO 時間文字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createdBy／createdByName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操作者及姓名快照。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reversalOf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UUID 文字（沖銷）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原 paymentEntries.id。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reversalOfBatchId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UUID 文字（沖銷）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原匯款 batchId；本列 batchId 為新沖銷批次。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5" w:name="heading_55"/>
      <w:r>
        <w:t xml:space="preserve">accountingNotifications[]</w:t>
      </w:r>
      <w:bookmarkEnd w:id="55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UUID 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通知紀錄識別。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accountingPersonnelId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整數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在職 Finance Staff／Finance Manager 的人員 ID，由程式驗證。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accountingStaffName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被通知人員姓名快照。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notifiedByName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通知者姓名快照。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notifiedAt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UTC ISO 時間文字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通知建立時間。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note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≤2000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通知內容。此操作記錄工作通知，不等於 SMTP 寄信成功。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6" w:name="heading_56"/>
      <w:r>
        <w:t xml:space="preserve">swissAccounting</w:t>
      </w:r>
      <w:bookmarkEnd w:id="56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confirmations.&lt;scheduleKey&gt;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JSON 物件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confirmed、confirmedAt、fingerprint、source、confirmedBy；指紋涵蓋付款、保費、再保人及分期。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confirmationHistory[]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JSON 物件陣列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舊確認狀態、scheduleKey、changedAt/by；取消確認仍保留歷史。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statements.&lt;scheduleKey&gt;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JSON 物件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dueDate、reference（≤200）、confirmedAt/by；人工確認對帳單／修改期別。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statementHistory[]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JSON 物件陣列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舊對帳單期別、識別碼及 changedAt。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invalidatedAt／priorConfirmedAt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ISO 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收付或條件變更導致確認失效，保留前次時間。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57" w:name="heading_57"/>
      <w:r>
        <w:t xml:space="preserve">paymentEntries[]：Swiss 擴充</w:t>
      </w:r>
      <w:bookmarkEnd w:id="57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2200"/>
        <w:gridCol w:w="39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子欄位</w:t>
            </w:r>
          </w:p>
        </w:tc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nonCash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true 為費用、短收或抵銷，非銀行現金。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entryKind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bank_fee／shortfall／offset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費用／短收清帳或同保單同結算期抵銷。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settlementDueDate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YYYY-MM-DD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付款／offset 保存 Swiss 原期，銀行退回保留歷史期別。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offsetId</w:t>
            </w:r>
          </w:p>
        </w:tc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UUID 文字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一組 offset 共用識別碼。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offsetCaseUid</w:t>
            </w:r>
          </w:p>
        </w:tc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UUID 文字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另一方原保單／直接退費批單；不是 SQL 外鍵。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Swiss API 額外回應 swissRows、collectionConfirmed、confirmationCutoff、originalDueDate、projectedDueDate、statementNeedsRevision、cashPaid、nonCashPaid 等計算值；不是新的 SQL 欄位。</w:t>
      </w:r>
    </w:p>
    <w:p>
      <w:pPr>
        <w:pStyle w:val="Heading2"/>
      </w:pPr>
      <w:bookmarkStart w:id="58" w:name="heading_58"/>
      <w:r>
        <w:t xml:space="preserve">4.3.1 目前專用流程保存的擴充資料</w:t>
      </w:r>
      <w:bookmarkEnd w:id="58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6000"/>
      </w:tblGrid>
      <w:tr>
        <w:trPr>
          <w:cantSplit/>
          <w:tblHeader/>
        </w:trPr>
        <w:tc>
          <w:tcPr>
            <w:tcW w:w="3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JSON 路徑</w:t>
            </w:r>
          </w:p>
        </w:tc>
        <w:tc>
          <w:tcPr>
            <w:tcW w:w="6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保存內容／限制</w:t>
            </w:r>
          </w:p>
        </w:tc>
      </w:tr>
      <w:tr>
        <w:trPr>
          <w:cantSplit/>
        </w:trPr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facilityAccounting.confirmations.&lt;key&gt;</w:t>
            </w:r>
          </w:p>
        </w:tc>
        <w:tc>
          <w:tcPr>
            <w:tcW w:w="6000" w:type="dxa"/>
            <w:shd w:fill="FFFFFF"/>
            <w:vAlign w:val="top"/>
          </w:tcPr>
          <w:p>
            <w:pPr>
              <w:pStyle w:val="TableText"/>
            </w:pPr>
            <w:r>
              <w:t xml:space="preserve">key=tx:&lt;txNo&gt; 或彙總 schedule:&lt;scheduleKey&gt;；confirmed、fingerprint、confirmedAt、confirmedBy、confirmedByName、note。確認只對相同餘額／付款／相對人／依賴指紋有效。</w:t>
            </w:r>
          </w:p>
        </w:tc>
      </w:tr>
      <w:tr>
        <w:trPr>
          <w:cantSplit/>
        </w:trPr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facilityAccounting.history[]</w:t>
            </w:r>
          </w:p>
        </w:tc>
        <w:tc>
          <w:tcPr>
            <w:tcW w:w="6000" w:type="dxa"/>
            <w:shd w:fill="F1F5F8"/>
            <w:vAlign w:val="top"/>
          </w:tcPr>
          <w:p>
            <w:pPr>
              <w:pStyle w:val="TableText"/>
            </w:pPr>
            <w:r>
              <w:t xml:space="preserve">確認／取消及彙總狀態的追加歷史；保留曾經結清的證據。</w:t>
            </w:r>
          </w:p>
        </w:tc>
      </w:tr>
      <w:tr>
        <w:trPr>
          <w:cantSplit/>
        </w:trPr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facilityAccounting.finalizedTransactions[]</w:t>
            </w:r>
          </w:p>
        </w:tc>
        <w:tc>
          <w:tcPr>
            <w:tcW w:w="6000" w:type="dxa"/>
            <w:shd w:fill="FFFFFF"/>
            <w:vAlign w:val="top"/>
          </w:tcPr>
          <w:p>
            <w:pPr>
              <w:pStyle w:val="TableText"/>
            </w:pPr>
            <w:r>
              <w:t xml:space="preserve">T3 最終結清鎖定的 T1/T2/T3 txNo，非 SQL 外鍵。</w:t>
            </w:r>
          </w:p>
        </w:tc>
      </w:tr>
      <w:tr>
        <w:trPr>
          <w:cantSplit/>
        </w:trPr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premiumRounding</w:t>
            </w:r>
          </w:p>
        </w:tc>
        <w:tc>
          <w:tcPr>
            <w:tcW w:w="6000" w:type="dxa"/>
            <w:shd w:fill="F1F5F8"/>
            <w:vAlign w:val="top"/>
          </w:tcPr>
          <w:p>
            <w:pPr>
              <w:pStyle w:val="TableText"/>
            </w:pPr>
            <w:r>
              <w:t xml:space="preserve">伺服器保留 currency-stepwise-v1 或 legacy-cents；使用者不能藉一般 POST／PUT 偽造。前者採目前幣別逐步取位，後者保護既有 TWD 帳務歷史。</w:t>
            </w:r>
          </w:p>
        </w:tc>
      </w:tr>
      <w:tr>
        <w:trPr>
          <w:cantSplit/>
        </w:trPr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paymentEditHistory[]</w:t>
            </w:r>
          </w:p>
        </w:tc>
        <w:tc>
          <w:tcPr>
            <w:tcW w:w="6000" w:type="dxa"/>
            <w:shd w:fill="FFFFFF"/>
            <w:vAlign w:val="top"/>
          </w:tcPr>
          <w:p>
            <w:pPr>
              <w:pStyle w:val="TableText"/>
            </w:pPr>
            <w:r>
              <w:t xml:space="preserve">收付款更正的 transactionNo、原因及前後狀態／操作者；精確欄位由專用動作保存。</w:t>
            </w:r>
          </w:p>
        </w:tc>
      </w:tr>
      <w:tr>
        <w:trPr>
          <w:cantSplit/>
        </w:trPr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claimCorrectionHistory[]</w:t>
            </w:r>
          </w:p>
        </w:tc>
        <w:tc>
          <w:tcPr>
            <w:tcW w:w="6000" w:type="dxa"/>
            <w:shd w:fill="F1F5F8"/>
            <w:vAlign w:val="top"/>
          </w:tcPr>
          <w:p>
            <w:pPr>
              <w:pStyle w:val="TableText"/>
            </w:pPr>
            <w:r>
              <w:t xml:space="preserve">claimId、paymentId、before、after、transactionsBefore、reason、changedAt、changedBy；保留更正義務的舊版本。</w:t>
            </w:r>
          </w:p>
        </w:tc>
      </w:tr>
      <w:tr>
        <w:trPr>
          <w:cantSplit/>
        </w:trPr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allianzClaimTracking[]／greatAmericanClaimTracking[]</w:t>
            </w:r>
          </w:p>
        </w:tc>
        <w:tc>
          <w:tcPr>
            <w:tcW w:w="6000" w:type="dxa"/>
            <w:shd w:fill="FFFFFF"/>
            <w:vAlign w:val="top"/>
          </w:tcPr>
          <w:p>
            <w:pPr>
              <w:pStyle w:val="TableText"/>
            </w:pPr>
            <w:r>
              <w:t xml:space="preserve">txNo、recordedAt、recordedBy、recordedByName、note；未收齊理賠的人工追蹤，非寄信成功證明。</w:t>
            </w:r>
          </w:p>
        </w:tc>
      </w:tr>
      <w:tr>
        <w:trPr>
          <w:cantSplit/>
        </w:trPr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claims[].payments[].splitSource</w:t>
            </w:r>
          </w:p>
        </w:tc>
        <w:tc>
          <w:tcPr>
            <w:tcW w:w="6000" w:type="dxa"/>
            <w:shd w:fill="F1F5F8"/>
            <w:vAlign w:val="top"/>
          </w:tcPr>
          <w:p>
            <w:pPr>
              <w:pStyle w:val="TableText"/>
            </w:pPr>
            <w:r>
              <w:t xml:space="preserve">caseUid、twRef、reinsurers；依事故有效原單／批單來源分攤的快照。createdAt 為伺服器建立時間，不能用 Date of Loss 或輸入日期取代付款政策基準。</w:t>
            </w:r>
          </w:p>
        </w:tc>
      </w:tr>
      <w:tr>
        <w:trPr>
          <w:cantSplit/>
        </w:trPr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statementNo／reinsurers[].settlementRef</w:t>
            </w:r>
          </w:p>
        </w:tc>
        <w:tc>
          <w:tcPr>
            <w:tcW w:w="6000" w:type="dxa"/>
            <w:shd w:fill="FFFFFF"/>
            <w:vAlign w:val="top"/>
          </w:tcPr>
          <w:p>
            <w:pPr>
              <w:pStyle w:val="TableText"/>
            </w:pPr>
            <w:r>
              <w:t xml:space="preserve">專用 /api/case-reconciliation-references 可在 Announced／Confirmed 後更正，文字≤160 UTF-16；要 cases.write、rowVersion，僅改 reference 及版本，不重建交易或改業績。</w:t>
            </w:r>
          </w:p>
        </w:tc>
      </w:tr>
      <w:tr>
        <w:trPr>
          <w:cantSplit/>
        </w:trPr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 衍生回應</w:t>
            </w:r>
          </w:p>
        </w:tc>
        <w:tc>
          <w:tcPr>
            <w:tcW w:w="6000" w:type="dxa"/>
            <w:shd w:fill="F1F5F8"/>
            <w:vAlign w:val="top"/>
          </w:tcPr>
          <w:p>
            <w:pPr>
              <w:pStyle w:val="TableText"/>
            </w:pPr>
            <w:r>
              <w:t xml:space="preserve">manualSettlementRequired/Confirmed、canConfirmSettlement、settlementFingerprint、settlementFinalized、amountEditLocked、fullPaymentRequired、paymentAllowed/BlockedReason、claimCreatedAt、reminderDate、nextTrackingDate 為讀取計算；不是新 SQL 欄位。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59" w:name="heading_59"/>
      <w:r>
        <w:t xml:space="preserve">4.3.2 cglInformation 子欄位</w:t>
      </w:r>
      <w:bookmarkEnd w:id="59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100"/>
        <w:gridCol w:w="5900"/>
      </w:tblGrid>
      <w:tr>
        <w:trPr>
          <w:cantSplit/>
          <w:tblHeader/>
        </w:trPr>
        <w:tc>
          <w:tcPr>
            <w:tcW w:w="3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5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格式／條件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policyForm</w:t>
            </w:r>
          </w:p>
        </w:tc>
        <w:tc>
          <w:tcPr>
            <w:tcW w:w="5900" w:type="dxa"/>
            <w:shd w:fill="FFFFFF"/>
            <w:vAlign w:val="top"/>
          </w:tcPr>
          <w:p>
            <w:pPr>
              <w:pStyle w:val="TableText"/>
            </w:pPr>
            <w:r>
              <w:t xml:space="preserve">Occurrence Form／Claims-Made Form；Review、Announce 及 Cover 必填。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retroactiveDate</w:t>
            </w:r>
          </w:p>
        </w:tc>
        <w:tc>
          <w:tcPr>
            <w:tcW w:w="5900" w:type="dxa"/>
            <w:shd w:fill="F1F5F8"/>
            <w:vAlign w:val="top"/>
          </w:tcPr>
          <w:p>
            <w:pPr>
              <w:pStyle w:val="TableText"/>
            </w:pPr>
            <w:r>
              <w:t xml:space="preserve">Claims-Made 才使用的真實 YYYY-MM-DD 日期，必填。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extendedReportingApplies</w:t>
            </w:r>
          </w:p>
        </w:tc>
        <w:tc>
          <w:tcPr>
            <w:tcW w:w="5900" w:type="dxa"/>
            <w:shd w:fill="FFFFFF"/>
            <w:vAlign w:val="top"/>
          </w:tcPr>
          <w:p>
            <w:pPr>
              <w:pStyle w:val="TableText"/>
            </w:pPr>
            <w:r>
              <w:t xml:space="preserve">Claims-Made 選 notApplicable／applicable；後者 extendedReportingPeriod 必填，≤3000。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territorialLimits／territorialOther</w:t>
            </w:r>
          </w:p>
        </w:tc>
        <w:tc>
          <w:tcPr>
            <w:tcW w:w="5900" w:type="dxa"/>
            <w:shd w:fill="F1F5F8"/>
            <w:vAlign w:val="top"/>
          </w:tcPr>
          <w:p>
            <w:pPr>
              <w:pStyle w:val="TableText"/>
            </w:pPr>
            <w:r>
              <w:t xml:space="preserve">固定四選項；Other 需≤3000 字說明。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insuredBusiness／insuredProducts</w:t>
            </w:r>
          </w:p>
        </w:tc>
        <w:tc>
          <w:tcPr>
            <w:tcW w:w="5900" w:type="dxa"/>
            <w:shd w:fill="FFFFFF"/>
            <w:vAlign w:val="top"/>
          </w:tcPr>
          <w:p>
            <w:pPr>
              <w:pStyle w:val="TableText"/>
            </w:pPr>
            <w:r>
              <w:t xml:space="preserve">各≤3000 字，均為必要承保資料。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estimatedTurnover[]</w:t>
            </w:r>
          </w:p>
        </w:tc>
        <w:tc>
          <w:tcPr>
            <w:tcW w:w="5900" w:type="dxa"/>
            <w:shd w:fill="F1F5F8"/>
            <w:vAlign w:val="top"/>
          </w:tcPr>
          <w:p>
            <w:pPr>
              <w:pStyle w:val="TableText"/>
            </w:pPr>
            <w:r>
              <w:t xml:space="preserve">至少一列；region≤240、currency 限 TWD/USD/EUR/JPY/GBP/HKD/MYR、amount 有限且≥0。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insuredWebsite</w:t>
            </w:r>
          </w:p>
        </w:tc>
        <w:tc>
          <w:tcPr>
            <w:tcW w:w="5900" w:type="dxa"/>
            <w:shd w:fill="FFFFFF"/>
            <w:vAlign w:val="top"/>
          </w:tcPr>
          <w:p>
            <w:pPr>
              <w:pStyle w:val="TableText"/>
            </w:pPr>
            <w:r>
              <w:t xml:space="preserve">≤1000 字，選填。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specialAgreementApplies</w:t>
            </w:r>
          </w:p>
        </w:tc>
        <w:tc>
          <w:tcPr>
            <w:tcW w:w="5900" w:type="dxa"/>
            <w:shd w:fill="F1F5F8"/>
            <w:vAlign w:val="top"/>
          </w:tcPr>
          <w:p>
            <w:pPr>
              <w:pStyle w:val="TableText"/>
            </w:pPr>
            <w:r>
              <w:t xml:space="preserve">notApplicable／applicable；後者需根層 specialAgreement≤5000，前者在標準 CGL 儲存清空不適用文字。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coverages 為 Premises-Operations Liability、Products &amp; Completed-Operation Liability、Personal &amp; Advertising Injury Liability、Medical Payment、Other 的選用陣列；至少一項，Other 需 coveragesOther。selfInsuredRetention≤3000 選填；cglAnnual 為 boolean，標準 CGL 缺值顯示 true，只控制 Cover 的 Annual 標示。</w:t>
      </w:r>
    </w:p>
    <w:p>
      <w:pPr>
        <w:pStyle w:val="Normal"/>
      </w:pPr>
      <w:r>
        <w:t xml:space="preserve">ri_market_rating_profiles.ratings 使用普通評等相同欄位。市場 API 強制 legalEntity=Lloyd’s of London、ratingType 空值補 Financial Strength、checkedAt 清空；透過讀取覆蓋每個 Lloyd’s 成員的有效 ratings／ratingsSource，不建立成員 FK。</w:t>
      </w:r>
    </w:p>
    <w:p>
      <w:pPr>
        <w:pStyle w:val="Heading2"/>
      </w:pPr>
      <w:bookmarkStart w:id="60" w:name="heading_60"/>
      <w:r>
        <w:t xml:space="preserve">4.4 主檔 JSON、Snapshot 與 Audit</w:t>
      </w:r>
      <w:bookmarkEnd w:id="60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700"/>
        <w:gridCol w:w="6300"/>
      </w:tblGrid>
      <w:tr>
        <w:trPr>
          <w:cantSplit/>
          <w:tblHeader/>
        </w:trPr>
        <w:tc>
          <w:tcPr>
            <w:tcW w:w="2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位置</w:t>
            </w:r>
          </w:p>
        </w:tc>
        <w:tc>
          <w:tcPr>
            <w:tcW w:w="6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結構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ri_master_records.payload</w:t>
            </w:r>
          </w:p>
        </w:tc>
        <w:tc>
          <w:tcPr>
            <w:tcW w:w="6300" w:type="dxa"/>
            <w:shd w:fill="FFFFFF"/>
            <w:vAlign w:val="top"/>
          </w:tcPr>
          <w:p>
            <w:pPr>
              <w:pStyle w:val="TableText"/>
            </w:pPr>
            <w:r>
              <w:t xml:space="preserve">ae/clause={}; reinsured={abbreviation,address}; foreign_broker={abbreviation}; class 可帶 fixedClauses；reinsurer={abbreviation,fixedClauses,ratings}。Lloyd’s 成員額外透過市場共用評等覆蓋讀取結果；完整限制見 MDM 文件第 3 節。</w:t>
            </w:r>
          </w:p>
        </w:tc>
      </w:tr>
      <w:tr>
        <w:trPr>
          <w:cantSplit/>
        </w:trPr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EntitySnapshot.snapshot_data</w:t>
            </w:r>
          </w:p>
        </w:tc>
        <w:tc>
          <w:tcPr>
            <w:tcW w:w="6300" w:type="dxa"/>
            <w:shd w:fill="F1F5F8"/>
            <w:vAlign w:val="top"/>
          </w:tcPr>
          <w:p>
            <w:pPr>
              <w:pStyle w:val="TableText"/>
            </w:pPr>
            <w:r>
              <w:t xml:space="preserve">依 entity_type 保存該版本狀態；Case 通常有 caseUid、twRef、status、rowVersion、payload，主檔／人員／匯率有各自完整狀態。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Audit.before_data／after_data</w:t>
            </w:r>
          </w:p>
        </w:tc>
        <w:tc>
          <w:tcPr>
            <w:tcW w:w="6300" w:type="dxa"/>
            <w:shd w:fill="FFFFFF"/>
            <w:vAlign w:val="top"/>
          </w:tcPr>
          <w:p>
            <w:pPr>
              <w:pStyle w:val="TableText"/>
            </w:pPr>
            <w:r>
              <w:t xml:space="preserve">事件前後狀態；metadata 包含動作補充資訊。不是每次資料查詢或頁面瀏覽的完整存取紀錄。目前 Audit 暫停寫入。</w:t>
            </w:r>
          </w:p>
        </w:tc>
      </w:tr>
      <w:tr>
        <w:trPr>
          <w:cantSplit/>
        </w:trPr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Migration JSON</w:t>
            </w:r>
          </w:p>
        </w:tc>
        <w:tc>
          <w:tcPr>
            <w:tcW w:w="6300" w:type="dxa"/>
            <w:shd w:fill="F1F5F8"/>
            <w:vAlign w:val="top"/>
          </w:tcPr>
          <w:p>
            <w:pPr>
              <w:pStyle w:val="TableText"/>
            </w:pPr>
            <w:r>
              <w:t xml:space="preserve">source_counts、target_counts、control_totals、errors、source_summary、target_summary 保存匯入驗證與對照；內容依匯入程序。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61" w:name="heading_61"/>
      <w:r>
        <w:t xml:space="preserve">4.5 Production rows／excluded_rows</w:t>
      </w:r>
      <w:bookmarkEnd w:id="6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00"/>
        <w:gridCol w:w="6500"/>
      </w:tblGrid>
      <w:tr>
        <w:trPr>
          <w:cantSplit/>
          <w:tblHeader/>
        </w:trPr>
        <w:tc>
          <w:tcPr>
            <w:tcW w:w="2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JSON 欄位群</w:t>
            </w:r>
          </w:p>
        </w:tc>
        <w:tc>
          <w:tcPr>
            <w:tcW w:w="6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列識別</w:t>
            </w:r>
          </w:p>
        </w:tc>
        <w:tc>
          <w:tcPr>
            <w:tcW w:w="6500" w:type="dxa"/>
            <w:shd w:fill="FFFFFF"/>
            <w:vAlign w:val="top"/>
          </w:tcPr>
          <w:p>
            <w:pPr>
              <w:pStyle w:val="TableText"/>
            </w:pPr>
            <w:r>
              <w:t xml:space="preserve">id、key、reinsurerKey、caseId、caseUid、caseRowVersion、installmentId、month。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對象／分類</w:t>
            </w:r>
          </w:p>
        </w:tc>
        <w:tc>
          <w:tcPr>
            <w:tcW w:w="6500" w:type="dxa"/>
            <w:shd w:fill="F1F5F8"/>
            <w:vAlign w:val="top"/>
          </w:tcPr>
          <w:p>
            <w:pPr>
              <w:pStyle w:val="TableText"/>
            </w:pPr>
            <w:r>
              <w:t xml:space="preserve">originalInsured、reinsured、reinsurer、classCode、type（N／R）、ae。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期間／幣別</w:t>
            </w:r>
          </w:p>
        </w:tc>
        <w:tc>
          <w:tcPr>
            <w:tcW w:w="6500" w:type="dxa"/>
            <w:shd w:fill="FFFFFF"/>
            <w:vAlign w:val="top"/>
          </w:tcPr>
          <w:p>
            <w:pPr>
              <w:pStyle w:val="TableText"/>
            </w:pPr>
            <w:r>
              <w:t xml:space="preserve">currency、rate、missingRate、effDate、expDate、tranxDate。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金額</w:t>
            </w:r>
          </w:p>
        </w:tc>
        <w:tc>
          <w:tcPr>
            <w:tcW w:w="6500" w:type="dxa"/>
            <w:shd w:fill="F1F5F8"/>
            <w:vAlign w:val="top"/>
          </w:tcPr>
          <w:p>
            <w:pPr>
              <w:pStyle w:val="TableText"/>
            </w:pPr>
            <w:r>
              <w:t xml:space="preserve">comm、premium、income；premium/income 已按匯率及分績折為 TWD。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編號／其他</w:t>
            </w:r>
          </w:p>
        </w:tc>
        <w:tc>
          <w:tcPr>
            <w:tcW w:w="6500" w:type="dxa"/>
            <w:shd w:fill="FFFFFF"/>
            <w:vAlign w:val="top"/>
          </w:tcPr>
          <w:p>
            <w:pPr>
              <w:pStyle w:val="TableText"/>
            </w:pPr>
            <w:r>
              <w:t xml:space="preserve">policyNo、firstPolicyNo、endorseNo、remark、installment。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排除資訊</w:t>
            </w:r>
          </w:p>
        </w:tc>
        <w:tc>
          <w:tcPr>
            <w:tcW w:w="6500" w:type="dxa"/>
            <w:shd w:fill="F1F5F8"/>
            <w:vAlign w:val="top"/>
          </w:tcPr>
          <w:p>
            <w:pPr>
              <w:pStyle w:val="TableText"/>
            </w:pPr>
            <w:r>
              <w:t xml:space="preserve">exclusion=NULL 或物件 {id,scope,reason,deferredTo,createdAt}。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firstPolicyNo</w:t>
            </w:r>
          </w:p>
        </w:tc>
        <w:tc>
          <w:tcPr>
            <w:tcW w:w="6500" w:type="dxa"/>
            <w:shd w:fill="FFFFFF"/>
            <w:vAlign w:val="top"/>
          </w:tcPr>
          <w:p>
            <w:pPr>
              <w:pStyle w:val="TableText"/>
            </w:pPr>
            <w:r>
              <w:t xml:space="preserve">沿 TW Ref／renewedFromTwRef 續保鏈追溯首張保單；包含封存及歷史編號搜尋，循環／缺鏈保護；既有已關帳快照不追填新欄位。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62" w:name="heading_62"/>
      <w:r>
        <w:t xml:space="preserve">4.6 提醒及 Accounting 即時回應</w:t>
      </w:r>
      <w:bookmarkEnd w:id="62"/>
    </w:p>
    <w:p>
      <w:pPr>
        <w:pStyle w:val="Normal"/>
      </w:pPr>
      <w:r>
        <w:t xml:space="preserve">提醒的 recipients、missing_reinsurers、schedule_keys 為 JSON 陣列；subject/body 保存預覽及寄送內容。Accounting transactionRows 在已保存交易上補 twRef、manualTwRef、previousTwRefs、caseRowVersion、reconciliationRef、partyName、paymentDirection、paymentGroup、paid、outstanding、settlement、dueDate、contractDueDate、cashParts、entries、canRecord 等讀取結果。這些衍生欄位不能全部當成 SQL 欄位或逐筆永久結清旗標。</w:t>
      </w:r>
    </w:p>
    <w:p>
      <w:pPr>
        <w:pStyle w:val="Heading1"/>
      </w:pPr>
      <w:bookmarkStart w:id="63" w:name="sec5"/>
      <w:r>
        <w:t xml:space="preserve">5. 資料庫保護</w:t>
      </w:r>
      <w:bookmarkEnd w:id="63"/>
    </w:p>
    <w:p>
      <w:pPr>
        <w:pStyle w:val="Heading2"/>
      </w:pPr>
      <w:bookmarkStart w:id="64" w:name="heading_64"/>
      <w:r>
        <w:t xml:space="preserve">5.1 最小資料庫權限</w:t>
      </w:r>
      <w:bookmarkEnd w:id="64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850"/>
        <w:gridCol w:w="6150"/>
      </w:tblGrid>
      <w:tr>
        <w:trPr>
          <w:cantSplit/>
          <w:tblHeader/>
        </w:trPr>
        <w:tc>
          <w:tcPr>
            <w:tcW w:w="28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權限群組</w:t>
            </w:r>
          </w:p>
        </w:tc>
        <w:tc>
          <w:tcPr>
            <w:tcW w:w="61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實際範圍</w:t>
            </w:r>
          </w:p>
        </w:tc>
      </w:tr>
      <w:tr>
        <w:trPr>
          <w:cantSplit/>
        </w:trPr>
        <w:tc>
          <w:tcPr>
            <w:tcW w:w="2850" w:type="dxa"/>
            <w:shd w:fill="FFFFFF"/>
            <w:vAlign w:val="top"/>
          </w:tcPr>
          <w:p>
            <w:pPr>
              <w:pStyle w:val="TableText"/>
            </w:pPr>
            <w:r>
              <w:t xml:space="preserve">SELECT only</w:t>
            </w:r>
          </w:p>
        </w:tc>
        <w:tc>
          <w:tcPr>
            <w:tcW w:w="615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auth_permission、django_content_type、django_migrations。</w:t>
            </w:r>
          </w:p>
        </w:tc>
      </w:tr>
      <w:tr>
        <w:trPr>
          <w:cantSplit/>
        </w:trPr>
        <w:tc>
          <w:tcPr>
            <w:tcW w:w="2850" w:type="dxa"/>
            <w:shd w:fill="F1F5F8"/>
            <w:vAlign w:val="top"/>
          </w:tcPr>
          <w:p>
            <w:pPr>
              <w:pStyle w:val="TableText"/>
            </w:pPr>
            <w:r>
              <w:t xml:space="preserve">SELECT / INSERT</w:t>
            </w:r>
          </w:p>
        </w:tc>
        <w:tc>
          <w:tcPr>
            <w:tcW w:w="6150" w:type="dxa"/>
            <w:shd w:fill="F1F5F8"/>
            <w:vAlign w:val="top"/>
          </w:tcPr>
          <w:p>
            <w:pPr>
              <w:pStyle w:val="TableText"/>
            </w:pPr>
            <w:r>
              <w:t xml:space="preserve">ri_audit_log、ri_entity_snapshots、ri_production_exclusions、ri_data_migration_items。</w:t>
            </w:r>
          </w:p>
        </w:tc>
      </w:tr>
      <w:tr>
        <w:trPr>
          <w:cantSplit/>
        </w:trPr>
        <w:tc>
          <w:tcPr>
            <w:tcW w:w="2850" w:type="dxa"/>
            <w:shd w:fill="FFFFFF"/>
            <w:vAlign w:val="top"/>
          </w:tcPr>
          <w:p>
            <w:pPr>
              <w:pStyle w:val="TableText"/>
            </w:pPr>
            <w:r>
              <w:t xml:space="preserve">SELECT / INSERT / UPDATE / DELETE</w:t>
            </w:r>
          </w:p>
        </w:tc>
        <w:tc>
          <w:tcPr>
            <w:tcW w:w="6150" w:type="dxa"/>
            <w:shd w:fill="FFFFFF"/>
            <w:vAlign w:val="top"/>
          </w:tcPr>
          <w:p>
            <w:pPr>
              <w:pStyle w:val="TableText"/>
            </w:pPr>
            <w:r>
              <w:t xml:space="preserve">django_session、ri_case_documents。文件 DELETE 的業務條件仍由 API 限制。</w:t>
            </w:r>
          </w:p>
        </w:tc>
      </w:tr>
      <w:tr>
        <w:trPr>
          <w:cantSplit/>
        </w:trPr>
        <w:tc>
          <w:tcPr>
            <w:tcW w:w="2850" w:type="dxa"/>
            <w:shd w:fill="F1F5F8"/>
            <w:vAlign w:val="top"/>
          </w:tcPr>
          <w:p>
            <w:pPr>
              <w:pStyle w:val="TableText"/>
            </w:pPr>
            <w:r>
              <w:t xml:space="preserve">SELECT / INSERT / UPDATE</w:t>
            </w:r>
          </w:p>
        </w:tc>
        <w:tc>
          <w:tcPr>
            <w:tcW w:w="6150" w:type="dxa"/>
            <w:shd w:fill="F1F5F8"/>
            <w:vAlign w:val="top"/>
          </w:tcPr>
          <w:p>
            <w:pPr>
              <w:pStyle w:val="TableText"/>
            </w:pPr>
            <w:r>
              <w:t xml:space="preserve">其餘表，包括案件、人員、主檔、報表、序號及協作鎖。</w:t>
            </w:r>
          </w:p>
        </w:tc>
      </w:tr>
      <w:tr>
        <w:trPr>
          <w:cantSplit/>
        </w:trPr>
        <w:tc>
          <w:tcPr>
            <w:tcW w:w="2850" w:type="dxa"/>
            <w:shd w:fill="FFFFFF"/>
            <w:vAlign w:val="top"/>
          </w:tcPr>
          <w:p>
            <w:pPr>
              <w:pStyle w:val="TableText"/>
            </w:pPr>
            <w:r>
              <w:t xml:space="preserve">DDL／Trigger</w:t>
            </w:r>
          </w:p>
        </w:tc>
        <w:tc>
          <w:tcPr>
            <w:tcW w:w="6150" w:type="dxa"/>
            <w:shd w:fill="FFFFFF"/>
            <w:vAlign w:val="top"/>
          </w:tcPr>
          <w:p>
            <w:pPr>
              <w:pStyle w:val="TableText"/>
            </w:pPr>
            <w:r>
              <w:t xml:space="preserve">ri_runtime 沒有 CREATE／ALTER／DROP／TRIGGER 權限，不能 TRUNCATE 或改結構。Migration 使用另外的維護帳號。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65" w:name="heading_65"/>
      <w:r>
        <w:t xml:space="preserve">5.2 Audit／Snapshot 不可變性</w:t>
      </w:r>
      <w:bookmarkEnd w:id="65"/>
    </w:p>
    <w:p>
      <w:pPr>
        <w:pStyle w:val="Normal"/>
      </w:pPr>
      <w:r>
        <w:t xml:space="preserve">五個實際 trigger 已逐一列於第 3.4 節：Audit 禁止 UPDATE／DELETE，INSERT 的 retention_until 至少 occurred_at 加二十年；Snapshot 禁止 UPDATE／DELETE。現存 trigger 未移除時，root 的普通 UPDATE／DELETE 也會被拒絕；有高權限的維護者仍可變更 trigger／DDL，因此不應將此機制描述為任何管理權限下都絕對無法改動。</w:t>
      </w:r>
    </w:p>
    <w:p>
      <w:pPr>
        <w:pStyle w:val="Normal"/>
      </w:pPr>
      <w:r>
        <w:t xml:space="preserve">Audit 暫停只略過事件列，Snapshot 照常。AUDIT_LOG_ENABLED 必須維持 true，否則共用寫入服務拒絕業務變更；正常業務寫入與 Snapshot／啟用中的 Audit 在同一 transaction.atomic 內。重新啟用 Audit 不會補寫過去事件。</w:t>
      </w:r>
    </w:p>
    <w:p>
      <w:pPr>
        <w:pStyle w:val="Heading2"/>
      </w:pPr>
      <w:bookmarkStart w:id="66" w:name="heading_66"/>
      <w:r>
        <w:t xml:space="preserve">5.3 SQL 約束與應用層驗證</w:t>
      </w:r>
      <w:bookmarkEnd w:id="66"/>
    </w:p>
    <w:p>
      <w:pPr>
        <w:pStyle w:val="Bullet"/>
      </w:pPr>
      <w:r>
        <w:t xml:space="preserve">• SQL 的 38 個 CHECK、UNIQUE 與 FK 檢查列於逐表結構，包括狀態、版本正數、保單期間、封存／回收一致性、文件大小、人員部門／角色、報表關帳資訊等。</w:t>
      </w:r>
    </w:p>
    <w:p>
      <w:pPr>
        <w:pStyle w:val="Bullet"/>
      </w:pPr>
      <w:r>
        <w:t xml:space="preserve">• NOT NULL 不代表字串不能為空，也不代表 JSON 所有子欄位合法；必要欄位、Email、月份、子清單上限、付款天數及 AUW 規則主要由後端驗證。</w:t>
      </w:r>
    </w:p>
    <w:p>
      <w:pPr>
        <w:pStyle w:val="Bullet"/>
      </w:pPr>
      <w:r>
        <w:t xml:space="preserve">• 外鍵的 ON UPDATE／ON DELETE 以第 3 節實際資料庫資訊為準；Django PROTECT／CASCADE 是 ORM 行為，不應直接當成 MySQL FK 的 CASCADE。</w:t>
      </w:r>
    </w:p>
    <w:p>
      <w:pPr>
        <w:pStyle w:val="Bullet"/>
      </w:pPr>
      <w:r>
        <w:t xml:space="preserve">• SQL JSON 能接受更多形狀，不代表一般業務 API 會接受；不得直接修改 JSON 繞過版本、快照、付款餘額與歷史保護。</w:t>
      </w:r>
    </w:p>
    <w:p>
      <w:pPr>
        <w:pStyle w:val="Heading2"/>
      </w:pPr>
      <w:bookmarkStart w:id="67" w:name="heading_67"/>
      <w:r>
        <w:t xml:space="preserve">5.4 版本與並行操作</w:t>
      </w:r>
      <w:bookmarkEnd w:id="67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50"/>
        <w:gridCol w:w="6450"/>
      </w:tblGrid>
      <w:tr>
        <w:trPr>
          <w:cantSplit/>
          <w:tblHeader/>
        </w:trPr>
        <w:tc>
          <w:tcPr>
            <w:tcW w:w="25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機制</w:t>
            </w:r>
          </w:p>
        </w:tc>
        <w:tc>
          <w:tcPr>
            <w:tcW w:w="6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6450" w:type="dxa"/>
            <w:shd w:fill="FFFFFF"/>
            <w:vAlign w:val="top"/>
          </w:tcPr>
          <w:p>
            <w:pPr>
              <w:pStyle w:val="TableText"/>
            </w:pPr>
            <w:r>
              <w:t xml:space="preserve">主檔／Lloyd’s Market Profile／人員／FX／Case／Target／Report 的逐筆樂觀鎖，舊版本回 409。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admin_accounts</w:t>
            </w:r>
          </w:p>
        </w:tc>
        <w:tc>
          <w:tcPr>
            <w:tcW w:w="6450" w:type="dxa"/>
            <w:shd w:fill="F1F5F8"/>
            <w:vAlign w:val="top"/>
          </w:tcPr>
          <w:p>
            <w:pPr>
              <w:pStyle w:val="TableText"/>
            </w:pPr>
            <w:r>
              <w:t xml:space="preserve">ri_operation_locks 列鎖，涵蓋人員／帳號相關變更，保護最後 Admin 與主管範圍驗證。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production_sources</w:t>
            </w:r>
          </w:p>
        </w:tc>
        <w:tc>
          <w:tcPr>
            <w:tcW w:w="6450" w:type="dxa"/>
            <w:shd w:fill="FFFFFF"/>
            <w:vAlign w:val="top"/>
          </w:tcPr>
          <w:p>
            <w:pPr>
              <w:pStyle w:val="TableText"/>
            </w:pPr>
            <w:r>
              <w:t xml:space="preserve">共用交易列鎖，涵蓋案件、理賠、收付及關帳來源的協作序列化。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月份互斥鎖</w:t>
            </w:r>
          </w:p>
        </w:tc>
        <w:tc>
          <w:tcPr>
            <w:tcW w:w="6450" w:type="dxa"/>
            <w:shd w:fill="F1F5F8"/>
            <w:vAlign w:val="top"/>
          </w:tcPr>
          <w:p>
            <w:pPr>
              <w:pStyle w:val="TableText"/>
            </w:pPr>
            <w:r>
              <w:t xml:space="preserve">MySQL GET_LOCK 名稱 ri_system:production:YYYY-MM，零等待取得；被占用回 409 operation_busy；在 finally 釋放。與持久化列鎖是兩種不同機制。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來源指紋</w:t>
            </w:r>
          </w:p>
        </w:tc>
        <w:tc>
          <w:tcPr>
            <w:tcW w:w="645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 關帳同時核對報表、請求及當前 sourceSignature，來源或 FX 已改動即拒絕並要求重新產生。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合併匯款</w:t>
            </w:r>
          </w:p>
        </w:tc>
        <w:tc>
          <w:tcPr>
            <w:tcW w:w="6450" w:type="dxa"/>
            <w:shd w:fill="F1F5F8"/>
            <w:vAlign w:val="top"/>
          </w:tcPr>
          <w:p>
            <w:pPr>
              <w:pStyle w:val="TableText"/>
            </w:pPr>
            <w:r>
              <w:t xml:space="preserve">跨案件分配按固定順序鎖 Case，全部驗證後在同一交易寫入；任何失敗全部回滾。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68" w:name="sec6"/>
      <w:r>
        <w:t xml:space="preserve">6. 流程與儲存規則</w:t>
      </w:r>
      <w:bookmarkEnd w:id="68"/>
    </w:p>
    <w:p>
      <w:pPr>
        <w:pStyle w:val="Heading2"/>
      </w:pPr>
      <w:bookmarkStart w:id="69" w:name="heading_69"/>
      <w:r>
        <w:t xml:space="preserve">6.1 案件狀態與生命週期</w:t>
      </w:r>
      <w:bookmarkEnd w:id="69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300"/>
        <w:gridCol w:w="2000"/>
        <w:gridCol w:w="5700"/>
      </w:tblGrid>
      <w:tr>
        <w:trPr>
          <w:cantSplit/>
          <w:tblHeader/>
        </w:trPr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值</w:t>
            </w:r>
          </w:p>
        </w:tc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畫面／意義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儲存規則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draft</w:t>
            </w:r>
          </w:p>
        </w:tc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Draft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尚未 Announce；可編輯及由 Admin 回收。</w:t>
            </w:r>
          </w:p>
        </w:tc>
      </w:tr>
      <w:tr>
        <w:trPr>
          <w:cantSplit/>
        </w:trPr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posted</w:t>
            </w:r>
          </w:p>
        </w:tc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Announced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取得主 TW Ref；付款條件鎖定；允許專用收付／理賠流程。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closed</w:t>
            </w:r>
          </w:p>
        </w:tc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Confirmed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所有適用 Production 鍵已確認；分期可能先部分確認而維持 posted。</w:t>
            </w:r>
          </w:p>
        </w:tc>
      </w:tr>
      <w:tr>
        <w:trPr>
          <w:cantSplit/>
        </w:trPr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reversed</w:t>
            </w:r>
          </w:p>
        </w:tc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Reversed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保留舊交易；待更正／後續關帳追加沖銷。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archived</w:t>
            </w:r>
          </w:p>
        </w:tc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Archived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封存；保留資料及編號，不列一般作業。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原始／續保／批單為獨立案件列。一般 Case Owner 變更只允許目前負責人或 Admin。</w:t>
      </w:r>
    </w:p>
    <w:p>
      <w:pPr>
        <w:pStyle w:val="Bullet"/>
      </w:pPr>
      <w:r>
        <w:t xml:space="preserve">• 草稿存檔仍需 Loss advised date 與 Loss history years；年數 0 僅 New 且 Loss Record 空陣列。續保建立可暫承接 0，但下一次存檔及 Announce 前須改為正整數。</w:t>
      </w:r>
    </w:p>
    <w:p>
      <w:pPr>
        <w:pStyle w:val="Bullet"/>
      </w:pPr>
      <w:r>
        <w:t xml:space="preserve">• Announce 驗證 Owner、結構、AE、幣別、Class、New/Renew、Type、Reinsured、Original insured EN、保險期間、地址／郵遞區號、Schedule of Security、必要承保文字、保費／佣金／稅率／付款條件、保額及 Loss Record。AUW、分期、分績、批單另有專用檢查。</w:t>
      </w:r>
    </w:p>
    <w:p>
      <w:pPr>
        <w:pStyle w:val="Bullet"/>
      </w:pPr>
      <w:r>
        <w:t xml:space="preserve">• 分績開啟時恰好兩位不同的有效 Personnel，百分比各大於 0、合計 100%。啟用 Premium Installments 至少兩期，Draft 儲存即檢查，單筆付款應停用分期。分期保費合計須與 100% 保費差距不超過 0.01；總保費為 0 時，各期比例須大於 0 且合計 100%。</w:t>
      </w:r>
    </w:p>
    <w:p>
      <w:pPr>
        <w:pStyle w:val="Bullet"/>
      </w:pPr>
      <w:r>
        <w:t xml:space="preserve">• Announce 的勾選文件須同時有 Offer，以及覆蓋所有必要再保人的 Signed Slip／Confirmation；至少有一個必要再保人。勾選及明確確認資訊由服務核對，不只看畫面。</w:t>
      </w:r>
    </w:p>
    <w:p>
      <w:pPr>
        <w:pStyle w:val="Bullet"/>
      </w:pPr>
      <w:r>
        <w:t xml:space="preserve">• 回收僅限 Draft；原案件列與回收快照保留，五年內可還原。超過五年禁止一般還原，並非自動實體刪除。</w:t>
      </w:r>
    </w:p>
    <w:p>
      <w:pPr>
        <w:pStyle w:val="Heading2"/>
      </w:pPr>
      <w:bookmarkStart w:id="70" w:name="heading_70"/>
      <w:r>
        <w:t xml:space="preserve">6.2 批單、續保及編號</w:t>
      </w:r>
      <w:bookmarkEnd w:id="70"/>
    </w:p>
    <w:p>
      <w:pPr>
        <w:pStyle w:val="Bullet"/>
      </w:pPr>
      <w:r>
        <w:t xml:space="preserve">• 批單繼承原保單風險與付款條件，使用單次結算、禁止分期；本次保費可正向增收或負向退費，不覆蓋原保單保費及交易。</w:t>
      </w:r>
    </w:p>
    <w:p>
      <w:pPr>
        <w:pStyle w:val="Bullet"/>
      </w:pPr>
      <w:r>
        <w:t xml:space="preserve">• 批單 Cedant 天數沿原保單，不沿中間批單；基準為實際台灣 Announce 日與批單生效日較晚者。普通 RI 正向應付款同樣取較晚者，負向退費收回以批單生效日為基準。</w:t>
      </w:r>
    </w:p>
    <w:p>
      <w:pPr>
        <w:pStyle w:val="Bullet"/>
      </w:pPr>
      <w:r>
        <w:t xml:space="preserve">• AUW 不論一般或批單都採適用基準所在月月底加 120 日；純 AUW 手填主編號與混合案件額外編號由後端檢查，不消耗純 AUW 自動序號。</w:t>
      </w:r>
    </w:p>
    <w:p>
      <w:pPr>
        <w:pStyle w:val="Bullet"/>
      </w:pPr>
      <w:r>
        <w:t xml:space="preserve">• 續保保費以原保單加同鏈已 Announce 有效批單的 signed 保費年化調整；每項批單差額 ×365÷（原保單到期日－批單生效日天數），逐項四捨五入二位後加總；每家 RI 同樣按名稱計算。</w:t>
      </w:r>
    </w:p>
    <w:p>
      <w:pPr>
        <w:pStyle w:val="Bullet"/>
      </w:pPr>
      <w:r>
        <w:t xml:space="preserve">• 續保鏈日期、再保人重複／缺漏、金額非有限或結果不適用會阻止自動帶入。承接的分期業績月份與 paymentBaseDate 必須調整到新保期內才可 Announce。</w:t>
      </w:r>
    </w:p>
    <w:p>
      <w:pPr>
        <w:pStyle w:val="Bullet"/>
      </w:pPr>
      <w:r>
        <w:t xml:space="preserve">• TW Reference varchar(192)，自動序號 prefix 也為 varchar(192)。主編號 UNIQUE；歷史／AUW 額外編號在 JSON 中，由共用來源鎖及程式檢查跨案件重複。</w:t>
      </w:r>
    </w:p>
    <w:p>
      <w:pPr>
        <w:pStyle w:val="Heading2"/>
      </w:pPr>
      <w:bookmarkStart w:id="71" w:name="heading_71"/>
      <w:r>
        <w:t xml:space="preserve">6.3 SoA、現金及理賠</w:t>
      </w:r>
      <w:bookmarkEnd w:id="7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6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意義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Premium T1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Cedant 應收；負保費時反向成退給 Cedant。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Premium T2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Reinsurer／Foreign Broker 應付；負保費時反向成收回。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Premium T3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Brokerage 差額／保留佣金；不獨立記收付。對應 T1/T2 逐筆結清後，仍需人工確認 T3，之後最終鎖定相關交易。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Claim T1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Reinsurer／Foreign Broker 應收理賠。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Claim T2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Cedant 應付理賠。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實際收付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只對既有可記錄交易分配現金；使用者輸入正額，內部保存交易同號 signed amount。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Reserve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未決準備金，不生成現金；Claims payment 項目才建立 Claim Leg 義務。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保費 Leg 1 = 取位後分出保費 − 以該分出保費計算並取位的 Ceding commission − Cedant tax；Leg 2 依 RI Premium／Deductions／Tax 同樣計算；Leg 3 = 取位(Leg 1−Leg 2)。新 TWD 保費逐步取整數，USD 逐步取兩位；保護中的 legacy-cents TWD 保留原分位算法。分績 b 方為 Leg 總額減 a 方，分期尾差調整首期，保持合計一致。</w:t>
      </w:r>
    </w:p>
    <w:p>
      <w:pPr>
        <w:pStyle w:val="Bullet"/>
      </w:pPr>
      <w:r>
        <w:t xml:space="preserve">• 保費交易在 Production 確認時產生；分期每一期所有鍵確認後產生該期交易。沒有正式交易的排程不在統一 Accounting 當成已入帳交易。</w:t>
      </w:r>
    </w:p>
    <w:p>
      <w:pPr>
        <w:pStyle w:val="Bullet"/>
      </w:pPr>
      <w:r>
        <w:t xml:space="preserve">• 新交易編號用 T1/T2/T3；理賠片段用 C{id}、付款 P{id}。a/b 分績、I 分期、C 循環、RVS 沖銷尾碼保留；舊 TX／CLM 編號仍可讀取與搜尋，不批次覆寫歷史資料。</w:t>
      </w:r>
    </w:p>
    <w:p>
      <w:pPr>
        <w:pStyle w:val="Bullet"/>
      </w:pPr>
      <w:r>
        <w:t xml:space="preserve">• 收付款登錄要求同幣別、同現金方向、同實際相對人；1–200 筆不重複分配，合計須等於總額且不能超餘額，所有 Case 版本須正確。能否部分收付或跨案件／期別依目前 payment_policy 及 Facility 規則判斷；Great American Property 限同案同一期／同筆理賠請求，四類保費須全額登錄。</w:t>
      </w:r>
    </w:p>
    <w:p>
      <w:pPr>
        <w:pStyle w:val="Bullet"/>
      </w:pPr>
      <w:r>
        <w:t xml:space="preserve">• 更正合併匯款時沖銷整批，追加 reversalOf／reversalOfBatchId，不能只改掉原列；需提供全部涉及案件及版本，重複沖銷拒絕。</w:t>
      </w:r>
    </w:p>
    <w:p>
      <w:pPr>
        <w:pStyle w:val="Bullet"/>
      </w:pPr>
      <w:r>
        <w:t xml:space="preserve">• Case Reverse 不是匯款沖銷，也不是負保費批單。案件 Reverse 會標記原交易、後續關帳追加相反分錄與新的循環交易，不抹除原交易及已記錄現金。</w:t>
      </w:r>
    </w:p>
    <w:p>
      <w:pPr>
        <w:pStyle w:val="Bullet"/>
      </w:pPr>
      <w:r>
        <w:t xml:space="preserve">• claims 保存在根保單，依有效原保單／批單鏈選取分攤 Schedule；create_claim 必填 Date of Loss，Reserve≥0。Claim obligation 可正負但不可 0，捨入後須有限；未有收付或結清者可經 correct_payment 並附原因更正，保存 claimCorrectionHistory，已發生帳務活動者按服務限制處理，不刪除認列歷史。</w:t>
      </w:r>
    </w:p>
    <w:p>
      <w:pPr>
        <w:pStyle w:val="Bullet"/>
      </w:pPr>
      <w:r>
        <w:t xml:space="preserve">• settlement、paid、outstanding 由 cash ledger 依交易、paymentEntries 及兼容歷史排程讀取計算；同一舊收付不可被多個交易重複計算。餘額清零仍須逐筆 Confirm settlement。曾結清交易禁止修改已登錄金額；T3 最終確認後，相關 T1/T2/T3 不可取消或沖回。</w:t>
      </w:r>
    </w:p>
    <w:p>
      <w:pPr>
        <w:pStyle w:val="Heading2"/>
      </w:pPr>
      <w:bookmarkStart w:id="72" w:name="heading_72"/>
      <w:r>
        <w:t xml:space="preserve">6.4 付款排程、Production 與 Dashboard</w:t>
      </w:r>
      <w:bookmarkEnd w:id="72"/>
    </w:p>
    <w:p>
      <w:pPr>
        <w:pStyle w:val="Bullet"/>
      </w:pPr>
      <w:r>
        <w:t xml:space="preserve">• 新案件 Cedant 付款依自身／各期天數（預設 90 可改），Accounting 日比契約到期日提前 15 日。舊資料未帶 cedantTermsBasis=case 時可沿歷史最短 RI 條件，避免無意改寫歷史日期。</w:t>
      </w:r>
    </w:p>
    <w:p>
      <w:pPr>
        <w:pStyle w:val="Bullet"/>
      </w:pPr>
      <w:r>
        <w:t xml:space="preserve">• 普通 RI Accounting 日提前契約付款日 10 日；AUW 契約日為月末+120，Accounting 提前 10 日。付款截止以台灣時間 12:00 判斷。</w:t>
      </w:r>
    </w:p>
    <w:p>
      <w:pPr>
        <w:pStyle w:val="Bullet"/>
      </w:pPr>
      <w:r>
        <w:t xml:space="preserve">• 批單 Production 以批單生效月份為基準，遇已關帳月份往後找第一個開放月份；明確既存特殊歸屬資訊保留。晚公告及延後也跳過已關帳月份，回應顯示調整。</w:t>
      </w:r>
    </w:p>
    <w:p>
      <w:pPr>
        <w:pStyle w:val="Bullet"/>
      </w:pPr>
      <w:r>
        <w:t xml:space="preserve">• Production 報表 rows／excluded_rows 為該版完整快照，close_token 與 closed_by/at 只在 closed 有值；不能以目前即時計算改寫已關帳歷史。</w:t>
      </w:r>
    </w:p>
    <w:p>
      <w:pPr>
        <w:pStyle w:val="Bullet"/>
      </w:pPr>
      <w:r>
        <w:t xml:space="preserve">• Dashboard 的業績與趨勢按 Production 計算規則折為 TWD；顯示 Total Bound (YTD) 及 TWD 金額。這不表示全部案件原始幣別或 SoA 金額被改成 TWD。</w:t>
      </w:r>
    </w:p>
    <w:p>
      <w:pPr>
        <w:pStyle w:val="Bullet"/>
      </w:pPr>
      <w:r>
        <w:t xml:space="preserve">• Finance Staff、Reinsurance Staff 的 Production 只讀既有報表／下載；產生、排除與關帳只允許 Admin、Finance Manager。</w:t>
      </w:r>
    </w:p>
    <w:p>
      <w:pPr>
        <w:pStyle w:val="Heading2"/>
      </w:pPr>
      <w:bookmarkStart w:id="73" w:name="heading_73"/>
      <w:r>
        <w:t xml:space="preserve">6.4.1 Swiss Facility Property 結算規則</w:t>
      </w:r>
      <w:bookmarkEnd w:id="73"/>
    </w:p>
    <w:p>
      <w:pPr>
        <w:pStyle w:val="Normal"/>
      </w:pPr>
      <w:r>
        <w:t xml:space="preserve">適用 Class=Property 且 Schedule of Security 含 Swiss Re Asia Pte. Ltd., Hong Kong Branch (Facility)。名稱合併連續空白並忽略大小寫；不是可自由調整的 MDM 參數。</w:t>
      </w:r>
    </w:p>
    <w:p>
      <w:pPr>
        <w:pStyle w:val="Bullet"/>
      </w:pPr>
      <w:r>
        <w:t xml:space="preserve">• Cedant 與 Swiss 天數固定 90，Cedant 提醒／Accounting 日為基準加 75 日；批單基準取實際公告日與生效日較晚者。Swiss 結算日 2/14、5/14、8/14、11/14，前月月底為截日，未收齊或確認較晚時按規則延後。</w:t>
      </w:r>
    </w:p>
    <w:p>
      <w:pPr>
        <w:pStyle w:val="Bullet"/>
      </w:pPr>
      <w:r>
        <w:t xml:space="preserve">• 已公告但未 Production close 的項目仍在單一清單標示 Awaiting Production close；正式交易產生後透過 cashParts 對照，不重複列帳。</w:t>
      </w:r>
    </w:p>
    <w:p>
      <w:pPr>
        <w:pStyle w:val="Bullet"/>
      </w:pPr>
      <w:r>
        <w:t xml:space="preserve">• 收款與結清分開。須逐筆結清已產生的 Cedant T1；系統只在整期對應交易全部確認後彙總 Swiss 收妥證據，不再提供獨立 Confirm collected 取代逐筆結清。</w:t>
      </w:r>
    </w:p>
    <w:p>
      <w:pPr>
        <w:pStyle w:val="Bullet"/>
      </w:pPr>
      <w:r>
        <w:t xml:space="preserve">• Swiss 正向應付須 Cedant 整期結清；對帳單期別有變動時先人工修訂並確認 reference。退費不得混合正負保費，須收齊並逐筆確認全部再保人退款後才退給 Cedant。</w:t>
      </w:r>
    </w:p>
    <w:p>
      <w:pPr>
        <w:pStyle w:val="Bullet"/>
      </w:pPr>
      <w:r>
        <w:t xml:space="preserve">• Offset with original 限同一原保單及直接退費批單、同幣別、同相對人及同 Swiss 結算期，抵銷完整退費且不得超原保費餘額；Cedant 抵銷亦須滿足再保退款條件。</w:t>
      </w:r>
    </w:p>
    <w:p>
      <w:pPr>
        <w:pStyle w:val="Bullet"/>
      </w:pPr>
      <w:r>
        <w:t xml:space="preserve">• 現行銀行費／短收在系統外處理，舊 Fee / shortfall 動作拒絕；舊 nonCash、offset、對帳單及確認歷史保留。所有內容在 Case JSON，沒有 Swiss 專用 SQL 表。</w:t>
      </w:r>
    </w:p>
    <w:p>
      <w:pPr>
        <w:pStyle w:val="Heading2"/>
      </w:pPr>
      <w:bookmarkStart w:id="74" w:name="heading_74"/>
      <w:r>
        <w:t xml:space="preserve">6.5 上傳文件、Word 產生及提醒</w:t>
      </w:r>
      <w:bookmarkEnd w:id="74"/>
    </w:p>
    <w:p>
      <w:pPr>
        <w:pStyle w:val="Bullet"/>
      </w:pPr>
      <w:r>
        <w:t xml:space="preserve">• 上傳文件類型為 offer／signed／confirmation；支援 PDF、DOCX、PNG、JPG/JPEG、EML、MSG，解碼後單檔上限 10 MiB（10,485,760 bytes）。每案件最多 50 份，檔名清理後最多 180 個 UTF-16 單位；以 JSON base64 提交，整體請求記憶體上限 16 MiB。副檔名與檔案特徵不符會拒絕。</w:t>
      </w:r>
    </w:p>
    <w:p>
      <w:pPr>
        <w:pStyle w:val="Bullet"/>
      </w:pPr>
      <w:r>
        <w:t xml:space="preserve">• 文件本體先寫暫存、fsync 再 rename；SQL 保存 sha256 與 storage_key。檔案系統操作與 SQL 不是單一資料庫交易，故備份／還原需一致性及檔案完整性核對。</w:t>
      </w:r>
    </w:p>
    <w:p>
      <w:pPr>
        <w:pStyle w:val="Bullet"/>
      </w:pPr>
      <w:r>
        <w:t xml:space="preserve">• Announce 後不允許刪除上傳文件。Overview 提供證據上傳、選取與 Announce；Documentation 仍有文件相關功能。</w:t>
      </w:r>
    </w:p>
    <w:p>
      <w:pPr>
        <w:pStyle w:val="Bullet"/>
      </w:pPr>
      <w:r>
        <w:t xml:space="preserve">• Cover／Debit／Endorsement 只產生 Word，檔案在瀏覽器組裝，後端驗證存取及已儲存欄位後回應授權；不自動當作上傳檔保存。其他依結構與文件種類的必要條件見 6.5.1。</w:t>
      </w:r>
    </w:p>
    <w:p>
      <w:pPr>
        <w:pStyle w:val="Bullet"/>
      </w:pPr>
      <w:r>
        <w:t xml:space="preserve">• /api/render-document-pdf 保留為退役相容路由，POST 回 410；正式 Compose 已移除 ri-pdf；現行功能只提供 Word，離線 PDF 預覽不屬於正式服務。</w:t>
      </w:r>
    </w:p>
    <w:p>
      <w:pPr>
        <w:pStyle w:val="Bullet"/>
      </w:pPr>
      <w:r>
        <w:t xml:space="preserve">• Signed Slip 排程每日 09:00；Payment 排程每日 09:30（VM 台灣時間）。付款提醒包含到期前七日、到期日、逾期按週；Signed Slip 依已生效達條件及缺件情形判定。</w:t>
      </w:r>
    </w:p>
    <w:p>
      <w:pPr>
        <w:pStyle w:val="Bullet"/>
      </w:pPr>
      <w:r>
        <w:t xml:space="preserve">• EMAIL_ENABLED=false：Signed Slip／忘記密碼不寄信；財務提醒另依 RI_PAYMENT_REMINDER_ENABLED 及 SMTP，現行 PAYMENT_REMINDER_REQUESTED=true、PAYMENT_SMTP_READY=false、PAYMENT_REMINDER_EMAIL_ENABLED=false，故亦未實際寄送。紀錄狀態 pending／sent／simulated／suppressed／failed 依 CHECK；suppressed 不等於已寄送。</w:t>
      </w:r>
    </w:p>
    <w:p>
      <w:pPr>
        <w:pStyle w:val="Heading2"/>
      </w:pPr>
      <w:bookmarkStart w:id="75" w:name="heading_75"/>
      <w:r>
        <w:t xml:space="preserve">6.5.1 Word 條件、保額分組與精度</w:t>
      </w:r>
      <w:bookmarkEnd w:id="75"/>
    </w:p>
    <w:p>
      <w:pPr>
        <w:pStyle w:val="Bullet"/>
      </w:pPr>
      <w:r>
        <w:t xml:space="preserve">• QS／XOL 的 Cover／Debit 需 TW Ref、Reinsured、Original Insured EN、Type、保期、100% Premium、各家 Order hereon；非 Treaty 文件均需 Account Executive 及案件或 Personnel 的 Email。Cover 另檢查 Interest、Limit、XOL Underlying Limits、Deductibles、Retention、風險地址／郵遞區號、正額保額與地點分配、Loss Record、再保人名稱。Treaty 文件條件尚未定義，現行服務略過上述條件。</w:t>
      </w:r>
    </w:p>
    <w:p>
      <w:pPr>
        <w:pStyle w:val="Bullet"/>
      </w:pPr>
      <w:r>
        <w:t xml:space="preserve">• 一般文件與 Announce 的驗證條件不同；Announce 仍檢查適用的 RI Deductions／Tax。標準 CGL 有專用 Information 驗證，Special Agreement 選 Applicable 時文字必填；Basis of Valuation 與 Indemnity Period 在標準 CGL 隱藏，不作該範圍必要欄位。</w:t>
      </w:r>
    </w:p>
    <w:p>
      <w:pPr>
        <w:pStyle w:val="Bullet"/>
      </w:pPr>
      <w:r>
        <w:t xml:space="preserve">• 一般保額按 Location 分組，每地點至少一個正額項目，同地點 Interest insured 不可重複。全 Facility 使用共同項目；轉成 Facility 時同名項目合併，轉回一般案件須重新分配地點。總保額與 Limit 不同只提示，仍可繼續。</w:t>
      </w:r>
    </w:p>
    <w:p>
      <w:pPr>
        <w:pStyle w:val="Bullet"/>
      </w:pPr>
      <w:r>
        <w:t xml:space="preserve">• Loss Record 每行需 Date、Cause、Loss Paid（可 0）；Notes 選填。New 且無損失列的 0 年可顯示 Loss Clean since operation。</w:t>
      </w:r>
    </w:p>
    <w:p>
      <w:pPr>
        <w:pStyle w:val="Bullet"/>
      </w:pPr>
      <w:r>
        <w:t xml:space="preserve">• Word 比例按本案所需相同小數位，最多四位；文件日期按台灣日曆日。TWD 保費取整數、USD 兩位；Debit 上方保費／佣金／Tax 為各再保人逐步取位後合計，Net Due 等於全部 T1。分期表為 Instalment／Payment Due Date／Amount 三欄且僅列 T1，尾差調整首期；合計須與 Net Due 一致。理賠與現金登錄精度不由保費顯示格式改寫。</w:t>
      </w:r>
    </w:p>
    <w:p>
      <w:pPr>
        <w:pStyle w:val="Heading2"/>
      </w:pPr>
      <w:bookmarkStart w:id="76" w:name="heading_76"/>
      <w:r>
        <w:t xml:space="preserve">6.5.2 收付款、結清與提醒現行政策</w:t>
      </w:r>
      <w:bookmarkEnd w:id="76"/>
    </w:p>
    <w:p>
      <w:pPr>
        <w:pStyle w:val="Normal"/>
      </w:pPr>
      <w:r>
        <w:t xml:space="preserve">下列為後端程式管理規則，並非 MDM 可自由設定。四類指一般再保人、AUW Facility、Allianz Hong Kong Facility、Great American Singapore Facility 且 Class=Property；其他 Facility／PWS／Swiss 的既有特殊規則另行判斷。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50"/>
        <w:gridCol w:w="6650"/>
      </w:tblGrid>
      <w:tr>
        <w:trPr>
          <w:cantSplit/>
          <w:tblHeader/>
        </w:trPr>
        <w:tc>
          <w:tcPr>
            <w:tcW w:w="23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範圍</w:t>
            </w:r>
          </w:p>
        </w:tc>
        <w:tc>
          <w:tcPr>
            <w:tcW w:w="66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現行規則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全部案件結清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現金餘額歸零只是 pending_confirmation，須會計逐筆 Confirm settlement，填對帳參考或原因。時間採實際操作時間，不能回填。T1/T2 全部人工結清後才可確認 T3；確認 T3 不產生現金，並最終鎖定相關 T1/T2/T3。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四類保費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每次登錄完整未清餘額，不新增部分收付；既有部分收付歷史保留。AUW／Allianz／Great American 付款前，整期 Cedant 所有再保人分攤須全額實收且逐筆結清；一般案件不額外套此收款順序。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四類退費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先全額實收所有再保人退款並逐筆結清，再一次退清該批單所有 Cedant 退款交易；可提前退，不必等結算日。一般／AUW RI 退款不可抵銷原保費；Allianz／Great American 禁止原有保費／退費抵銷。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AUW 日期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基準月底加 120 日到期，提前 10 日提醒；批單以實際公告台灣日期與生效日較晚者為基準。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Allianz 日期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Allianz Global Corporate &amp; Specialty SE, Hong Kong Branch (Facility)：基準月底加 90 日到期，月底加 80 日提醒。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Great American 日期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Great American Insurance Company, Singapore Branch (Facility) 且 Property：基準季末加 90 日到期、加 80 日提醒；逐案逐期登錄，理賠按各筆請款分開；外部參考號可重用，不自動合併或串接外部會計。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基準來源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原單／續保取生效日，分期取各期 paymentBaseDate，保費批單取生效日與實際 Announce 台灣日期較晚者；不做假日順延。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四類理賠期限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依該義務建立的伺服器 createdAt 台灣日期加 15 日到期；前 7 日、當日及其後每 7 日提醒。全額收款停止該筆提醒，不等結清；部分收到不改原期限。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理賠現金上限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可部分收付，但同 claimId／paymentId 義務的累計付出不可超過已登錄收款；不能用其他理賠義務挪用。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保護及逾期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已付款時不得取消前置收款或其結清來破壞收妥條件。保費應付款即使餘額歸零，未人工確認仍可能逾期；原期限不重算。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既有更正限制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曾結清交易的金額不可再編輯；未結清更正須原因及 paymentEditHistory。T3 最終鎖定後不得取消相關結清；Great American 正向再保付款完成後不得取消，銀行退回在外部處理。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會計由單一 SoA / Transactions 清單操作，Swiss 輔助動作位於 More；分頁 50／100／200／500，預設 100。更新中可保留前次清單，待最新資料載入才啟用操作。專用會計服務寫入案件 JSON，沒有新增收付款 SQL 表。</w:t>
      </w:r>
    </w:p>
    <w:p>
      <w:pPr>
        <w:pStyle w:val="Heading2"/>
      </w:pPr>
      <w:bookmarkStart w:id="77" w:name="heading_77"/>
      <w:r>
        <w:t xml:space="preserve">6.5.3 標準 CGL 與文件必要條件</w:t>
      </w:r>
      <w:bookmarkEnd w:id="77"/>
    </w:p>
    <w:p>
      <w:pPr>
        <w:pStyle w:val="Normal"/>
      </w:pPr>
      <w:r>
        <w:t xml:space="preserve">標準 CGL 為 Commercial General Liability 的 QS／XOL，排除 Facility、Swiss 及 PWS，Treaty 不套用。Structure 與 Class 先選，選定後才顯示後續表單；地址顯示 Principal Address，仍保存 situations[]，多筆及郵遞區號規則保留。</w:t>
      </w:r>
    </w:p>
    <w:p>
      <w:pPr>
        <w:pStyle w:val="Bullet"/>
      </w:pPr>
      <w:r>
        <w:t xml:space="preserve">• Type 在 Products Liability／Commercial General Liability 選擇並依結構組成文字；Interest 有預填，Limit 顯示 Limit of Indemnity。Coverages 至少一項，Other 補說明，Information 有獨立欄位及條件驗證。</w:t>
      </w:r>
    </w:p>
    <w:p>
      <w:pPr>
        <w:pStyle w:val="Bullet"/>
      </w:pPr>
      <w:r>
        <w:t xml:space="preserve">• Aggregate Limit、Sub-Limits、Self-Insured Retention、Notices 為選填，XOL Underlying Limits 必填；Basis of Valuation 與 Indemnity Period 隱藏。舊 Draft 可保留未完整狀態，但 Review／Announce／Cover 前須補齊。</w:t>
      </w:r>
    </w:p>
    <w:p>
      <w:pPr>
        <w:pStyle w:val="Bullet"/>
      </w:pPr>
      <w:r>
        <w:t xml:space="preserve">• LMA3100、LMA5396、Ex-Gratia／without prejudice 為人工選用，預設不勾；既有固定條款保留，不自動新增或刪除。Title 持續依 MDM 最新原文解析，不額外拼 Code。</w:t>
      </w:r>
    </w:p>
    <w:p>
      <w:pPr>
        <w:pStyle w:val="Bullet"/>
      </w:pPr>
      <w:r>
        <w:t xml:space="preserve">• Annual 預設勾選，Cover 的 Period 列按實際選定日期與 00:00／12:00 印出；Annual 不改保費、年化或會計。標準 CGL Cover 不輸出 Loss Payee；XOL 不再列重複 LOCATION／TOTAL SUM INSURED，但 Case 原資料保留。</w:t>
      </w:r>
    </w:p>
    <w:p>
      <w:pPr>
        <w:pStyle w:val="Bullet"/>
      </w:pPr>
      <w:r>
        <w:t xml:space="preserve">• Debit 產生前補妥付款天數、各期 paymentBaseDate 及 Premium／Ratio；QS／XOL Debit 銀行模板僅 USD／TWD。啟用分期至少兩期，三欄表重複表頭且不拆單列；Word 各期 T1 與 Net Due 一致。</w:t>
      </w:r>
    </w:p>
    <w:p>
      <w:pPr>
        <w:pStyle w:val="Bullet"/>
      </w:pPr>
      <w:r>
        <w:t xml:space="preserve">• Cover／Debit 內文與檔名同時顯示 twRef 及 AUW manualTwRef，以 &amp; 連接並去重；Endorsement 格式沿用。QS／XOL Cover INFORMATION 另起新頁；頁碼、三行頁尾、銀行 9pt、簽名整組保留，銀行資訊與簽名可分頁。</w:t>
      </w:r>
    </w:p>
    <w:p>
      <w:pPr>
        <w:pStyle w:val="Heading2"/>
      </w:pPr>
      <w:bookmarkStart w:id="78" w:name="heading_78"/>
      <w:r>
        <w:t xml:space="preserve">6.6 閒置 session 與畫面作業</w:t>
      </w:r>
      <w:bookmarkEnd w:id="78"/>
    </w:p>
    <w:p>
      <w:pPr>
        <w:pStyle w:val="Normal"/>
      </w:pPr>
      <w:r>
        <w:t xml:space="preserve">SESSION_IDLE_TIMEOUT_SECONDS=10800；SESSION_COOKIE_AGE=10800；SESSION_SAVE_EVERY_REQUEST=false。django_session.session_data 保存 _ri_last_user_activity 及 _ri_activity_session_id。中介層逐次確認逾時，GET／背景 API 不續期；登入及 /api/auth/activity 更新活動時間。閒置到期前五分鐘顯示 Continue using，未存草稿不自動存檔。</w:t>
      </w:r>
    </w:p>
    <w:p>
      <w:pPr>
        <w:pStyle w:val="Normal"/>
      </w:pPr>
      <w:r>
        <w:t xml:space="preserve">Dashboard 增加 + New case；Overview 提供 Upload Evidence 與 Review &amp; Announce，Documentation 也可上傳。Account Executive 為顯示名稱，API／SQL ae 保留；Original Insured (CN)、風險與日期版面已調整；Accounting 顯示 EN／CN 名稱。</w:t>
      </w:r>
    </w:p>
    <w:p>
      <w:pPr>
        <w:pStyle w:val="Heading2"/>
      </w:pPr>
      <w:bookmarkStart w:id="79" w:name="heading_79"/>
      <w:r>
        <w:t xml:space="preserve">6.7 System Reference Data 儲存與生命週期</w:t>
      </w:r>
      <w:bookmarkEnd w:id="79"/>
    </w:p>
    <w:p>
      <w:pPr>
        <w:pStyle w:val="Normal"/>
      </w:pPr>
      <w:r>
        <w:t xml:space="preserve">System Reference Data 主分頁及 /api/system-reference 需要 accounts.manage，現行僅 System Administrator 可用。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50"/>
        <w:gridCol w:w="6650"/>
      </w:tblGrid>
      <w:tr>
        <w:trPr>
          <w:cantSplit/>
          <w:tblHeader/>
        </w:trPr>
        <w:tc>
          <w:tcPr>
            <w:tcW w:w="23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類別</w:t>
            </w:r>
          </w:p>
        </w:tc>
        <w:tc>
          <w:tcPr>
            <w:tcW w:w="66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儲存與維護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System Guides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MDM_Master_Data_Management.docx、Schema_Database_Structure.docx、Swiss／AUW／Allianz／Great American 指南。內部本體在 backend/ri_system/reference_documents，隨後端映像版本發布；MDM／Schema 本版 2026-10-21。其他指南各有獨立日期，其摘要或問卷不可取代後續已確認程式規則。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Document Templates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DOCX、DOTX、XLSX、XLTX、PPTX、PDF，非空且≤10 MiB，驗證格式。同名重傳建新 UUID，不覆寫。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volume 內容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system-reference/&lt;UUID&gt;.bin 為上傳本體；&lt;UUID&gt;.json 保存 filename、content_type、byte_size、sha256、uploaded_at/by 等；無專用 SQL 表。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指南 metadata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manual-mdm.json／manual-schema.json 等保存 filename、release_date、updated_at/by 及生命週期覆寫；本體仍從映像 reference_documents 讀取，不能只改顯示日期而不更新檔案。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生命週期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Rename 保留副檔名，名稱 1–160 字且無斜線／控制字元；Delete 記錄 deleted_at/by 後移至 Recycle Bin，無法下載；Restore 清除停用資訊；不實體刪除內容。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鎖定／容錯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各 key 檔案鎖與原子 metadata 寫入保護 Rename／Delete／Restore；單一損壞模板 metadata 略過並提示，不令整份列表失敗。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API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GET 列 manuals/files/trash，?manual=&lt;id&gt; 或 ?fileId=&lt;UUID&gt; 下載；POST multipart 上傳模板；PATCH action=rename/restore；DELETE 移至回收桶。指南 id 以 MANUALS 定義為準。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備份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必須保存 MySQL、文件 volume、部署映像及設定；單備 MySQL 無法還原模板及指南。更新指南須核對列表日期、Content-Disposition 與實際下載 SHA-256。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80" w:name="sec7"/>
      <w:r>
        <w:t xml:space="preserve">7. 維運與備份</w:t>
      </w:r>
      <w:bookmarkEnd w:id="80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6750"/>
      </w:tblGrid>
      <w:tr>
        <w:trPr>
          <w:cantSplit/>
          <w:tblHeader/>
        </w:trPr>
        <w:tc>
          <w:tcPr>
            <w:tcW w:w="22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維護項目</w:t>
            </w:r>
          </w:p>
        </w:tc>
        <w:tc>
          <w:tcPr>
            <w:tcW w:w="6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要求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MySQL 備份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涵蓋完整資料、JSON、索引／約束及 trigger；一致性快照需涵蓋所有相關表。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文件備份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另外備份 case_documents volume；僅 mysqldump 無法還原上傳文件。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部署／設定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保存 Compose、映像識別與 migration 版本；機密檔另採存取保護，不打包至一般同事文件。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備份狀態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目前未配置排程備份；提醒 cron 的存在不代表備份已排程。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還原核對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核對表數、migration、五個 trigger、runtime grants、FK/CHECK、JSON 控制數與文件 hash，並檢查服務開關及提醒是否可寄送。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正式切換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VM 為正式系統及唯一規格；Alpha 搬遷已完成。不因說明文件更新而重新匯入、清空或轉換業務資料。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結構變更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以維護帳號套用 migration；一般 ri_runtime 不可改 DDL。修改後重新核對實際 information_schema，不只看 models.py。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81" w:name="sec8"/>
      <w:r>
        <w:t xml:space="preserve">8. API 索引</w:t>
      </w:r>
      <w:bookmarkEnd w:id="8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500"/>
        <w:gridCol w:w="5500"/>
      </w:tblGrid>
      <w:tr>
        <w:trPr>
          <w:cantSplit/>
          <w:tblHeader/>
        </w:trPr>
        <w:tc>
          <w:tcPr>
            <w:tcW w:w="3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API</w:t>
            </w:r>
          </w:p>
        </w:tc>
        <w:tc>
          <w:tcPr>
            <w:tcW w:w="5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方法及儲存範圍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/api/auth/*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CSRF、登入／登出、改密碼、重設請求／確認；auth_user、session、Personnel 狀態。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/api/app-context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 目前 principal、角色權限與環境狀態。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/api/auth/activity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POST 更新使用者活動時間；讀取 API 不續期。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/api/system-reference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GET／POST／PATCH／DELETE 指南、模板及回收桶；僅 accounts.manage。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/api/master-data/lloyds-ratings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GET／PUT；共用 Lloyd’s Market 評等，mdm.read／mdm.write。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/api/case-reconciliation-references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GET／POST；Announced／Confirmed 案件對帳號碼，cases.write。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/api/master-data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GET／POST／PUT；六類主檔。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/api/personnel／personnel-options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GET／POST／PUT 人員；GET 案件人員選項。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/api/personnel-accounts/*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POST 建立／停用／啟用／重設帳號。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/api/fx-rates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GET／POST 整月六幣別。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/api/cases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 列表或個案；POST 建草稿；PUT 編輯。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/api/case-announce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POST 明確確認、證據覆蓋與編號產生。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/api/case-workflow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 流程狀態；POST create_endorsement／create_renewal／reverse_case／notify_accounting。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/api/claims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GET／POST create_claim／update_reserve／record_payment／correct_payment；寫根案件 JSON。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/api/accounting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 排程與正式交易；POST record_transaction_payments／reverse_batch_payment，保留舊 record_payment／reverse_payment 相容流程。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/api/case-documents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 清單／下載；POST 上傳；PUT 勾選；DELETE 草稿允許範圍內刪除。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/api/document-generation-log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POST 驗證 Word 產生與記錄動作；目前 Audit 暫停，無新事件列。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/api/render-document-pdf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POST 回 410，PDF 產生已退役。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/api/draft-recycle-bin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GET；POST recycle／restore，Admin。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/api/case-reminders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 個案提醒歷史及信件預覽。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/api/production-report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GET；POST exclude／generate／close。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/api/dashboard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 即時計算；不另建 Dashboard 統計表。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/api/dashboard-targets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GET／POST／PUT 年／月目標。</w:t>
            </w:r>
          </w:p>
        </w:tc>
      </w:tr>
      <w:tr>
        <w:trPr>
          <w:cantSplit/>
        </w:trPr>
        <w:tc>
          <w:tcPr>
            <w:tcW w:w="3500" w:type="dxa"/>
            <w:shd w:fill="F1F5F8"/>
            <w:vAlign w:val="top"/>
          </w:tcPr>
          <w:p>
            <w:pPr>
              <w:pStyle w:val="TableText"/>
            </w:pPr>
            <w:r>
              <w:t xml:space="preserve">/api/audit-log</w:t>
            </w:r>
          </w:p>
        </w:tc>
        <w:tc>
          <w:tcPr>
            <w:tcW w:w="5500" w:type="dxa"/>
            <w:shd w:fill="F1F5F8"/>
            <w:vAlign w:val="top"/>
          </w:tcPr>
          <w:p>
            <w:pPr>
              <w:pStyle w:val="TableText"/>
            </w:pPr>
            <w:r>
              <w:t xml:space="preserve">GET 事件列表，Admin；目前暫停新事件。</w:t>
            </w:r>
          </w:p>
        </w:tc>
      </w:tr>
      <w:tr>
        <w:trPr>
          <w:cantSplit/>
        </w:trPr>
        <w:tc>
          <w:tcPr>
            <w:tcW w:w="3500" w:type="dxa"/>
            <w:shd w:fill="FFFFFF"/>
            <w:vAlign w:val="top"/>
          </w:tcPr>
          <w:p>
            <w:pPr>
              <w:pStyle w:val="TableText"/>
            </w:pPr>
            <w:r>
              <w:t xml:space="preserve">/health/／/admin/</w:t>
            </w:r>
          </w:p>
        </w:tc>
        <w:tc>
          <w:tcPr>
            <w:tcW w:w="5500" w:type="dxa"/>
            <w:shd w:fill="FFFFFF"/>
            <w:vAlign w:val="top"/>
          </w:tcPr>
          <w:p>
            <w:pPr>
              <w:pStyle w:val="TableText"/>
            </w:pPr>
            <w:r>
              <w:t xml:space="preserve">健康檢查及唯讀 Django Admin。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82" w:name="sec9"/>
      <w:r>
        <w:t xml:space="preserve">9. 核對來源與 Migration</w:t>
      </w:r>
      <w:bookmarkEnd w:id="82"/>
    </w:p>
    <w:p>
      <w:pPr>
        <w:pStyle w:val="Normal"/>
      </w:pPr>
      <w:r>
        <w:t xml:space="preserve">核對時間：2026-10-21 09:26:35（台灣時間）。以下識別對應本次製作時執行中的 VM，之後部署若變動須重新核對。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核對來源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SQL 結構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MySQL information_schema：TABLES、COLUMNS、STATISTICS、TABLE_CONSTRAINTS、KEY_COLUMN_USAGE、REFERENTIAL_CONSTRAINTS、CHECK_CONSTRAINTS、TRIGGERS。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授權與版本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執行時帳號 SHOW GRANTS、django_migrations；只擷取結構與設定，未匯出業務資料。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程式位置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/opt/ri-system/backend、/opt/ri-system/frontend；執行容器 ri-backend、ri-nginx。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原始碼一致性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本次核對 258 個容器 Python 檔案 SHA-256，均與核對來源一致。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設定來源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/opt/ri-system/compose.yaml 及容器中 Django settings；不列出機密值。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83" w:name="heading_83"/>
      <w:r>
        <w:t xml:space="preserve">部署映像識別</w:t>
      </w:r>
      <w:bookmarkEnd w:id="83"/>
    </w:p>
    <w:p>
      <w:pPr>
        <w:pStyle w:val="Code"/>
      </w:pPr>
      <w:r>
        <w:t xml:space="preserve">/ri-nginx sha256:0ff9808117c77b5c2d03da4a9eaf2a7c2a65fdc5528754d218bac59196f9099c 2026-10-20T07:15:25.929032392Z</w:t>
      </w:r>
    </w:p>
    <w:p>
      <w:pPr>
        <w:pStyle w:val="Code"/>
      </w:pPr>
      <w:r>
        <w:t xml:space="preserve">/ri-backend sha256:eaad38d0a34bd0e12649fcc740f39276ffbd24156eaef378d6d04d607080bc37 2026-10-20T07:15:25.362259954Z</w:t>
      </w:r>
    </w:p>
    <w:p>
      <w:pPr>
        <w:pStyle w:val="Heading2"/>
      </w:pPr>
      <w:bookmarkStart w:id="84" w:name="heading_84"/>
      <w:r>
        <w:t xml:space="preserve">主要規則來源</w:t>
      </w:r>
      <w:bookmarkEnd w:id="84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部署相對路徑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ri_system/reference_views.py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8e2cabe3f6f28d29c3eb6fe5bb7d64c2823789d4ccb53867a20eb801fc05af20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ri_system/session_idle.py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de33f18365f1a5d7cb1ae1c1e7d2f717dd186d8a44892cdbcfc9fbd4d08a3b98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cases/calc/swiss_facility.py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32e9e0ff6a1e76376e51f3b036b9f49bc28d47217b00e4360978294c840ccce4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cases/swiss_accounting.py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5dda2f4872c417ad789d3d66a02784a0e78464b3a2348bb5d2b6a2df0aa7bd79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cases/sum_insured.py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514e2ee8f307ce67fe8ff2d0a12faf21aed69cdafa459ed8df51019a37007342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masterdata/models.py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c1c96398a82f3e3bfb352e6ba3c5e69d77e26467e5330a8bc1380a7a13270da1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e0f532338ae63f106548684f4d9e77ddd04780bb8458aae994bfe6c6f81823aa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personnel/models.py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39de2f14f1f81f9973e35d2fc4ef7148ec12f1d8a7e3f88f132bd6b6f8d8d16f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a0b201423c85656ce98ef338abbe1cbe205a4af8ff19f2bffe7a94087b3ecd2b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personnel/accounts.py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2fe13a0d34e17c3b73f32f8b45d9b0276e7e8b9e5d6b8b0b035e53835b69c529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personnel/supervision.py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1409c6f5af8d7e2e6e6eadbd38c15b0abf07dfac501e24aec5a0360dec758b20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ri_system/authz.py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8aa8afb72a05a9aecd5ad2567322f2c8ee921ccde3a23b0b338a957d86a105ce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fxrates/views.py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49f140f730b2ac7f2dba1c74ec7aa1c042fa0043df74525b17c4bbe046bfe37f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cases/draft.py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f9771a4f09077e35961dd35e06fc25c13950657b2717f669fe99c90d0e0e3386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cases/workflow_views.py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aa57cb8e7d17e5ab65a81483558032f434099bc06d6ab616d9a285035b013065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cases/manual_reference.py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db28fa4b983e45f96e897e2b68c4aacda0e14e134fe5a34325da64bc31128074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cases/calc/payment_terms.py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04c94f230f4452b58d69117969ed64694ad0d5bc2a6039383ec815c89c1ea0e7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cases/endorsement_terms.py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7b453515ad35443602144f63e811e72eb28008e3fa0350278b6b05adaec75732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cases/renewal_premiums.py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5a2aa4cca8042a3e4c3123c58e1809e5ffa4753dd449d6cc026959deb6606fb5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cases/transaction_payments.py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5fd9f11a25538e7d85b264e21a342089a6997adc21deec26f0550f54f07c7510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cases/cash_ledger.py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beabf33c155a3aae3de4b7607b7c3e734aced25c8164b564185abc1c099cfa6d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cases/document_generation_views.py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d1671d4b0a4c04ff097219006a14a1df3c4b80b51296ef894d182b9b1aa1ad8f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ec4131202508466c83c2b41e1d8fc2cb0692be883c242215294076dc0de92971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production/calc.py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7094076698ed4cb8f0b4d2ed1f58f1e50c3e957ad80a96dbf9e9f3201f2ff223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coordination/services.py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29faf1b4f09c6928933e873088c7964faeb3bff5904c27a50be7feb99454dec1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audit/services.py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35568f7ab3336a19f5b72f93ecdaf8507e0b4fa49815ae1e5e2d2ac732fb5be4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te"/>
      </w:pPr>
      <w:r>
        <w:t xml:space="preserve">核對以製作前的執行版本為準；本次發布僅更新兩份說明文件及其發行日期，不改變業務規則。</w:t>
      </w:r>
    </w:p>
    <w:p>
      <w:pPr>
        <w:pStyle w:val="Heading2"/>
      </w:pPr>
      <w:bookmarkStart w:id="85" w:name="heading_85"/>
      <w:r>
        <w:t xml:space="preserve">目前專用規則來源</w:t>
      </w:r>
      <w:bookmarkEnd w:id="85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相對路徑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masterdata/market_views.py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2933fa4e48cc8fc3c4cf3cf5e4f573d432dbe2afa4aa0fdc81e9c21e0af63fe3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masterdata/lloyds_market.py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8b6157c082b4e5118016209e81bed944577cf9e57b2a7502dfed17056dc9ac9d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cases/facility_accounting.py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b2e2966c6baad177709f6a932b62961b7d8e11e3cdf80d1762da1a5bb7d3eecd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cases/payment_policy.py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687d91ff53bb00d584b5eea6084c0317393aa911cbb0d5ec83489be98c97ee04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cases/allianz_accounting.py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c748f780594dead262c2ae45ae357b14bfc3642317c49a9bc646146f3160edec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cases/great_american_accounting.py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11278f6191dea987745247a9547d884615f06e7afe3514ce317cea48479f35b1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cases/accounting_rules.py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76cb04f697e1b90dbe2a33fdcf2efc6b632b76c9194accd013a340d1d92d6288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cases/reference_views.py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a9f9669131e969721846fbc60589cd23956b32ad598cd7188a2ca3c65ca2ffb6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cases/premium_rounding.py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c3fc5e1481be8903cc490304c7709f829107c939cdca54391997f2c51f45bb44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cases/calc/premium_money.py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37e342192824ef124033491d017a9e73b0e8e26d9493ec98560d5be81d0cd4b9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cases/cgl_information.py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adcc7cc3bf47a49ddb60d0e8a2d58a2a4dd2b26e25d85711ed613fd669a3b861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cases/cgl_risk_details.py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8414d7dab0b06f0feb9bd59d30011e2a82555202d1ea53cf58c6bf53a2dd1d26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86" w:name="heading_86"/>
      <w:r>
        <w:t xml:space="preserve">已套用的 37 筆 Migration</w:t>
      </w:r>
      <w:bookmarkEnd w:id="86"/>
    </w:p>
    <w:p>
      <w:pPr>
        <w:pStyle w:val="Normal"/>
      </w:pPr>
      <w:r>
        <w:t xml:space="preserve">此清單來自 VM django_migrations；applied 為資料庫儲存的 UTC 時間，不代表所有後續程式部署時間。部分功能調整只改程式，不會增加 migration。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600"/>
        <w:gridCol w:w="5100"/>
        <w:gridCol w:w="2300"/>
      </w:tblGrid>
      <w:tr>
        <w:trPr>
          <w:cantSplit/>
          <w:tblHeader/>
        </w:trPr>
        <w:tc>
          <w:tcPr>
            <w:tcW w:w="1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</w:t>
            </w:r>
          </w:p>
        </w:tc>
        <w:tc>
          <w:tcPr>
            <w:tcW w:w="5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Migration</w:t>
            </w:r>
          </w:p>
        </w:tc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Applied（UTC）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12:20:05.379925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0002_logentry_remove_auto_add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12:20:05.399189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0003_logentry_add_action_flag_choices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12:20:05.418050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audit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06:46:23.780995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12:20:05.242567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0002_alter_permission_name_max_length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12:20:05.606174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0003_alter_user_email_max_length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12:20:05.708324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0004_alter_user_username_opts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12:20:05.725696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0005_alter_user_last_login_null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12:20:05.783486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0006_require_contenttypes_0002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12:20:05.787193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0007_alter_validators_add_error_messages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12:20:05.803394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0008_alter_user_username_max_length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12:20:05.887907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0009_alter_user_last_name_max_length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12:20:05.957146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0010_alter_group_name_max_length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12:20:05.996815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0011_update_proxy_permissions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12:20:06.013803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0012_alter_user_first_name_max_length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12:20:06.078286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2026-09-24 13:31:47.201776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0002_case_document_limit_10mb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14:07:07.411173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0003_draftrecyclebin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2026-09-25 14:24:30.625394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0004_auw_primary_reference_length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2026-10-08 04:36:48.967458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contenttypes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12:20:04.596182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contenttypes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0002_remove_content_type_name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12:20:05.527530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conversion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2026-09-26 08:42:46.403807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coordination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2026-10-05 08:45:08.673812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dashboard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2026-09-26 06:45:00.750787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fxrates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2026-09-24 08:40:43.123423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fxrates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0002_alter_fxrate_rate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2026-09-25 06:09:52.246952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2026-09-24 09:15:08.142061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0002_masterrecord_ri_master_records_type_name_unique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2026-09-25 06:09:52.297571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0003_marketratingprofile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2026-10-19 06:20:37.189917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2026-09-24 13:31:45.648036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0002_alter_personnel_name_alter_personnel_supervisor_name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09:13:46.954156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0003_personnel_must_change_password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2026-09-25 11:56:10.999826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0004_board_of_directors_president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2026-10-07 01:46:14.271136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2026-09-26 05:43:20.224147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reminders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2026-09-26 12:34:37.772300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sessions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12:20:06.111212</w:t>
            </w:r>
          </w:p>
        </w:tc>
      </w:tr>
    </w:tbl>
    <w:p>
      <w:pPr>
        <w:pStyle w:val="TableSpacer"/>
      </w:pPr>
      <w:r>
        <w:t xml:space="preserve"/>
      </w:r>
    </w:p>
    <w:sectPr>
      <w:headerReference w:type="default" r:id="rIdHeader"/>
      <w:footerReference w:type="default" r:id="rIdFooter"/>
      <w:pgSz w:w="11906" w:h="16838"/>
      <w:pgMar w:top="1134" w:right="1453" w:bottom="1134" w:left="1453" w:header="567" w:footer="567"/>
      <w:cols w:space="708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 xml:space="preserve">2026-10-21  ·  第 </w:t>
    </w:r>
    <w:fldSimple w:instr="PAGE">
      <w:r>
        <w:rPr>
          <w:sz w:val="16"/>
        </w:rPr>
        <w:t xml:space="preserve">1</w:t>
      </w:r>
    </w:fldSimple>
    <w:r>
      <w:rPr>
        <w:sz w:val="16"/>
      </w:rPr>
      <w:t xml:space="preserve"> 頁／共 </w:t>
    </w:r>
    <w:fldSimple w:instr="NUMPAGES">
      <w:r>
        <w:rPr>
          <w:sz w:val="16"/>
        </w:rPr>
        <w:t xml:space="preserve">1</w:t>
      </w:r>
    </w:fldSimple>
    <w:r>
      <w:rPr>
        <w:sz w:val="16"/>
      </w:rPr>
      <w:t xml:space="preserve"> 頁</w:t>
    </w:r>
  </w:p>
</w:ftr>
</file>

<file path=word/header1.xml><?xml version="1.0" encoding="utf-8"?>
<w:hdr xmlns:w="http://schemas.openxmlformats.org/wordprocessingml/2006/main">
  <w:p>
    <w:pPr>
      <w:spacing w:after="80"/>
      <w:pBdr>
        <w:bottom w:val="single" w:sz="4" w:color="B7C7D3"/>
      </w:pBdr>
    </w:pPr>
    <w:r>
      <w:rPr>
        <w:sz w:val="16"/>
        <w:color w:val="536674"/>
      </w:rPr>
      <w:t xml:space="preserve">Reinsurance Department System  |  Schema 資料庫結構</w:t>
    </w:r>
  </w:p>
</w:hdr>
</file>

<file path=word/settings.xml><?xml version="1.0" encoding="utf-8"?>
<w:settings xmlns:w="http://schemas.openxmlformats.org/wordprocessingml/2006/main">
  <w:defaultTabStop w:val="420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JhengHei"/>
        <w:sz w:val="21"/>
        <w:szCs w:val="21"/>
        <w:lang w:val="en-US" w:eastAsia="zh-TW"/>
      </w:rPr>
    </w:rPrDefault>
    <w:pPrDefault>
      <w:pPr>
        <w:spacing w:after="90" w:line="300" w:lineRule="auto"/>
      </w:pPr>
    </w:pPrDefault>
  </w:docDefaults>
  <w:style w:type="paragraph" w:styleId="Normal" w:default="1">
    <w:name w:val="正文"/>
    <w:pPr>
      <w:spacing w:before="0" w:after="90" w:line="300" w:lineRule="auto"/>
      <w:widowControl/>
    </w:pPr>
    <w:rPr>
      <w:sz w:val="21"/>
      <w:szCs w:val="21"/>
      <w:color w:val="202B33"/>
    </w:rPr>
  </w:style>
  <w:style w:type="paragraph" w:styleId="Title">
    <w:name w:val="文件標題"/>
    <w:basedOn w:val="Normal"/>
    <w:pPr>
      <w:spacing w:before="200" w:after="250" w:line="300" w:lineRule="auto"/>
      <w:widowControl/>
    </w:pPr>
    <w:rPr>
      <w:sz w:val="40"/>
      <w:szCs w:val="40"/>
      <w:b/>
      <w:color w:val="245C80"/>
    </w:rPr>
  </w:style>
  <w:style w:type="paragraph" w:styleId="Subtitle">
    <w:name w:val="副標題"/>
    <w:basedOn w:val="Normal"/>
    <w:pPr>
      <w:spacing w:before="100" w:after="160" w:line="300" w:lineRule="auto"/>
      <w:widowControl/>
    </w:pPr>
    <w:rPr>
      <w:sz w:val="24"/>
      <w:szCs w:val="24"/>
      <w:color w:val="536674"/>
    </w:rPr>
  </w:style>
  <w:style w:type="paragraph" w:styleId="Heading1">
    <w:name w:val="標題 1"/>
    <w:basedOn w:val="Normal"/>
    <w:pPr>
      <w:keepNext/>
      <w:outlineLvl w:val="0"/>
      <w:spacing w:before="280" w:after="150" w:line="300" w:lineRule="auto"/>
      <w:widowControl/>
    </w:pPr>
    <w:rPr>
      <w:sz w:val="30"/>
      <w:szCs w:val="30"/>
      <w:b/>
      <w:color w:val="245C80"/>
    </w:rPr>
  </w:style>
  <w:style w:type="paragraph" w:styleId="Heading2">
    <w:name w:val="標題 2"/>
    <w:basedOn w:val="Normal"/>
    <w:pPr>
      <w:keepNext/>
      <w:outlineLvl w:val="1"/>
      <w:spacing w:before="200" w:after="110" w:line="300" w:lineRule="auto"/>
      <w:widowControl/>
    </w:pPr>
    <w:rPr>
      <w:sz w:val="25"/>
      <w:szCs w:val="25"/>
      <w:b/>
      <w:color w:val="245C80"/>
    </w:rPr>
  </w:style>
  <w:style w:type="paragraph" w:styleId="Heading3">
    <w:name w:val="標題 3"/>
    <w:basedOn w:val="Normal"/>
    <w:pPr>
      <w:keepNext/>
      <w:outlineLvl w:val="2"/>
      <w:spacing w:before="180" w:after="90" w:line="300" w:lineRule="auto"/>
      <w:widowControl/>
    </w:pPr>
    <w:rPr>
      <w:sz w:val="22"/>
      <w:szCs w:val="22"/>
      <w:b/>
      <w:color w:val="245C80"/>
    </w:rPr>
  </w:style>
  <w:style w:type="paragraph" w:styleId="TableText">
    <w:name w:val="表格文字"/>
    <w:basedOn w:val="Normal"/>
    <w:pPr>
      <w:spacing w:before="0" w:after="20" w:line="255" w:lineRule="auto"/>
      <w:widowControl/>
    </w:pPr>
    <w:rPr>
      <w:sz w:val="18"/>
      <w:szCs w:val="18"/>
      <w:color w:val="202B33"/>
    </w:rPr>
  </w:style>
  <w:style w:type="paragraph" w:styleId="TableSpacer">
    <w:name w:val="表後間距"/>
    <w:basedOn w:val="Normal"/>
    <w:pPr>
      <w:spacing w:before="0" w:after="20" w:line="300" w:lineRule="auto"/>
      <w:widowControl/>
    </w:pPr>
    <w:rPr>
      <w:sz w:val="6"/>
      <w:szCs w:val="6"/>
      <w:color w:val="202B33"/>
    </w:rPr>
  </w:style>
  <w:style w:type="paragraph" w:styleId="Note">
    <w:name w:val="附註"/>
    <w:basedOn w:val="Normal"/>
    <w:pPr>
      <w:spacing w:before="40" w:after="90" w:line="300" w:lineRule="auto"/>
      <w:widowControl/>
    </w:pPr>
    <w:rPr>
      <w:sz w:val="19"/>
      <w:szCs w:val="19"/>
      <w:color w:val="536674"/>
    </w:rPr>
  </w:style>
  <w:style w:type="paragraph" w:styleId="Bullet">
    <w:name w:val="項目"/>
    <w:basedOn w:val="Normal"/>
    <w:pPr>
      <w:ind w:left="250" w:hanging="250"/>
      <w:spacing w:before="0" w:after="70" w:line="300" w:lineRule="auto"/>
      <w:widowControl/>
    </w:pPr>
    <w:rPr>
      <w:sz w:val="21"/>
      <w:szCs w:val="21"/>
      <w:color w:val="202B33"/>
    </w:rPr>
  </w:style>
  <w:style w:type="paragraph" w:styleId="Code">
    <w:name w:val="程式與資料範例"/>
    <w:basedOn w:val="Normal"/>
    <w:pPr>
      <w:spacing w:before="0" w:after="10" w:line="255" w:lineRule="auto"/>
      <w:widowControl/>
    </w:pPr>
    <w:rPr>
      <w:rFonts w:ascii="Consolas" w:hAnsi="Consolas" w:eastAsia="Microsoft JhengHei"/>
      <w:sz w:val="17"/>
      <w:szCs w:val="17"/>
      <w:color w:val="202B33"/>
    </w:rPr>
  </w:style>
  <w:style w:type="paragraph" w:styleId="TOC1">
    <w:name w:val="目錄"/>
    <w:basedOn w:val="Normal"/>
    <w:pPr>
      <w:spacing w:before="50" w:after="100" w:line="300" w:lineRule="auto"/>
      <w:widowControl/>
    </w:pPr>
    <w:rPr>
      <w:sz w:val="23"/>
      <w:szCs w:val="23"/>
      <w:color w:val="245C8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Schema 資料庫結構說明</dc:title>
  <dc:creator>Reinsurance Department System</dc:creator>
  <dc:description>目前 VM 完整說明；2026-10-21</dc:description>
  <dcterms:created xsi:type="dcterms:W3CDTF">2026-10-21T01:26:35.409838+00:00</dcterms:created>
</cp:coreProperties>
</file>