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주간 에너지 사용량 보고서</w:t>
      </w:r>
    </w:p>
    <w:p>
      <w:pPr>
        <w:spacing w:after="60"/>
        <w:jc w:val="center"/>
      </w:pPr>
      <w:r>
        <w:rPr>
          <w:color w:val="444444"/>
          <w:sz w:val="22"/>
          <w:szCs w:val="22"/>
        </w:rPr>
        <w:t xml:space="preserve">보고 기간: 2026-07-27 (월) ~ 2026-08-02 (일)</w:t>
      </w:r>
    </w:p>
    <w:p>
      <w:pPr>
        <w:pBdr>
          <w:bottom w:val="single" w:color="1F3864" w:sz="8"/>
        </w:pBdr>
        <w:spacing w:after="240"/>
        <w:jc w:val="center"/>
      </w:pPr>
      <w:r>
        <w:rPr>
          <w:color w:val="888888"/>
          <w:sz w:val="18"/>
          <w:szCs w:val="18"/>
        </w:rPr>
        <w:t xml:space="preserve">노원구 공공시설 56개소 · 작성일 2026-08-09 · 에너지 모니터링 시스템 자동 생성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1. 주간 총괄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200"/>
        <w:gridCol w:w="2300"/>
      </w:tblGrid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총 사용량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288,675 kWh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탄소배출량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131.09 tCO2</w:t>
            </w:r>
          </w:p>
        </w:tc>
      </w:tr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동기 대비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2.1%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전주 대비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8.2%</w:t>
            </w:r>
          </w:p>
        </w:tc>
      </w:tr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전기요금(참고)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7,225,842 원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최대 피크(개별 시설)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1,055.0 kW (7/28(화) 15시)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2. 일별 사용량 추이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500"/>
        <w:gridCol w:w="1200"/>
        <w:gridCol w:w="1200"/>
      </w:tblGrid>
      <w:tr>
        <w:trPr>
          <w:tblHeader/>
        </w:trPr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사용량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동일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최고기온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최저기온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7/27(월)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42,992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26,189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64.2%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30.4℃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24.6℃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7/28(화)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47,873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48,091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0.5%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30.8℃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25.2℃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7/29(수)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46,783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50,620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7.6%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31.5℃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23.8℃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7/30(목)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45,924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47,812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3.9%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31.3℃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23.0℃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7/31(금)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44,957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45,599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1.4%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31.3℃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23.2℃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8/1(토)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32,542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45,966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29.2%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33.3℃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25.3℃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8/2(일)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27,605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30,710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10.1%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33.8℃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25.2℃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3. 시설 유형별 사용량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200"/>
        <w:gridCol w:w="1900"/>
        <w:gridCol w:w="1600"/>
      </w:tblGrid>
      <w:tr>
        <w:trPr>
          <w:tblHeader/>
        </w:trP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 수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탄소배출량</w:t>
            </w:r>
          </w:p>
        </w:tc>
        <w:tc>
          <w:tcPr>
            <w:tcW w:type="dxa" w:w="1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129,706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58.90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8.4%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62,176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28.23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18.8%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25,880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11.75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13.2%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22,722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10.32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39.8%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17,912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8.13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8.6%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15,641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7.10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15.8%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7,633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3.47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16.4%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7,004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3.18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8.1%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4. 면적당 전기사용량 순위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주간 사용량을 연면적으로 나눈 값(kWh/㎡) 기준 내림차순입니다. 값이 높을수록 단위 면적당 전력 소비가 많은 시설입니다.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300"/>
        <w:gridCol w:w="1500"/>
        <w:gridCol w:w="1300"/>
        <w:gridCol w:w="900"/>
        <w:gridCol w:w="1200"/>
      </w:tblGrid>
      <w:tr>
        <w:trPr>
          <w:tblHeader/>
        </w:trPr>
        <w:tc>
          <w:tcPr>
            <w:tcW w:type="dxa" w:w="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연면적</w:t>
            </w:r>
          </w:p>
        </w:tc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kWh/㎡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영축산어울마루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상계3.4동공공복합청사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6,867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1,241m²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5.53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원터 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4.18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8.5%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8,678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2,348.25㎡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3.70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1,301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359.37㎡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3.62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25.8%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861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283.48㎡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3.04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94,042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32,238.71㎡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2.92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6.9%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7,707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2,695㎡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2.86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14.0%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6,392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2.72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16.4%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292.21㎡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2.72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6,723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2,594.91㎡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2.59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상계숲속공동체(작은도서관)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819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325.52㎡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2.52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상계6.7동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1,618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653.28㎡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2.48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도암어울마루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2.39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6.4%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625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270 m²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2.31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29.6%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상계구민체육센터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9,516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4,180.86㎡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2.28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경춘선힐링쉼터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1,197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542.56㎡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2.21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18.1%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1,855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880.5㎡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2.11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111.51㎡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2.09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20.5%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1,358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649.18㎡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2.09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495.6%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노원아동복지관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1,907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911.92㎡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2.09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가재울지혜마루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984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471 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2.09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월계헬스케어센터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5,080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2,443.09㎡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2.08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16,365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7,999.52㎡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2.05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18.3%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2,005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999.88㎡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2.01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25,840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13,167.48㎡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36.7%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노원천문우주과학관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5,751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2,994.49㎡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상계8동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1,418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760.57㎡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1.86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1,477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795.28㎡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1.86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2,277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1,239.25㎡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1.84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15.3%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7,256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4,009.64㎡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1.81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34.1%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중계본동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1,539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883.08㎡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14.3%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2,908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1,685.02㎡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1,095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660.5㎡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22.8%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노원평생교육원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3,683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2,321.9㎡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노원수학문화관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4,570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2,885.01㎡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60.4%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2,530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1,641.48㎡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0.8%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1,525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1,014.29㎡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14.8%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노원구청소년상담복지센터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2,064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1,379.61㎡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9.5%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하계어울림센터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2,928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1,990.3㎡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중계4동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1,550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1,134.63㎡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1.37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22,722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17,704.21㎡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39.8%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4,863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4,359.95㎡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1,375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1,233.33㎡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2,463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2,344.12㎡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중계온마을센터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3,136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2,989.54㎡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1,560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1,499㎡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16.8%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1,241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1,361.88㎡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16.1%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1,138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1,272.73㎡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30.3%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공릉보건지소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681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854.59㎡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1,243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1,922.46㎡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19.5%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2,242.89㎡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상계2동 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698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2,364.88㎡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1,148.43㎡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상계10동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625.07㎡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96.0%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5. 주간 피크 전력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시설별 주간 최대수요(kW)와 발생 일시입니다. 내림차순 전체 시설 목록입니다.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700"/>
        <w:gridCol w:w="18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2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발생 일시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피크값(최대수요)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7/28(화)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1,055.0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7/28(화)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321.1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7/27(월) 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299.2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7/29(수)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224.0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7/28(화)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140.8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상계3.4동공공복합청사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7/28(화)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137.4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7/28(화)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117.9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7/29(수)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117.9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7/28(화)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106.0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상계구민체육센터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7/27(월)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104.2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노원천문우주과학관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7/28(화)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101.5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7/28(화)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84.1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월계헬스케어센터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7/28(화)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82.2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7/29(수)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노원평생교육원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7/31(금)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노원수학문화관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8/2(일)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7/28(화)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중계온마을센터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7/29(수)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하계어울림센터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7/29(수)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7/27(월)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7/27(월)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8/2(일) 13시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7/29(수) 9시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7/29(수)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노원아동복지관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7/28(화)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7/28(화) 18시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중계4동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7/28(화)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7/27(월)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중계본동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7/29(수)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7/27(월)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7/29(수)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7/28(화)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상계8동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7/28(화)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상계6.7동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7/29(수)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노원구청소년상담복지센터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7/29(수)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7/29(수)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가재울지혜마루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7/28(화) 13시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7/28(화)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상계2동 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7/29(수)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경춘선힐링쉼터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7/28(화)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7/29(수)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7/28(화)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공릉보건지소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7/27(월)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7/28(화)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7/28(화)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7/27(월)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7/27(월)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상계숲속공동체(작은도서관)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7/27(월)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7/27(월)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원터 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7/29(수)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7/28(화) 13시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도암어울마루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7/28(화)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영축산어울마루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7/29(수)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7/27(월)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상계10동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7/27(월) 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 kW</w:t>
            </w:r>
          </w:p>
        </w:tc>
      </w:tr>
    </w:tbl>
    <w:p>
      <w:pPr>
        <w:spacing w:after="60" w:before="120"/>
      </w:pPr>
      <w:r>
        <w:rPr>
          <w:sz w:val="18"/>
          <w:szCs w:val="18"/>
        </w:rPr>
        <w:t xml:space="preserve">전체 시설 합산 최대 동시 사용: 3,280.5 kW (7/28(화) 11시)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6. 전년 대비 증감 상위 시설</w:t>
      </w:r>
    </w:p>
    <w:p>
      <w:pPr>
        <w:spacing w:after="60" w:before="60"/>
      </w:pPr>
      <w:r>
        <w:rPr>
          <w:sz w:val="20"/>
          <w:szCs w:val="20"/>
        </w:rPr>
        <w:t xml:space="preserve">증가 상위 15개소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800"/>
        <w:gridCol w:w="1800"/>
        <w:gridCol w:w="12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동주간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금주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증감률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1,358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495.6%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노원수학문화관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2,849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4,570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60.4%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16,256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22,722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39.8%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18,908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25,840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36.7%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5,411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7,256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34.1%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873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1,138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30.3%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20.5%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경춘선힐링쉼터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1,013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1,197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18.1%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1,975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2,277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15.3%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노원구청소년상담복지센터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1,884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2,064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9.5%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원터 어울마루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497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8.5%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가재울지혜마루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940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984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중계온마을센터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3,015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3,136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772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772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2.8%</w:t>
            </w:r>
          </w:p>
        </w:tc>
      </w:tr>
    </w:tbl>
    <w:p>
      <w:pPr>
        <w:spacing w:after="60" w:before="200"/>
      </w:pPr>
      <w:r>
        <w:rPr>
          <w:sz w:val="20"/>
          <w:szCs w:val="20"/>
        </w:rPr>
        <w:t xml:space="preserve">감소 상위 15개소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800"/>
        <w:gridCol w:w="1800"/>
        <w:gridCol w:w="12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동주간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금주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증감률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상계10동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1,506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96.0%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625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29.6%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1,752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1,301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25.8%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1,419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1,095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22.8%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상계숲속공동체(작은도서관)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1,048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819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3,716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2,908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6,159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4,863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1,543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1,243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19.5%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20,023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16,365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18.3%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1,875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1,560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16.8%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7,649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6,392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16.4%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1,479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1,241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16.1%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1,790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1,525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14.8%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중계본동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1,796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1,539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14.3%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8,966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7,707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14.0%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7. 실증연구건물 비교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실증연구건물 개별 사용량과, 나머지 시설의 유형별 평균 사용량(실증연구건물 제외)을 비교합니다.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100"/>
        <w:gridCol w:w="2100"/>
        <w:gridCol w:w="1500"/>
      </w:tblGrid>
      <w:tr>
        <w:trPr>
          <w:tblHeader/>
        </w:trPr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동주간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94,042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101,060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6.9%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2,908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3,716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21.8%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8,678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8,950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3.0%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861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952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9.5%</w:t>
            </w:r>
          </w:p>
        </w:tc>
      </w:tr>
    </w:tbl>
    <w:p>
      <w:pPr>
        <w:spacing w:after="60" w:before="200"/>
      </w:pPr>
      <w:r>
        <w:rPr>
          <w:sz w:val="20"/>
          <w:szCs w:val="20"/>
        </w:rPr>
        <w:t xml:space="preserve">나머지 시설 유형별 평균 (실증연구건물 제외)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000"/>
        <w:gridCol w:w="2000"/>
        <w:gridCol w:w="1500"/>
      </w:tblGrid>
      <w:tr>
        <w:trPr>
          <w:tblHeader/>
        </w:trP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개소 수</w:t>
            </w:r>
          </w:p>
        </w:tc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평균 사용량</w:t>
            </w:r>
          </w:p>
        </w:tc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평균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3,817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4,564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16.4%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5,652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4,759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18.8%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2,335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2,539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8.1%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3,078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3,549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13.3%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22,722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16,256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39.8%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2,047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2,305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11.2%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12,940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14,905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13.2%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1,056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1,259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16.1%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8. 유의사항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탄소배출량은 한전 파워플래너 연도별 사용량·CO2 데이터에서 도출한 배출계수(0.4541 kgCO2/kWh)를 주간 사용량에 적용해 산정했습니다.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주간 전기요금은 시간대별 예상요금의 합산 참고치로, 실제 청구요금과 다를 수 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피크 분석은 시간대별 데이터가 수집된 날짜(7/27(월), 7/28(화), 7/29(수), 7/30(목), 7/31(금), 8/2(일)) 기준입니다. 수집 시스템 미가동 일자의 시간대별 데이터는 한전에서 소급 제공되지 않아 제외되었습니다.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주간 사용량이 0으로 집계된 시설: 공릉행복발전소 (검침 데이터 누락 여부 확인 필요)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2026-08-09T04:19:50.891Z</dcterms:created>
  <dcterms:modified xsi:type="dcterms:W3CDTF">2026-08-09T04:19:50.891Z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