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  <w:jc w:val="center"/>
      </w:pPr>
      <w:r>
        <w:rPr>
          <w:color w:val="2E74B5"/>
          <w:sz w:val="17"/>
        </w:rPr>
        <w:t>NOWON-GU  CARBON NEUTRALITY PLAN  |  탄소중립 선도도시 · 탄소중립국 승격 · MRV 플랫폼 반영판</w:t>
      </w:r>
    </w:p>
    <w:p>
      <w:pPr>
        <w:spacing w:after="80"/>
        <w:jc w:val="center"/>
      </w:pPr>
      <w:r>
        <w:rPr>
          <w:b/>
          <w:color w:val="1F3864"/>
          <w:sz w:val="44"/>
        </w:rPr>
        <w:t>노원구 탄소중립 녹색성장 기본계획</w:t>
      </w:r>
    </w:p>
    <w:p>
      <w:pPr>
        <w:spacing w:after="80"/>
        <w:jc w:val="center"/>
      </w:pPr>
      <w:r>
        <w:rPr>
          <w:b/>
          <w:color w:val="2E74B5"/>
          <w:sz w:val="36"/>
        </w:rPr>
        <w:t>실현가능성 평가보고서  ·  최종 업데이트판 (시각화 포함)</w:t>
      </w:r>
    </w:p>
    <w:p>
      <w:pPr>
        <w:spacing w:before="120" w:after="120"/>
        <w:jc w:val="center"/>
      </w:pPr>
      <w:r>
        <w:rPr>
          <w:color w:val="2E74B5"/>
        </w:rPr>
        <w:t>━━━━━━━━━━━━━━━━━━━━━━━━━━━━━━━━━━━━━━━━━━━━━━━━━━━━</w:t>
      </w:r>
    </w:p>
    <w:p>
      <w:pPr>
        <w:spacing w:after="360"/>
        <w:jc w:val="center"/>
      </w:pPr>
      <w:r>
        <w:rPr>
          <w:color w:val="707070"/>
          <w:sz w:val="17"/>
        </w:rPr>
        <w:t>제1차 기본계획(2025~2034)  |  선도도시·탄소중립국·MRV플랫폼·녹색건축지원센터 반영  |  평가일 2026년 3월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F3864"/>
            <w:vAlign w:val="center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6"/>
              </w:rPr>
              <w:t>최종 종합 등급</w:t>
              <w:br/>
            </w:r>
            <w:r>
              <w:rPr>
                <w:b/>
                <w:color w:val="FFFFFF"/>
                <w:sz w:val="26"/>
              </w:rPr>
              <w:t>B</w:t>
              <w:br/>
            </w:r>
            <w:r>
              <w:rPr>
                <w:color w:val="DDDDDD"/>
                <w:sz w:val="14"/>
              </w:rPr>
              <w:t>이전 B- → 최종 B</w:t>
            </w:r>
          </w:p>
        </w:tc>
        <w:tc>
          <w:tcPr>
            <w:tcW w:type="dxa" w:w="1984"/>
            <w:shd w:val="clear" w:color="auto" w:fill="2E74B5"/>
            <w:vAlign w:val="center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6"/>
              </w:rPr>
              <w:t>최종 종합 점수</w:t>
              <w:br/>
            </w:r>
            <w:r>
              <w:rPr>
                <w:b/>
                <w:color w:val="FFFFFF"/>
                <w:sz w:val="26"/>
              </w:rPr>
              <w:t>3.57 / 5.0</w:t>
              <w:br/>
            </w:r>
            <w:r>
              <w:rPr>
                <w:color w:val="DDDDDD"/>
                <w:sz w:val="14"/>
              </w:rPr>
              <w:t>이전 3.36점 → +0.21점</w:t>
            </w:r>
          </w:p>
        </w:tc>
        <w:tc>
          <w:tcPr>
            <w:tcW w:type="dxa" w:w="1984"/>
            <w:shd w:val="clear" w:color="auto" w:fill="375623"/>
            <w:vAlign w:val="center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6"/>
              </w:rPr>
              <w:t>확보 예산</w:t>
              <w:br/>
            </w:r>
            <w:r>
              <w:rPr>
                <w:b/>
                <w:color w:val="FFFFFF"/>
                <w:sz w:val="26"/>
              </w:rPr>
              <w:t>400억원</w:t>
              <w:br/>
            </w:r>
            <w:r>
              <w:rPr>
                <w:color w:val="DDDDDD"/>
                <w:sz w:val="14"/>
              </w:rPr>
              <w:t>2026~2031 선도도시</w:t>
            </w:r>
          </w:p>
        </w:tc>
        <w:tc>
          <w:tcPr>
            <w:tcW w:type="dxa" w:w="1984"/>
            <w:shd w:val="clear" w:color="auto" w:fill="7B3F00"/>
            <w:vAlign w:val="center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6"/>
              </w:rPr>
              <w:t>계획 기간</w:t>
              <w:br/>
            </w:r>
            <w:r>
              <w:rPr>
                <w:b/>
                <w:color w:val="FFFFFF"/>
                <w:sz w:val="26"/>
              </w:rPr>
              <w:t>2025 ~ 2034</w:t>
              <w:br/>
            </w:r>
            <w:r>
              <w:rPr>
                <w:color w:val="DDDDDD"/>
                <w:sz w:val="14"/>
              </w:rPr>
              <w:t>10년 법정계획</w:t>
            </w:r>
          </w:p>
        </w:tc>
      </w:tr>
    </w:tbl>
    <w:p/>
    <w:p>
      <w:pPr>
        <w:spacing w:after="200"/>
        <w:jc w:val="center"/>
      </w:pPr>
      <w:r>
        <w:rPr>
          <w:color w:val="404040"/>
          <w:sz w:val="17"/>
        </w:rPr>
        <w:t>평가 프레임워크  CAT × GCoM/NetZeroCities × SBTi Cities × CDP Cities  |  7개 통합 기준 · 5점 만점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3FB"/>
          </w:tcPr>
          <w:p>
            <w:pPr>
              <w:spacing w:before="120" w:after="120"/>
            </w:pPr>
            <w:r>
              <w:rPr>
                <w:color w:val="1F3864"/>
                <w:sz w:val="18"/>
              </w:rPr>
              <w:t>【이번 업데이트 반영 항목 4가지】</w:t>
              <w:br/>
              <w:t>① 탄소중립 선도도시 선정 — 총 400억원 확보(2026~2031) / 5대 핵심사업 구체화</w:t>
              <w:br/>
              <w:t>② MRV 플랫폼 구축 예정 — 실시간 온실가스 모니터링 디지털 체계 공식화</w:t>
              <w:br/>
              <w:t>③ 탄소중립추진단 → 탄소중립국(局) 승격 — 전국 기초지자체 최초급</w:t>
              <w:br/>
              <w:t>④ 녹색건축지원센터 신설 — ZEB 전환·그린리모델링 원스톱 현장 지원</w:t>
            </w:r>
          </w:p>
        </w:tc>
      </w:tr>
    </w:tbl>
    <w:p/>
    <w:p>
      <w:pPr>
        <w:jc w:val="center"/>
      </w:pPr>
      <w:r>
        <w:rPr>
          <w:i/>
          <w:color w:val="808080"/>
          <w:sz w:val="16"/>
        </w:rPr>
        <w:t>※ 본 보고서는 노원구 제1차 탄소중립 녹색성장 기본계획 및 선도도시 사업계획서(2026년 3월 기준)를 바탕으로 작성되었습니다.</w:t>
      </w:r>
    </w:p>
    <w:p>
      <w:pPr>
        <w:spacing w:before="0" w:after="0"/>
      </w:pPr>
      <w:r>
        <w:br w:type="page"/>
      </w:r>
    </w:p>
    <w:p>
      <w:pPr>
        <w:spacing w:before="80" w:after="120"/>
      </w:pPr>
      <w:r>
        <w:rPr>
          <w:b/>
          <w:color w:val="1F3864"/>
          <w:sz w:val="32"/>
        </w:rPr>
        <w:t>01  점수 변동 요약 — 3단계 이행 추적</w:t>
      </w:r>
    </w:p>
    <w:p>
      <w:pPr>
        <w:spacing w:before="40" w:after="40"/>
        <w:ind w:left="0"/>
      </w:pPr>
      <w:r>
        <w:rPr>
          <w:b w:val="0"/>
          <w:color w:val="555555"/>
          <w:sz w:val="18"/>
        </w:rPr>
        <w:t>기존 기본계획 → 선도도시 반영 → 최종 업데이트(MRV·탄소중립국·녹색건축지원센터)</w:t>
      </w:r>
    </w:p>
    <w:p>
      <w:pPr>
        <w:spacing w:before="160" w:after="120"/>
      </w:pPr>
      <w:r>
        <w:rPr>
          <w:b/>
          <w:color w:val="2E74B5"/>
          <w:sz w:val="28"/>
        </w:rPr>
        <w:t>1-1. 단계별 종합 점수 변화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2154"/>
            <w:shd w:val="clear" w:color="auto" w:fill="1F3864"/>
          </w:tcPr>
          <w:p>
            <w:pPr>
              <w:spacing w:before="60" w:after="60"/>
              <w:ind w:left="57"/>
              <w:jc w:val="left"/>
            </w:pPr>
            <w:r>
              <w:rPr>
                <w:b/>
                <w:color w:val="FFFFFF"/>
                <w:sz w:val="18"/>
              </w:rPr>
              <w:t>평가 기준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before="60" w:after="60"/>
              <w:ind w:left="57"/>
              <w:jc w:val="center"/>
            </w:pPr>
            <w:r>
              <w:rPr>
                <w:b/>
                <w:color w:val="FFFFFF"/>
                <w:sz w:val="18"/>
              </w:rPr>
              <w:t>기존</w:t>
              <w:br/>
              <w:t>(이전)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before="60" w:after="60"/>
              <w:ind w:left="57"/>
              <w:jc w:val="center"/>
            </w:pPr>
            <w:r>
              <w:rPr>
                <w:b/>
                <w:color w:val="FFFFFF"/>
                <w:sz w:val="18"/>
              </w:rPr>
              <w:t>선도도시</w:t>
              <w:br/>
              <w:t>반영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before="60" w:after="60"/>
              <w:ind w:left="57"/>
              <w:jc w:val="center"/>
            </w:pPr>
            <w:r>
              <w:rPr>
                <w:b/>
                <w:color w:val="FFFFFF"/>
                <w:sz w:val="18"/>
              </w:rPr>
              <w:t>최종</w:t>
              <w:br/>
              <w:t>업데이트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before="60" w:after="60"/>
              <w:ind w:left="57"/>
              <w:jc w:val="center"/>
            </w:pPr>
            <w:r>
              <w:rPr>
                <w:b/>
                <w:color w:val="FFFFFF"/>
                <w:sz w:val="18"/>
              </w:rPr>
              <w:t>변동</w:t>
              <w:br/>
              <w:t>이전→최종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before="60" w:after="60"/>
              <w:ind w:left="57"/>
              <w:jc w:val="left"/>
            </w:pPr>
            <w:r>
              <w:rPr>
                <w:b/>
                <w:color w:val="FFFFFF"/>
                <w:sz w:val="18"/>
              </w:rPr>
              <w:t>변동 내용</w:t>
            </w:r>
          </w:p>
        </w:tc>
      </w:tr>
      <w:tr>
        <w:tc>
          <w:tcPr>
            <w:tcW w:type="dxa" w:w="2154"/>
          </w:tcPr>
          <w:p>
            <w:pPr>
              <w:spacing w:before="60" w:after="60"/>
              <w:ind w:left="57"/>
              <w:jc w:val="left"/>
            </w:pPr>
            <w:r>
              <w:rPr>
                <w:sz w:val="18"/>
              </w:rPr>
              <w:t>① 감축목표 적절성</w:t>
            </w:r>
          </w:p>
        </w:tc>
        <w:tc>
          <w:tcPr>
            <w:tcW w:type="dxa" w:w="907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1020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1020"/>
            <w:shd w:val="clear" w:color="auto" w:fill="FCE4D6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850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─</w:t>
            </w:r>
          </w:p>
        </w:tc>
        <w:tc>
          <w:tcPr>
            <w:tcW w:type="dxa" w:w="3118"/>
          </w:tcPr>
          <w:p>
            <w:pPr>
              <w:spacing w:before="60" w:after="60"/>
              <w:ind w:left="57"/>
              <w:jc w:val="left"/>
            </w:pPr>
            <w:r>
              <w:rPr>
                <w:sz w:val="18"/>
              </w:rPr>
              <w:t>변동 없음</w:t>
            </w:r>
          </w:p>
        </w:tc>
      </w:tr>
      <w:tr>
        <w:tc>
          <w:tcPr>
            <w:tcW w:type="dxa" w:w="2154"/>
          </w:tcPr>
          <w:p>
            <w:pPr>
              <w:spacing w:before="60" w:after="60"/>
              <w:ind w:left="57"/>
              <w:jc w:val="left"/>
            </w:pPr>
            <w:r>
              <w:rPr>
                <w:sz w:val="18"/>
              </w:rPr>
              <w:t>② 기준연도·인벤토리</w:t>
            </w:r>
          </w:p>
        </w:tc>
        <w:tc>
          <w:tcPr>
            <w:tcW w:type="dxa" w:w="907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1020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1020"/>
            <w:shd w:val="clear" w:color="auto" w:fill="FCE4D6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850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─</w:t>
            </w:r>
          </w:p>
        </w:tc>
        <w:tc>
          <w:tcPr>
            <w:tcW w:type="dxa" w:w="3118"/>
          </w:tcPr>
          <w:p>
            <w:pPr>
              <w:spacing w:before="60" w:after="60"/>
              <w:ind w:left="57"/>
              <w:jc w:val="left"/>
            </w:pPr>
            <w:r>
              <w:rPr>
                <w:sz w:val="18"/>
              </w:rPr>
              <w:t>변동 없음</w:t>
            </w:r>
          </w:p>
        </w:tc>
      </w:tr>
      <w:tr>
        <w:tc>
          <w:tcPr>
            <w:tcW w:type="dxa" w:w="2154"/>
          </w:tcPr>
          <w:p>
            <w:pPr>
              <w:spacing w:before="60" w:after="60"/>
              <w:ind w:left="57"/>
              <w:jc w:val="left"/>
            </w:pPr>
            <w:r>
              <w:rPr>
                <w:sz w:val="18"/>
              </w:rPr>
              <w:t>③ 이행계획 구체성</w:t>
            </w:r>
          </w:p>
        </w:tc>
        <w:tc>
          <w:tcPr>
            <w:tcW w:type="dxa" w:w="907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1020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3.5</w:t>
            </w:r>
          </w:p>
        </w:tc>
        <w:tc>
          <w:tcPr>
            <w:tcW w:type="dxa" w:w="1020"/>
            <w:shd w:val="clear" w:color="auto" w:fill="C6EFCE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4.0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before="60" w:after="60"/>
              <w:ind w:left="57"/>
              <w:jc w:val="center"/>
            </w:pPr>
            <w:r>
              <w:rPr>
                <w:b/>
                <w:color w:val="375623"/>
                <w:sz w:val="18"/>
              </w:rPr>
              <w:t>▲+1.0</w:t>
            </w:r>
          </w:p>
        </w:tc>
        <w:tc>
          <w:tcPr>
            <w:tcW w:type="dxa" w:w="3118"/>
          </w:tcPr>
          <w:p>
            <w:pPr>
              <w:spacing w:before="60" w:after="60"/>
              <w:ind w:left="57"/>
              <w:jc w:val="left"/>
            </w:pPr>
            <w:r>
              <w:rPr>
                <w:sz w:val="18"/>
              </w:rPr>
              <w:t>선도도시 5대사업 + 녹색건축지원센터 신설</w:t>
            </w:r>
          </w:p>
        </w:tc>
      </w:tr>
      <w:tr>
        <w:tc>
          <w:tcPr>
            <w:tcW w:type="dxa" w:w="2154"/>
          </w:tcPr>
          <w:p>
            <w:pPr>
              <w:spacing w:before="60" w:after="60"/>
              <w:ind w:left="57"/>
              <w:jc w:val="left"/>
            </w:pPr>
            <w:r>
              <w:rPr>
                <w:sz w:val="18"/>
              </w:rPr>
              <w:t>④ 재원·예산 계획</w:t>
            </w:r>
          </w:p>
        </w:tc>
        <w:tc>
          <w:tcPr>
            <w:tcW w:type="dxa" w:w="907"/>
            <w:shd w:val="clear" w:color="auto" w:fill="FFC7CE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1.5</w:t>
            </w:r>
          </w:p>
        </w:tc>
        <w:tc>
          <w:tcPr>
            <w:tcW w:type="dxa" w:w="1020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3.5</w:t>
            </w:r>
          </w:p>
        </w:tc>
        <w:tc>
          <w:tcPr>
            <w:tcW w:type="dxa" w:w="1020"/>
            <w:shd w:val="clear" w:color="auto" w:fill="FFEB9C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3.5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before="60" w:after="60"/>
              <w:ind w:left="57"/>
              <w:jc w:val="center"/>
            </w:pPr>
            <w:r>
              <w:rPr>
                <w:b/>
                <w:color w:val="375623"/>
                <w:sz w:val="18"/>
              </w:rPr>
              <w:t>▲+2.0</w:t>
            </w:r>
          </w:p>
        </w:tc>
        <w:tc>
          <w:tcPr>
            <w:tcW w:type="dxa" w:w="3118"/>
          </w:tcPr>
          <w:p>
            <w:pPr>
              <w:spacing w:before="60" w:after="60"/>
              <w:ind w:left="57"/>
              <w:jc w:val="left"/>
            </w:pPr>
            <w:r>
              <w:rPr>
                <w:sz w:val="18"/>
              </w:rPr>
              <w:t>선도도시 400억 국비·지방비·민간 삼원 구조</w:t>
            </w:r>
          </w:p>
        </w:tc>
      </w:tr>
      <w:tr>
        <w:tc>
          <w:tcPr>
            <w:tcW w:type="dxa" w:w="2154"/>
          </w:tcPr>
          <w:p>
            <w:pPr>
              <w:spacing w:before="60" w:after="60"/>
              <w:ind w:left="57"/>
              <w:jc w:val="left"/>
            </w:pPr>
            <w:r>
              <w:rPr>
                <w:sz w:val="18"/>
              </w:rPr>
              <w:t>⑤ MRV 체계</w:t>
            </w:r>
          </w:p>
        </w:tc>
        <w:tc>
          <w:tcPr>
            <w:tcW w:type="dxa" w:w="907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2.5</w:t>
            </w:r>
          </w:p>
        </w:tc>
        <w:tc>
          <w:tcPr>
            <w:tcW w:type="dxa" w:w="1020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1020"/>
            <w:shd w:val="clear" w:color="auto" w:fill="FFEB9C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3.5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before="60" w:after="60"/>
              <w:ind w:left="57"/>
              <w:jc w:val="center"/>
            </w:pPr>
            <w:r>
              <w:rPr>
                <w:b/>
                <w:color w:val="375623"/>
                <w:sz w:val="18"/>
              </w:rPr>
              <w:t>▲+1.0</w:t>
            </w:r>
          </w:p>
        </w:tc>
        <w:tc>
          <w:tcPr>
            <w:tcW w:type="dxa" w:w="3118"/>
          </w:tcPr>
          <w:p>
            <w:pPr>
              <w:spacing w:before="60" w:after="60"/>
              <w:ind w:left="57"/>
              <w:jc w:val="left"/>
            </w:pPr>
            <w:r>
              <w:rPr>
                <w:sz w:val="18"/>
              </w:rPr>
              <w:t>MRV 플랫폼 구축 예정 공식화</w:t>
            </w:r>
          </w:p>
        </w:tc>
      </w:tr>
      <w:tr>
        <w:tc>
          <w:tcPr>
            <w:tcW w:type="dxa" w:w="2154"/>
          </w:tcPr>
          <w:p>
            <w:pPr>
              <w:spacing w:before="60" w:after="60"/>
              <w:ind w:left="57"/>
              <w:jc w:val="left"/>
            </w:pPr>
            <w:r>
              <w:rPr>
                <w:sz w:val="18"/>
              </w:rPr>
              <w:t>⑥ 정의로운 전환</w:t>
            </w:r>
          </w:p>
        </w:tc>
        <w:tc>
          <w:tcPr>
            <w:tcW w:type="dxa" w:w="907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4.0</w:t>
            </w:r>
          </w:p>
        </w:tc>
        <w:tc>
          <w:tcPr>
            <w:tcW w:type="dxa" w:w="1020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4.0</w:t>
            </w:r>
          </w:p>
        </w:tc>
        <w:tc>
          <w:tcPr>
            <w:tcW w:type="dxa" w:w="1020"/>
            <w:shd w:val="clear" w:color="auto" w:fill="C6EFCE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4.0</w:t>
            </w:r>
          </w:p>
        </w:tc>
        <w:tc>
          <w:tcPr>
            <w:tcW w:type="dxa" w:w="850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─</w:t>
            </w:r>
          </w:p>
        </w:tc>
        <w:tc>
          <w:tcPr>
            <w:tcW w:type="dxa" w:w="3118"/>
          </w:tcPr>
          <w:p>
            <w:pPr>
              <w:spacing w:before="60" w:after="60"/>
              <w:ind w:left="57"/>
              <w:jc w:val="left"/>
            </w:pPr>
            <w:r>
              <w:rPr>
                <w:sz w:val="18"/>
              </w:rPr>
              <w:t>도넛 경제 모델 — 기존 최강점 유지</w:t>
            </w:r>
          </w:p>
        </w:tc>
      </w:tr>
      <w:tr>
        <w:tc>
          <w:tcPr>
            <w:tcW w:type="dxa" w:w="2154"/>
          </w:tcPr>
          <w:p>
            <w:pPr>
              <w:spacing w:before="60" w:after="60"/>
              <w:ind w:left="57"/>
              <w:jc w:val="left"/>
            </w:pPr>
            <w:r>
              <w:rPr>
                <w:sz w:val="18"/>
              </w:rPr>
              <w:t>⑦ 거버넌스</w:t>
            </w:r>
          </w:p>
        </w:tc>
        <w:tc>
          <w:tcPr>
            <w:tcW w:type="dxa" w:w="907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1020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3.5</w:t>
            </w:r>
          </w:p>
        </w:tc>
        <w:tc>
          <w:tcPr>
            <w:tcW w:type="dxa" w:w="1020"/>
            <w:shd w:val="clear" w:color="auto" w:fill="C6EFCE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4.0</w:t>
            </w:r>
          </w:p>
        </w:tc>
        <w:tc>
          <w:tcPr>
            <w:tcW w:type="dxa" w:w="850"/>
            <w:shd w:val="clear" w:color="auto" w:fill="E2EFDA"/>
          </w:tcPr>
          <w:p>
            <w:pPr>
              <w:spacing w:before="60" w:after="60"/>
              <w:ind w:left="57"/>
              <w:jc w:val="center"/>
            </w:pPr>
            <w:r>
              <w:rPr>
                <w:b/>
                <w:color w:val="375623"/>
                <w:sz w:val="18"/>
              </w:rPr>
              <w:t>▲+1.0</w:t>
            </w:r>
          </w:p>
        </w:tc>
        <w:tc>
          <w:tcPr>
            <w:tcW w:type="dxa" w:w="3118"/>
          </w:tcPr>
          <w:p>
            <w:pPr>
              <w:spacing w:before="60" w:after="60"/>
              <w:ind w:left="57"/>
              <w:jc w:val="left"/>
            </w:pPr>
            <w:r>
              <w:rPr>
                <w:sz w:val="18"/>
              </w:rPr>
              <w:t>탄소중립추진단 → 탄소중립국 승격</w:t>
            </w:r>
          </w:p>
        </w:tc>
      </w:tr>
      <w:tr>
        <w:tc>
          <w:tcPr>
            <w:tcW w:type="dxa" w:w="2154"/>
            <w:shd w:val="clear" w:color="auto" w:fill="D9E2F3"/>
          </w:tcPr>
          <w:p>
            <w:pPr>
              <w:spacing w:before="60" w:after="60"/>
              <w:ind w:left="57"/>
              <w:jc w:val="left"/>
            </w:pPr>
            <w:r>
              <w:rPr>
                <w:b/>
                <w:sz w:val="18"/>
              </w:rPr>
              <w:t>종합 평균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before="60" w:after="60"/>
              <w:ind w:left="57"/>
              <w:jc w:val="center"/>
            </w:pPr>
            <w:r>
              <w:rPr>
                <w:b/>
                <w:sz w:val="18"/>
              </w:rPr>
              <w:t>2.86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before="60" w:after="60"/>
              <w:ind w:left="57"/>
              <w:jc w:val="center"/>
            </w:pPr>
            <w:r>
              <w:rPr>
                <w:b/>
                <w:sz w:val="18"/>
              </w:rPr>
              <w:t>3.36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before="60" w:after="60"/>
              <w:ind w:left="57"/>
              <w:jc w:val="center"/>
            </w:pPr>
            <w:r>
              <w:rPr>
                <w:b/>
                <w:sz w:val="18"/>
              </w:rPr>
              <w:t>3.57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before="60" w:after="60"/>
              <w:ind w:left="57"/>
              <w:jc w:val="center"/>
            </w:pPr>
            <w:r>
              <w:rPr>
                <w:b/>
                <w:sz w:val="18"/>
              </w:rPr>
              <w:t>▲+0.71</w:t>
            </w:r>
          </w:p>
        </w:tc>
        <w:tc>
          <w:tcPr>
            <w:tcW w:type="dxa" w:w="3118"/>
            <w:shd w:val="clear" w:color="auto" w:fill="D9E2F3"/>
          </w:tcPr>
          <w:p>
            <w:pPr>
              <w:spacing w:before="60" w:after="60"/>
              <w:ind w:left="57"/>
              <w:jc w:val="left"/>
            </w:pPr>
            <w:r>
              <w:rPr>
                <w:b/>
                <w:sz w:val="18"/>
              </w:rPr>
              <w:t>C+ → B- → B (2단계 상향)</w:t>
            </w:r>
          </w:p>
        </w:tc>
      </w:tr>
      <w:tr>
        <w:tc>
          <w:tcPr>
            <w:tcW w:type="dxa" w:w="2154"/>
            <w:shd w:val="clear" w:color="auto" w:fill="D9E2F3"/>
          </w:tcPr>
          <w:p>
            <w:pPr>
              <w:spacing w:before="60" w:after="60"/>
              <w:ind w:left="57"/>
              <w:jc w:val="left"/>
            </w:pPr>
            <w:r>
              <w:rPr>
                <w:b/>
                <w:sz w:val="18"/>
              </w:rPr>
              <w:t>등급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before="60" w:after="60"/>
              <w:ind w:left="57"/>
              <w:jc w:val="center"/>
            </w:pPr>
            <w:r>
              <w:rPr>
                <w:b/>
                <w:sz w:val="18"/>
              </w:rPr>
              <w:t>C+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before="60" w:after="60"/>
              <w:ind w:left="57"/>
              <w:jc w:val="center"/>
            </w:pPr>
            <w:r>
              <w:rPr>
                <w:b/>
                <w:sz w:val="18"/>
              </w:rPr>
              <w:t>B-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before="60" w:after="60"/>
              <w:ind w:left="57"/>
              <w:jc w:val="center"/>
            </w:pPr>
            <w:r>
              <w:rPr>
                <w:b/>
                <w:sz w:val="18"/>
              </w:rPr>
              <w:t>B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before="60" w:after="60"/>
              <w:ind w:left="57"/>
              <w:jc w:val="center"/>
            </w:pPr>
            <w:r>
              <w:rPr>
                <w:b/>
                <w:sz w:val="18"/>
              </w:rPr>
              <w:t>2단계 상향</w:t>
            </w:r>
          </w:p>
        </w:tc>
        <w:tc>
          <w:tcPr>
            <w:tcW w:type="dxa" w:w="3118"/>
            <w:shd w:val="clear" w:color="auto" w:fill="D9E2F3"/>
          </w:tcPr>
          <w:p>
            <w:pPr>
              <w:spacing w:before="60" w:after="60"/>
              <w:ind w:left="57"/>
              <w:jc w:val="left"/>
            </w:pPr>
            <w:r>
              <w:rPr>
                <w:b/>
                <w:sz w:val="18"/>
              </w:rPr>
            </w:r>
          </w:p>
        </w:tc>
      </w:tr>
    </w:tbl>
    <w:p>
      <w:pPr>
        <w:spacing w:before="200" w:after="120"/>
      </w:pPr>
      <w:r>
        <w:rPr>
          <w:b/>
          <w:color w:val="2E74B5"/>
          <w:sz w:val="28"/>
        </w:rPr>
        <w:t>1-2. 업데이트 사유 요약</w:t>
      </w:r>
    </w:p>
    <w:p>
      <w:pPr>
        <w:spacing w:before="100"/>
        <w:ind w:left="170"/>
      </w:pPr>
      <w:r>
        <w:rPr>
          <w:b/>
          <w:color w:val="2E74B5"/>
          <w:sz w:val="20"/>
        </w:rPr>
        <w:t xml:space="preserve">③ 이행계획  3.0→4.0  </w:t>
      </w:r>
      <w:r>
        <w:rPr>
          <w:sz w:val="19"/>
        </w:rPr>
        <w:t>선도도시 5대사업(3.5점) + 녹색건축지원센터 신설 → 4점 조건 충족 → 4.0점.</w:t>
      </w:r>
    </w:p>
    <w:p>
      <w:pPr>
        <w:spacing w:before="100"/>
        <w:ind w:left="170"/>
      </w:pPr>
      <w:r>
        <w:rPr>
          <w:b/>
          <w:color w:val="375623"/>
          <w:sz w:val="20"/>
        </w:rPr>
        <w:t xml:space="preserve">④ 재원계획  1.5→3.5  </w:t>
      </w:r>
      <w:r>
        <w:rPr>
          <w:sz w:val="19"/>
        </w:rPr>
        <w:t>400억원(국비120·지방비140·민간140) 삼원 구조 확보. 최하점 1.5에서 3.5점으로 대폭 상향.</w:t>
      </w:r>
    </w:p>
    <w:p>
      <w:pPr>
        <w:spacing w:before="100"/>
        <w:ind w:left="170"/>
      </w:pPr>
      <w:r>
        <w:rPr>
          <w:b/>
          <w:color w:val="2E74B5"/>
          <w:sz w:val="20"/>
        </w:rPr>
        <w:t xml:space="preserve">⑤ MRV체계  2.5→3.5  </w:t>
      </w:r>
      <w:r>
        <w:rPr>
          <w:sz w:val="19"/>
        </w:rPr>
        <w:t>건물에너지 통합플랫폼(3.0점) + MRV 플랫폼 구축 계획 공식화 → 3.5점.</w:t>
      </w:r>
    </w:p>
    <w:p>
      <w:pPr>
        <w:spacing w:before="100"/>
        <w:ind w:left="170"/>
      </w:pPr>
      <w:r>
        <w:rPr>
          <w:b/>
          <w:color w:val="1F3864"/>
          <w:sz w:val="20"/>
        </w:rPr>
        <w:t xml:space="preserve">⑦ 거버넌스  3.0→4.0  </w:t>
      </w:r>
      <w:r>
        <w:rPr>
          <w:sz w:val="19"/>
        </w:rPr>
        <w:t>전담 조직 강화(3.5점) + 탄소중립국(局) 승격 → 전국 기초지자체 최초급 → 4.0점.</w:t>
      </w:r>
    </w:p>
    <w:p>
      <w:pPr>
        <w:spacing w:before="0" w:after="0"/>
      </w:pPr>
      <w:r>
        <w:br w:type="page"/>
      </w:r>
    </w:p>
    <w:p>
      <w:pPr>
        <w:spacing w:before="80" w:after="120"/>
      </w:pPr>
      <w:r>
        <w:rPr>
          <w:b/>
          <w:color w:val="1F3864"/>
          <w:sz w:val="32"/>
        </w:rPr>
        <w:t>02  계획 개요 및 선도도시 현황</w:t>
      </w:r>
    </w:p>
    <w:p>
      <w:pPr>
        <w:spacing w:before="40" w:after="40"/>
        <w:ind w:left="0"/>
      </w:pPr>
      <w:r>
        <w:rPr>
          <w:b w:val="0"/>
          <w:color w:val="555555"/>
          <w:sz w:val="18"/>
        </w:rPr>
        <w:t>법적 위상 · 탄소중립 선도도시 5대 사업 · 신설 인프라 3종</w:t>
      </w:r>
    </w:p>
    <w:p>
      <w:pPr>
        <w:spacing w:before="160" w:after="120"/>
      </w:pPr>
      <w:r>
        <w:rPr>
          <w:b/>
          <w:color w:val="2E74B5"/>
          <w:sz w:val="28"/>
        </w:rPr>
        <w:t>2-1. 법적 위상 및 계획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2F3"/>
          </w:tcPr>
          <w:p>
            <w:pPr>
              <w:spacing w:before="60" w:after="60"/>
            </w:pPr>
            <w:r>
              <w:rPr>
                <w:b/>
                <w:color w:val="1F3864"/>
                <w:sz w:val="18"/>
              </w:rPr>
              <w:t>계획명</w:t>
            </w:r>
          </w:p>
        </w:tc>
        <w:tc>
          <w:tcPr>
            <w:tcW w:type="dxa" w:w="7087"/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노원구 제1차 탄소중립 녹색성장 기본계획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pPr>
              <w:spacing w:before="60" w:after="60"/>
            </w:pPr>
            <w:r>
              <w:rPr>
                <w:b/>
                <w:color w:val="1F3864"/>
                <w:sz w:val="18"/>
              </w:rPr>
              <w:t>법적 근거</w:t>
            </w:r>
          </w:p>
        </w:tc>
        <w:tc>
          <w:tcPr>
            <w:tcW w:type="dxa" w:w="7087"/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탄소중립기본법 제12조 (기초지자체 의무 수립)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pPr>
              <w:spacing w:before="60" w:after="60"/>
            </w:pPr>
            <w:r>
              <w:rPr>
                <w:b/>
                <w:color w:val="1F3864"/>
                <w:sz w:val="18"/>
              </w:rPr>
              <w:t>계획 기간</w:t>
            </w:r>
          </w:p>
        </w:tc>
        <w:tc>
          <w:tcPr>
            <w:tcW w:type="dxa" w:w="7087"/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2025년 ~ 2034년 (10년 법정계획)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pPr>
              <w:spacing w:before="60" w:after="60"/>
            </w:pPr>
            <w:r>
              <w:rPr>
                <w:b/>
                <w:color w:val="1F3864"/>
                <w:sz w:val="18"/>
              </w:rPr>
              <w:t>선도도시</w:t>
            </w:r>
          </w:p>
        </w:tc>
        <w:tc>
          <w:tcPr>
            <w:tcW w:type="dxa" w:w="7087"/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탄소중립 선도도시 선정 — 총 400억원 확보 (2026~2031)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pPr>
              <w:spacing w:before="60" w:after="60"/>
            </w:pPr>
            <w:r>
              <w:rPr>
                <w:b/>
                <w:color w:val="1F3864"/>
                <w:sz w:val="18"/>
              </w:rPr>
              <w:t>재원 구성</w:t>
            </w:r>
          </w:p>
        </w:tc>
        <w:tc>
          <w:tcPr>
            <w:tcW w:type="dxa" w:w="7087"/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국비 120억원(30%) + 지방비 140억원(35%) + 민간투자 140억원(35%)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pPr>
              <w:spacing w:before="60" w:after="60"/>
            </w:pPr>
            <w:r>
              <w:rPr>
                <w:b/>
                <w:color w:val="1F3864"/>
                <w:sz w:val="18"/>
              </w:rPr>
              <w:t>전담 조직</w:t>
            </w:r>
          </w:p>
        </w:tc>
        <w:tc>
          <w:tcPr>
            <w:tcW w:type="dxa" w:w="7087"/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탄소중립국(局) — 탄소중립추진단에서 승격 (전국 기초지자체 최초급)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pPr>
              <w:spacing w:before="60" w:after="60"/>
            </w:pPr>
            <w:r>
              <w:rPr>
                <w:b/>
                <w:color w:val="1F3864"/>
                <w:sz w:val="18"/>
              </w:rPr>
              <w:t>지원 기관</w:t>
            </w:r>
          </w:p>
        </w:tc>
        <w:tc>
          <w:tcPr>
            <w:tcW w:type="dxa" w:w="7087"/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노원환경재단 · 탄소중립지원센터 · 녹색건축지원센터 · EZ센터</w:t>
            </w:r>
          </w:p>
        </w:tc>
      </w:tr>
      <w:tr>
        <w:tc>
          <w:tcPr>
            <w:tcW w:type="dxa" w:w="1984"/>
            <w:shd w:val="clear" w:color="auto" w:fill="D9E2F3"/>
          </w:tcPr>
          <w:p>
            <w:pPr>
              <w:spacing w:before="60" w:after="60"/>
            </w:pPr>
            <w:r>
              <w:rPr>
                <w:b/>
                <w:color w:val="1F3864"/>
                <w:sz w:val="18"/>
              </w:rPr>
              <w:t>2050 비전</w:t>
            </w:r>
          </w:p>
        </w:tc>
        <w:tc>
          <w:tcPr>
            <w:tcW w:type="dxa" w:w="7087"/>
          </w:tcPr>
          <w:p>
            <w:pPr>
              <w:spacing w:before="60" w:after="60"/>
              <w:ind w:left="113"/>
            </w:pPr>
            <w:r>
              <w:rPr>
                <w:sz w:val="18"/>
              </w:rPr>
              <w:t>에너지 자립 탄소중립 선도 자치구 실현</w:t>
            </w:r>
          </w:p>
        </w:tc>
      </w:tr>
    </w:tbl>
    <w:p>
      <w:pPr>
        <w:spacing w:before="200" w:after="120"/>
      </w:pPr>
      <w:r>
        <w:rPr>
          <w:b/>
          <w:color w:val="2E74B5"/>
          <w:sz w:val="28"/>
        </w:rPr>
        <w:t>2-2. 탄소중립 선도도시 5대 핵심사업</w:t>
      </w:r>
    </w:p>
    <w:p>
      <w:pPr>
        <w:spacing w:before="60" w:after="60"/>
        <w:ind w:left="283"/>
      </w:pPr>
      <w:r>
        <w:rPr>
          <w:b/>
          <w:color w:val="1F3864"/>
          <w:sz w:val="19"/>
        </w:rPr>
        <w:t xml:space="preserve">◆ 건물에너지 통합플랫폼  </w:t>
      </w:r>
      <w:r>
        <w:rPr>
          <w:sz w:val="19"/>
        </w:rPr>
        <w:t>건물 에너지 실시간 수집·분석 디지털 플랫폼. MRV 플랫폼 연동, 탄소배출량 자동 산정.</w:t>
      </w:r>
    </w:p>
    <w:p>
      <w:pPr>
        <w:spacing w:before="60" w:after="60"/>
        <w:ind w:left="283"/>
      </w:pPr>
      <w:r>
        <w:rPr>
          <w:b/>
          <w:color w:val="1F3864"/>
          <w:sz w:val="19"/>
        </w:rPr>
        <w:t xml:space="preserve">◆ 탄소배출거래  </w:t>
      </w:r>
      <w:r>
        <w:rPr>
          <w:sz w:val="19"/>
        </w:rPr>
        <w:t>건물·사업장 탄소배출권 거래 파일럿. 기초지자체 최초 지역 탄소시장 시범.</w:t>
      </w:r>
    </w:p>
    <w:p>
      <w:pPr>
        <w:spacing w:before="60" w:after="60"/>
        <w:ind w:left="283"/>
      </w:pPr>
      <w:r>
        <w:rPr>
          <w:b/>
          <w:color w:val="1F3864"/>
          <w:sz w:val="19"/>
        </w:rPr>
        <w:t xml:space="preserve">◆ 도심형 태양광  </w:t>
      </w:r>
      <w:r>
        <w:rPr>
          <w:sz w:val="19"/>
        </w:rPr>
        <w:t>공공건물·아파트 옥상 태양광 보급. 루트에너지·현대산업개발 민간 파트너십.</w:t>
      </w:r>
    </w:p>
    <w:p>
      <w:pPr>
        <w:spacing w:before="60" w:after="60"/>
        <w:ind w:left="283"/>
      </w:pPr>
      <w:r>
        <w:rPr>
          <w:b/>
          <w:color w:val="1F3864"/>
          <w:sz w:val="19"/>
        </w:rPr>
        <w:t xml:space="preserve">◆ 스마트그리드  </w:t>
      </w:r>
      <w:r>
        <w:rPr>
          <w:sz w:val="19"/>
        </w:rPr>
        <w:t>분산형 전원·수요반응(DR) 연계. EZ센터 기술 확장.</w:t>
      </w:r>
    </w:p>
    <w:p>
      <w:pPr>
        <w:spacing w:before="60" w:after="60"/>
        <w:ind w:left="283"/>
      </w:pPr>
      <w:r>
        <w:rPr>
          <w:b/>
          <w:color w:val="1F3864"/>
          <w:sz w:val="19"/>
        </w:rPr>
        <w:t xml:space="preserve">◆ 분산형전원  </w:t>
      </w:r>
      <w:r>
        <w:rPr>
          <w:sz w:val="19"/>
        </w:rPr>
        <w:t>연료전지·소규모 태양광·ESS 결합 분산형 전원 클러스터. 에너지 자립률 제고.</w:t>
      </w:r>
    </w:p>
    <w:p>
      <w:pPr>
        <w:spacing w:before="160" w:after="120"/>
      </w:pPr>
      <w:r>
        <w:rPr>
          <w:b/>
          <w:color w:val="2E74B5"/>
          <w:sz w:val="28"/>
        </w:rPr>
        <w:t>2-3. 신설 인프라 3종</w:t>
      </w:r>
    </w:p>
    <w:p>
      <w:pPr>
        <w:spacing w:before="100" w:after="100"/>
        <w:ind w:left="170"/>
      </w:pPr>
      <w:r>
        <w:rPr>
          <w:b/>
          <w:color w:val="2E74B5"/>
          <w:sz w:val="20"/>
        </w:rPr>
        <w:t xml:space="preserve">■  MRV 플랫폼 (구축 예정)  </w:t>
      </w:r>
      <w:r>
        <w:rPr>
          <w:sz w:val="19"/>
        </w:rPr>
        <w:t>실시간 온실가스 모니터링·보고·검증 플랫폼. 건물에너지 통합플랫폼·스마트그리드 연동. GCoM MRV 표준 준용.</w:t>
      </w:r>
    </w:p>
    <w:p>
      <w:pPr>
        <w:spacing w:before="100" w:after="100"/>
        <w:ind w:left="170"/>
      </w:pPr>
      <w:r>
        <w:rPr>
          <w:b/>
          <w:color w:val="2E74B5"/>
          <w:sz w:val="20"/>
        </w:rPr>
        <w:t xml:space="preserve">■  탄소중립국 (승격 완료)  </w:t>
      </w:r>
      <w:r>
        <w:rPr>
          <w:sz w:val="19"/>
        </w:rPr>
        <w:t>탄소중립추진단 → 탄소중립국(局) 격상. 탄소중립정책팀·이행관리팀·녹색성장팀 3개 팀.</w:t>
      </w:r>
    </w:p>
    <w:p>
      <w:pPr>
        <w:spacing w:before="100" w:after="100"/>
        <w:ind w:left="170"/>
      </w:pPr>
      <w:r>
        <w:rPr>
          <w:b/>
          <w:color w:val="2E74B5"/>
          <w:sz w:val="20"/>
        </w:rPr>
        <w:t xml:space="preserve">■  녹색건축지원센터 (개소 완료)  </w:t>
      </w:r>
      <w:r>
        <w:rPr>
          <w:sz w:val="19"/>
        </w:rPr>
        <w:t>ZEB 전환·그린리모델링 원스톱 지원. 노원환경재단·EZ센터 연계.</w:t>
      </w:r>
    </w:p>
    <w:p>
      <w:pPr>
        <w:spacing w:before="0" w:after="0"/>
      </w:pPr>
      <w:r>
        <w:br w:type="page"/>
      </w:r>
    </w:p>
    <w:p>
      <w:pPr>
        <w:spacing w:before="80" w:after="120"/>
      </w:pPr>
      <w:r>
        <w:rPr>
          <w:b/>
          <w:color w:val="1F3864"/>
          <w:sz w:val="32"/>
        </w:rPr>
        <w:t>03  기준별 평가 — 7개 통합 기준 체크리스트</w:t>
      </w:r>
    </w:p>
    <w:p>
      <w:pPr>
        <w:spacing w:before="40" w:after="40"/>
        <w:ind w:left="0"/>
      </w:pPr>
      <w:r>
        <w:rPr>
          <w:b w:val="0"/>
          <w:color w:val="555555"/>
          <w:sz w:val="18"/>
        </w:rPr>
        <w:t>3단계 점수 변화 · 충족/미충족 체크리스트 · 배점 근거 · 제언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969"/>
            <w:shd w:val="clear" w:color="auto" w:fill="1F3864"/>
          </w:tcPr>
          <w:p>
            <w:pPr>
              <w:spacing w:before="100" w:after="100"/>
              <w:ind w:left="113"/>
            </w:pPr>
            <w:r>
              <w:rPr>
                <w:color w:val="BFBFBF"/>
                <w:sz w:val="18"/>
              </w:rPr>
              <w:t xml:space="preserve">기준 ①  </w:t>
            </w:r>
            <w:r>
              <w:rPr>
                <w:b/>
                <w:color w:val="FFFFFF"/>
                <w:sz w:val="22"/>
              </w:rPr>
              <w:t>감축목표 적절성</w:t>
            </w:r>
          </w:p>
        </w:tc>
        <w:tc>
          <w:tcPr>
            <w:tcW w:type="dxa" w:w="2835"/>
            <w:shd w:val="clear" w:color="auto" w:fill="2E74B5"/>
          </w:tcPr>
          <w:p>
            <w:pPr>
              <w:spacing w:before="100" w:after="100"/>
              <w:ind w:left="113"/>
            </w:pPr>
            <w:r>
              <w:rPr>
                <w:color w:val="BFBFBF"/>
                <w:sz w:val="16"/>
              </w:rPr>
              <w:t>참조 프레임워크</w:t>
              <w:br/>
            </w:r>
            <w:r>
              <w:rPr>
                <w:b/>
                <w:color w:val="FFFFFF"/>
                <w:sz w:val="18"/>
              </w:rPr>
              <w:t>CAT / SBTi Cities</w:t>
            </w:r>
          </w:p>
        </w:tc>
        <w:tc>
          <w:tcPr>
            <w:tcW w:type="dxa" w:w="2268"/>
            <w:shd w:val="clear" w:color="auto" w:fill="FCE4D6"/>
          </w:tcPr>
          <w:p>
            <w:pPr>
              <w:spacing w:before="100" w:after="100"/>
              <w:jc w:val="center"/>
            </w:pPr>
            <w:r>
              <w:rPr>
                <w:b/>
                <w:color w:val="833C00"/>
                <w:sz w:val="32"/>
              </w:rPr>
              <w:t>3.0점</w:t>
              <w:br/>
            </w:r>
            <w:r>
              <w:rPr>
                <w:b/>
                <w:color w:val="833C00"/>
                <w:sz w:val="20"/>
              </w:rPr>
              <w:t>보통</w:t>
            </w:r>
          </w:p>
        </w:tc>
      </w:tr>
      <w:tr>
        <w:tc>
          <w:tcPr>
            <w:tcW w:type="dxa" w:w="9072"/>
            <w:gridSpan w:val="3"/>
            <w:shd w:val="clear" w:color="auto" w:fill="F2F2F2"/>
          </w:tcPr>
          <w:p>
            <w:pPr>
              <w:spacing w:before="60" w:after="60"/>
              <w:jc w:val="center"/>
            </w:pPr>
            <w:r>
              <w:rPr>
                <w:b/>
                <w:color w:val="555555"/>
                <w:sz w:val="18"/>
              </w:rPr>
              <w:t>점수 변화  :  기존 3.0점  →  선도도시 3.0점  →  최종 3.0점  (보통)</w:t>
            </w:r>
          </w:p>
        </w:tc>
      </w:tr>
    </w:tbl>
    <w:p>
      <w:pPr>
        <w:spacing w:before="80" w:after="80"/>
      </w:pPr>
      <w:r>
        <w:rPr>
          <w:sz w:val="19"/>
        </w:rPr>
        <w:t>서울시 기본계획 연계 감축 목표 설정. 기초지자체 특성상 독자 과학 기반 목표 설정에 구조적 한계. 이번 업데이트 변동 없이 3.0점 유지.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3864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536"/>
            <w:shd w:val="clear" w:color="auto" w:fill="1F3864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체크리스트 항목</w:t>
            </w:r>
          </w:p>
        </w:tc>
      </w:tr>
      <w:tr>
        <w:tc>
          <w:tcPr>
            <w:tcW w:type="dxa" w:w="1134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b/>
                <w:color w:val="375623"/>
                <w:sz w:val="17"/>
              </w:rPr>
              <w:t>✔ 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서울시 연계 2030년 40% 감축 목표 명시</w:t>
            </w:r>
          </w:p>
        </w:tc>
      </w:tr>
      <w:tr>
        <w:tc>
          <w:tcPr>
            <w:tcW w:type="dxa" w:w="1134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b/>
                <w:color w:val="375623"/>
                <w:sz w:val="17"/>
              </w:rPr>
              <w:t>✔ 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2050 탄소중립 장기 비전 확보</w:t>
            </w:r>
          </w:p>
        </w:tc>
      </w:tr>
      <w:tr>
        <w:tc>
          <w:tcPr>
            <w:tcW w:type="dxa" w:w="1134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b/>
                <w:color w:val="375623"/>
                <w:sz w:val="17"/>
              </w:rPr>
              <w:t>✔ 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선도도시 에너지 자립 구체 목표 설정</w:t>
            </w:r>
          </w:p>
        </w:tc>
      </w:tr>
      <w:tr>
        <w:tc>
          <w:tcPr>
            <w:tcW w:type="dxa" w:w="1134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b/>
                <w:color w:val="375623"/>
                <w:sz w:val="17"/>
              </w:rPr>
              <w:t>✔ 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건물·에너지·수송 부문별 감축 경로 제시</w:t>
            </w:r>
          </w:p>
        </w:tc>
      </w:tr>
      <w:tr>
        <w:tc>
          <w:tcPr>
            <w:tcW w:type="dxa" w:w="1134"/>
            <w:shd w:val="clear" w:color="auto" w:fill="FCE4D6"/>
          </w:tcPr>
          <w:p>
            <w:pPr>
              <w:spacing w:before="40" w:after="40"/>
              <w:jc w:val="center"/>
            </w:pPr>
            <w:r>
              <w:rPr>
                <w:b/>
                <w:color w:val="833C00"/>
                <w:sz w:val="17"/>
              </w:rPr>
              <w:t>▲ 미충족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구 단위 SBTi Cities 독자 과학 목표 미설정</w:t>
            </w:r>
          </w:p>
        </w:tc>
      </w:tr>
      <w:tr>
        <w:tc>
          <w:tcPr>
            <w:tcW w:type="dxa" w:w="1134"/>
            <w:shd w:val="clear" w:color="auto" w:fill="FCE4D6"/>
          </w:tcPr>
          <w:p>
            <w:pPr>
              <w:spacing w:before="40" w:after="40"/>
              <w:jc w:val="center"/>
            </w:pPr>
            <w:r>
              <w:rPr>
                <w:b/>
                <w:color w:val="833C00"/>
                <w:sz w:val="17"/>
              </w:rPr>
              <w:t>▲ 미충족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1.5°C 정합 경로 갭 분석 부재</w:t>
            </w:r>
          </w:p>
        </w:tc>
      </w:tr>
      <w:tr>
        <w:tc>
          <w:tcPr>
            <w:tcW w:type="dxa" w:w="1134"/>
            <w:shd w:val="clear" w:color="auto" w:fill="FCE4D6"/>
          </w:tcPr>
          <w:p>
            <w:pPr>
              <w:spacing w:before="40" w:after="40"/>
              <w:jc w:val="center"/>
            </w:pPr>
            <w:r>
              <w:rPr>
                <w:b/>
                <w:color w:val="833C00"/>
                <w:sz w:val="17"/>
              </w:rPr>
              <w:t>▲ 미충족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Scope 3 배출량 감축 목표 미포함</w:t>
            </w:r>
          </w:p>
        </w:tc>
      </w:tr>
      <w:tr>
        <w:tc>
          <w:tcPr>
            <w:tcW w:type="dxa" w:w="1134"/>
            <w:shd w:val="clear" w:color="auto" w:fill="FCE4D6"/>
          </w:tcPr>
          <w:p>
            <w:pPr>
              <w:spacing w:before="40" w:after="40"/>
              <w:jc w:val="center"/>
            </w:pPr>
            <w:r>
              <w:rPr>
                <w:b/>
                <w:color w:val="833C00"/>
                <w:sz w:val="17"/>
              </w:rPr>
              <w:t>▲ 미충족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동(洞) 단위 차별화 목표 배분 부재</w:t>
            </w:r>
          </w:p>
        </w:tc>
      </w:tr>
    </w:tbl>
    <w:p>
      <w:pPr>
        <w:spacing w:before="120"/>
      </w:pPr>
      <w:r>
        <w:rPr>
          <w:b/>
          <w:color w:val="1F3864"/>
          <w:sz w:val="19"/>
        </w:rPr>
        <w:t xml:space="preserve">【배점 근거】  </w:t>
      </w:r>
      <w:r>
        <w:rPr>
          <w:sz w:val="19"/>
        </w:rPr>
        <w:t>NDC 연계 목표·부문별 경로로 기본 요건 충족(3.0점). SBTi 독자 목표·Scope 3 미포함으로 상향 미달.</w:t>
      </w:r>
    </w:p>
    <w:p>
      <w:pPr>
        <w:spacing w:before="80" w:after="240"/>
      </w:pPr>
      <w:r>
        <w:rPr>
          <w:b/>
          <w:color w:val="375623"/>
          <w:sz w:val="19"/>
        </w:rPr>
        <w:t xml:space="preserve"> 제언  </w:t>
      </w:r>
      <w:r>
        <w:rPr>
          <w:sz w:val="19"/>
        </w:rPr>
        <w:t>SBTi Cities 방법론 적용, 선도도시 에너지 자립 목표와 통합한 과학 기반 감축 목표 재설정.</w:t>
      </w: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969"/>
            <w:shd w:val="clear" w:color="auto" w:fill="1F3864"/>
          </w:tcPr>
          <w:p>
            <w:pPr>
              <w:spacing w:before="100" w:after="100"/>
              <w:ind w:left="113"/>
            </w:pPr>
            <w:r>
              <w:rPr>
                <w:color w:val="BFBFBF"/>
                <w:sz w:val="18"/>
              </w:rPr>
              <w:t xml:space="preserve">기준 ②  </w:t>
            </w:r>
            <w:r>
              <w:rPr>
                <w:b/>
                <w:color w:val="FFFFFF"/>
                <w:sz w:val="22"/>
              </w:rPr>
              <w:t>기준연도 및 인벤토리</w:t>
            </w:r>
          </w:p>
        </w:tc>
        <w:tc>
          <w:tcPr>
            <w:tcW w:type="dxa" w:w="2835"/>
            <w:shd w:val="clear" w:color="auto" w:fill="2E74B5"/>
          </w:tcPr>
          <w:p>
            <w:pPr>
              <w:spacing w:before="100" w:after="100"/>
              <w:ind w:left="113"/>
            </w:pPr>
            <w:r>
              <w:rPr>
                <w:color w:val="BFBFBF"/>
                <w:sz w:val="16"/>
              </w:rPr>
              <w:t>참조 프레임워크</w:t>
              <w:br/>
            </w:r>
            <w:r>
              <w:rPr>
                <w:b/>
                <w:color w:val="FFFFFF"/>
                <w:sz w:val="18"/>
              </w:rPr>
              <w:t>GCoM / CDP Cities</w:t>
            </w:r>
          </w:p>
        </w:tc>
        <w:tc>
          <w:tcPr>
            <w:tcW w:type="dxa" w:w="2268"/>
            <w:shd w:val="clear" w:color="auto" w:fill="FCE4D6"/>
          </w:tcPr>
          <w:p>
            <w:pPr>
              <w:spacing w:before="100" w:after="100"/>
              <w:jc w:val="center"/>
            </w:pPr>
            <w:r>
              <w:rPr>
                <w:b/>
                <w:color w:val="833C00"/>
                <w:sz w:val="32"/>
              </w:rPr>
              <w:t>3.0점</w:t>
              <w:br/>
            </w:r>
            <w:r>
              <w:rPr>
                <w:b/>
                <w:color w:val="833C00"/>
                <w:sz w:val="20"/>
              </w:rPr>
              <w:t>보통</w:t>
            </w:r>
          </w:p>
        </w:tc>
      </w:tr>
      <w:tr>
        <w:tc>
          <w:tcPr>
            <w:tcW w:type="dxa" w:w="9072"/>
            <w:gridSpan w:val="3"/>
            <w:shd w:val="clear" w:color="auto" w:fill="F2F2F2"/>
          </w:tcPr>
          <w:p>
            <w:pPr>
              <w:spacing w:before="60" w:after="60"/>
              <w:jc w:val="center"/>
            </w:pPr>
            <w:r>
              <w:rPr>
                <w:b/>
                <w:color w:val="555555"/>
                <w:sz w:val="18"/>
              </w:rPr>
              <w:t>점수 변화  :  기존 3.0점  →  선도도시 3.0점  →  최종 3.0점  (보통)</w:t>
            </w:r>
          </w:p>
        </w:tc>
      </w:tr>
    </w:tbl>
    <w:p>
      <w:pPr>
        <w:spacing w:before="80" w:after="80"/>
      </w:pPr>
      <w:r>
        <w:rPr>
          <w:sz w:val="19"/>
        </w:rPr>
        <w:t>서울시 인벤토리 연계로 기준연도 배출량·부문별 현황 파악. MRV 플랫폼 완공 후 구 단위 독자 인벤토리 전환 가능.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3864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536"/>
            <w:shd w:val="clear" w:color="auto" w:fill="1F3864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체크리스트 항목</w:t>
            </w:r>
          </w:p>
        </w:tc>
      </w:tr>
      <w:tr>
        <w:tc>
          <w:tcPr>
            <w:tcW w:type="dxa" w:w="1134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b/>
                <w:color w:val="375623"/>
                <w:sz w:val="17"/>
              </w:rPr>
              <w:t>✔ 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서울시 인벤토리 연계 기준연도 배출량 파악</w:t>
            </w:r>
          </w:p>
        </w:tc>
      </w:tr>
      <w:tr>
        <w:tc>
          <w:tcPr>
            <w:tcW w:type="dxa" w:w="1134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b/>
                <w:color w:val="375623"/>
                <w:sz w:val="17"/>
              </w:rPr>
              <w:t>✔ 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건물·수송·에너지 부문별 배출 비중 분석</w:t>
            </w:r>
          </w:p>
        </w:tc>
      </w:tr>
      <w:tr>
        <w:tc>
          <w:tcPr>
            <w:tcW w:type="dxa" w:w="1134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b/>
                <w:color w:val="375623"/>
                <w:sz w:val="17"/>
              </w:rPr>
              <w:t>✔ 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노원에코센터·탄소중립지원센터 지역 에너지 데이터 수집</w:t>
            </w:r>
          </w:p>
        </w:tc>
      </w:tr>
      <w:tr>
        <w:tc>
          <w:tcPr>
            <w:tcW w:type="dxa" w:w="1134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b/>
                <w:color w:val="375623"/>
                <w:sz w:val="17"/>
              </w:rPr>
              <w:t>✔ 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MRV 플랫폼·건물에너지 통합플랫폼으로 실측 기반 전환 예정</w:t>
            </w:r>
          </w:p>
        </w:tc>
      </w:tr>
      <w:tr>
        <w:tc>
          <w:tcPr>
            <w:tcW w:type="dxa" w:w="1134"/>
            <w:shd w:val="clear" w:color="auto" w:fill="FCE4D6"/>
          </w:tcPr>
          <w:p>
            <w:pPr>
              <w:spacing w:before="40" w:after="40"/>
              <w:jc w:val="center"/>
            </w:pPr>
            <w:r>
              <w:rPr>
                <w:b/>
                <w:color w:val="833C00"/>
                <w:sz w:val="17"/>
              </w:rPr>
              <w:t>▲ 미충족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구 단위 독자 GPC 인벤토리 미구축</w:t>
            </w:r>
          </w:p>
        </w:tc>
      </w:tr>
      <w:tr>
        <w:tc>
          <w:tcPr>
            <w:tcW w:type="dxa" w:w="1134"/>
            <w:shd w:val="clear" w:color="auto" w:fill="FCE4D6"/>
          </w:tcPr>
          <w:p>
            <w:pPr>
              <w:spacing w:before="40" w:after="40"/>
              <w:jc w:val="center"/>
            </w:pPr>
            <w:r>
              <w:rPr>
                <w:b/>
                <w:color w:val="833C00"/>
                <w:sz w:val="17"/>
              </w:rPr>
              <w:t>▲ 미충족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Scope 3 소비 기반 인벤토리 부재</w:t>
            </w:r>
          </w:p>
        </w:tc>
      </w:tr>
      <w:tr>
        <w:tc>
          <w:tcPr>
            <w:tcW w:type="dxa" w:w="1134"/>
            <w:shd w:val="clear" w:color="auto" w:fill="FCE4D6"/>
          </w:tcPr>
          <w:p>
            <w:pPr>
              <w:spacing w:before="40" w:after="40"/>
              <w:jc w:val="center"/>
            </w:pPr>
            <w:r>
              <w:rPr>
                <w:b/>
                <w:color w:val="833C00"/>
                <w:sz w:val="17"/>
              </w:rPr>
              <w:t>▲ 미충족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동(洞) 단위 세분화 배출량 미공개</w:t>
            </w:r>
          </w:p>
        </w:tc>
      </w:tr>
      <w:tr>
        <w:tc>
          <w:tcPr>
            <w:tcW w:type="dxa" w:w="1134"/>
            <w:shd w:val="clear" w:color="auto" w:fill="FCE4D6"/>
          </w:tcPr>
          <w:p>
            <w:pPr>
              <w:spacing w:before="40" w:after="40"/>
              <w:jc w:val="center"/>
            </w:pPr>
            <w:r>
              <w:rPr>
                <w:b/>
                <w:color w:val="833C00"/>
                <w:sz w:val="17"/>
              </w:rPr>
              <w:t>▲ 미충족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제3자 검증 미공식화</w:t>
            </w:r>
          </w:p>
        </w:tc>
      </w:tr>
      <w:tr>
        <w:tc>
          <w:tcPr>
            <w:tcW w:type="dxa" w:w="1134"/>
            <w:shd w:val="clear" w:color="auto" w:fill="FCE4D6"/>
          </w:tcPr>
          <w:p>
            <w:pPr>
              <w:spacing w:before="40" w:after="40"/>
              <w:jc w:val="center"/>
            </w:pPr>
            <w:r>
              <w:rPr>
                <w:b/>
                <w:color w:val="833C00"/>
                <w:sz w:val="17"/>
              </w:rPr>
              <w:t>▲ 미충족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CDP Cities 보고 미이행</w:t>
            </w:r>
          </w:p>
        </w:tc>
      </w:tr>
    </w:tbl>
    <w:p>
      <w:pPr>
        <w:spacing w:before="120"/>
      </w:pPr>
      <w:r>
        <w:rPr>
          <w:b/>
          <w:color w:val="1F3864"/>
          <w:sz w:val="19"/>
        </w:rPr>
        <w:t xml:space="preserve">【배점 근거】  </w:t>
      </w:r>
      <w:r>
        <w:rPr>
          <w:sz w:val="19"/>
        </w:rPr>
        <w:t>서울시 연계 인벤토리로 기본 수준(3.0점). MRV 플랫폼 완공 후 3.5점 상향 가능.</w:t>
      </w:r>
    </w:p>
    <w:p>
      <w:pPr>
        <w:spacing w:before="80" w:after="240"/>
      </w:pPr>
      <w:r>
        <w:rPr>
          <w:b/>
          <w:color w:val="375623"/>
          <w:sz w:val="19"/>
        </w:rPr>
        <w:t xml:space="preserve"> 제언  </w:t>
      </w:r>
      <w:r>
        <w:rPr>
          <w:sz w:val="19"/>
        </w:rPr>
        <w:t>MRV 플랫폼 데이터를 GPC 표준에 통합. CDP Cities 보고 개시.</w:t>
      </w: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969"/>
            <w:shd w:val="clear" w:color="auto" w:fill="1F3864"/>
          </w:tcPr>
          <w:p>
            <w:pPr>
              <w:spacing w:before="100" w:after="100"/>
              <w:ind w:left="113"/>
            </w:pPr>
            <w:r>
              <w:rPr>
                <w:color w:val="BFBFBF"/>
                <w:sz w:val="18"/>
              </w:rPr>
              <w:t xml:space="preserve">기준 ③  </w:t>
            </w:r>
            <w:r>
              <w:rPr>
                <w:b/>
                <w:color w:val="FFFFFF"/>
                <w:sz w:val="22"/>
              </w:rPr>
              <w:t>이행계획 구체성</w:t>
            </w:r>
          </w:p>
        </w:tc>
        <w:tc>
          <w:tcPr>
            <w:tcW w:type="dxa" w:w="2835"/>
            <w:shd w:val="clear" w:color="auto" w:fill="2E74B5"/>
          </w:tcPr>
          <w:p>
            <w:pPr>
              <w:spacing w:before="100" w:after="100"/>
              <w:ind w:left="113"/>
            </w:pPr>
            <w:r>
              <w:rPr>
                <w:color w:val="BFBFBF"/>
                <w:sz w:val="16"/>
              </w:rPr>
              <w:t>참조 프레임워크</w:t>
              <w:br/>
            </w:r>
            <w:r>
              <w:rPr>
                <w:b/>
                <w:color w:val="FFFFFF"/>
                <w:sz w:val="18"/>
              </w:rPr>
              <w:t>GCoM Action Plan / CNCA</w:t>
            </w:r>
          </w:p>
        </w:tc>
        <w:tc>
          <w:tcPr>
            <w:tcW w:type="dxa" w:w="2268"/>
            <w:shd w:val="clear" w:color="auto" w:fill="C6EFCE"/>
          </w:tcPr>
          <w:p>
            <w:pPr>
              <w:spacing w:before="100" w:after="100"/>
              <w:jc w:val="center"/>
            </w:pPr>
            <w:r>
              <w:rPr>
                <w:b/>
                <w:color w:val="375623"/>
                <w:sz w:val="32"/>
              </w:rPr>
              <w:t>4.0점</w:t>
              <w:br/>
            </w:r>
            <w:r>
              <w:rPr>
                <w:b/>
                <w:color w:val="375623"/>
                <w:sz w:val="20"/>
              </w:rPr>
              <w:t>우수</w:t>
            </w:r>
          </w:p>
        </w:tc>
      </w:tr>
      <w:tr>
        <w:tc>
          <w:tcPr>
            <w:tcW w:type="dxa" w:w="9072"/>
            <w:gridSpan w:val="3"/>
            <w:shd w:val="clear" w:color="auto" w:fill="F2F2F2"/>
          </w:tcPr>
          <w:p>
            <w:pPr>
              <w:spacing w:before="60" w:after="60"/>
              <w:jc w:val="center"/>
            </w:pPr>
            <w:r>
              <w:rPr>
                <w:b/>
                <w:color w:val="2E74B5"/>
                <w:sz w:val="18"/>
              </w:rPr>
              <w:t>점수 변화  :  기존 3.0점  →  선도도시 3.5점  →  최종 4.0점  (우수)</w:t>
            </w:r>
          </w:p>
        </w:tc>
      </w:tr>
    </w:tbl>
    <w:p>
      <w:pPr>
        <w:spacing w:before="80" w:after="80"/>
      </w:pPr>
      <w:r>
        <w:rPr>
          <w:sz w:val="19"/>
        </w:rPr>
        <w:t>선도도시 5대사업(3.5점) + 녹색건축지원센터 신설로 건물 부문 현장 이행 인프라 완비 → 4.0점. 국내 기초지자체 최고 수준.</w:t>
      </w:r>
    </w:p>
    <w:p>
      <w:pPr>
        <w:spacing w:before="40" w:after="80"/>
        <w:ind w:left="170"/>
      </w:pPr>
      <w:r>
        <w:rPr>
          <w:b/>
          <w:color w:val="375623"/>
          <w:sz w:val="18"/>
        </w:rPr>
        <w:t xml:space="preserve">🔺 이번 업데이트  :  </w:t>
      </w:r>
      <w:r>
        <w:rPr>
          <w:sz w:val="18"/>
        </w:rPr>
        <w:t>녹색건축지원센터 신설 → 4점 조건 충족 → 3.5점에서 4.0점으로 상향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3864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536"/>
            <w:shd w:val="clear" w:color="auto" w:fill="1F3864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체크리스트 항목</w:t>
            </w:r>
          </w:p>
        </w:tc>
      </w:tr>
      <w:tr>
        <w:tc>
          <w:tcPr>
            <w:tcW w:type="dxa" w:w="1134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b/>
                <w:color w:val="375623"/>
                <w:sz w:val="17"/>
              </w:rPr>
              <w:t>✔ 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선도도시 5대 핵심사업 연도별 계획 명시(건물에너지통합플랫폼·탄소배출거래·도심형태양광·스마트그리드·분산형전원)</w:t>
            </w:r>
          </w:p>
        </w:tc>
      </w:tr>
      <w:tr>
        <w:tc>
          <w:tcPr>
            <w:tcW w:type="dxa" w:w="1134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b/>
                <w:color w:val="375623"/>
                <w:sz w:val="17"/>
              </w:rPr>
              <w:t>✔ 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녹색건축지원센터 신설 — ZEB·그린리모델링 원스톱 현장 지원 완비</w:t>
            </w:r>
          </w:p>
        </w:tc>
      </w:tr>
      <w:tr>
        <w:tc>
          <w:tcPr>
            <w:tcW w:type="dxa" w:w="1134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b/>
                <w:color w:val="375623"/>
                <w:sz w:val="17"/>
              </w:rPr>
              <w:t>✔ 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4개 지원 기관 네트워크(노원환경재단·탄소중립지원센터·녹색건축지원센터·EZ센터)</w:t>
            </w:r>
          </w:p>
        </w:tc>
      </w:tr>
      <w:tr>
        <w:tc>
          <w:tcPr>
            <w:tcW w:type="dxa" w:w="1134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b/>
                <w:color w:val="375623"/>
                <w:sz w:val="17"/>
              </w:rPr>
              <w:t>✔ 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에너지제로주택(EZ하우스) 모델·그린리모델링 구체화</w:t>
            </w:r>
          </w:p>
        </w:tc>
      </w:tr>
      <w:tr>
        <w:tc>
          <w:tcPr>
            <w:tcW w:type="dxa" w:w="1134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b/>
                <w:color w:val="375623"/>
                <w:sz w:val="17"/>
              </w:rPr>
              <w:t>✔ 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탄소배출거래 파일럿 — 기초지자체 최초 지역 탄소시장</w:t>
            </w:r>
          </w:p>
        </w:tc>
      </w:tr>
      <w:tr>
        <w:tc>
          <w:tcPr>
            <w:tcW w:type="dxa" w:w="1134"/>
            <w:shd w:val="clear" w:color="auto" w:fill="FCE4D6"/>
          </w:tcPr>
          <w:p>
            <w:pPr>
              <w:spacing w:before="40" w:after="40"/>
              <w:jc w:val="center"/>
            </w:pPr>
            <w:r>
              <w:rPr>
                <w:b/>
                <w:color w:val="833C00"/>
                <w:sz w:val="17"/>
              </w:rPr>
              <w:t>▲ 미충족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농업·흡수원 부문 이행 수단 미포함 (기초지자체 한계)</w:t>
            </w:r>
          </w:p>
        </w:tc>
      </w:tr>
      <w:tr>
        <w:tc>
          <w:tcPr>
            <w:tcW w:type="dxa" w:w="1134"/>
            <w:shd w:val="clear" w:color="auto" w:fill="FCE4D6"/>
          </w:tcPr>
          <w:p>
            <w:pPr>
              <w:spacing w:before="40" w:after="40"/>
              <w:jc w:val="center"/>
            </w:pPr>
            <w:r>
              <w:rPr>
                <w:b/>
                <w:color w:val="833C00"/>
                <w:sz w:val="17"/>
              </w:rPr>
              <w:t>▲ 미충족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민간 대형 건물주 참여 의무화 미구체화</w:t>
            </w:r>
          </w:p>
        </w:tc>
      </w:tr>
      <w:tr>
        <w:tc>
          <w:tcPr>
            <w:tcW w:type="dxa" w:w="1134"/>
            <w:shd w:val="clear" w:color="auto" w:fill="FCE4D6"/>
          </w:tcPr>
          <w:p>
            <w:pPr>
              <w:spacing w:before="40" w:after="40"/>
              <w:jc w:val="center"/>
            </w:pPr>
            <w:r>
              <w:rPr>
                <w:b/>
                <w:color w:val="833C00"/>
                <w:sz w:val="17"/>
              </w:rPr>
              <w:t>▲ 미충족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동(洞) 단위 세분화 이행 로드맵 부재</w:t>
            </w:r>
          </w:p>
        </w:tc>
      </w:tr>
    </w:tbl>
    <w:p>
      <w:pPr>
        <w:spacing w:before="120"/>
      </w:pPr>
      <w:r>
        <w:rPr>
          <w:b/>
          <w:color w:val="1F3864"/>
          <w:sz w:val="19"/>
        </w:rPr>
        <w:t xml:space="preserve">【배점 근거】  </w:t>
      </w:r>
      <w:r>
        <w:rPr>
          <w:sz w:val="19"/>
        </w:rPr>
        <w:t>선도도시 5대사업+녹색건축지원센터로 4점 조건(구체 이행수단+지원기관) 충족 = 4.0점. 농업·흡수원 부재로 만점 미달.</w:t>
      </w:r>
    </w:p>
    <w:p>
      <w:pPr>
        <w:spacing w:before="80" w:after="240"/>
      </w:pPr>
      <w:r>
        <w:rPr>
          <w:b/>
          <w:color w:val="375623"/>
          <w:sz w:val="19"/>
        </w:rPr>
        <w:t xml:space="preserve"> 제언  </w:t>
      </w:r>
      <w:r>
        <w:rPr>
          <w:sz w:val="19"/>
        </w:rPr>
        <w:t>녹색건축지원센터 통한 민간 건물주 그린리모델링 저금리 융자·컨설팅 확대. 탄소배출거래 성과 정량화.</w:t>
      </w: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969"/>
            <w:shd w:val="clear" w:color="auto" w:fill="1F3864"/>
          </w:tcPr>
          <w:p>
            <w:pPr>
              <w:spacing w:before="100" w:after="100"/>
              <w:ind w:left="113"/>
            </w:pPr>
            <w:r>
              <w:rPr>
                <w:color w:val="BFBFBF"/>
                <w:sz w:val="18"/>
              </w:rPr>
              <w:t xml:space="preserve">기준 ④  </w:t>
            </w:r>
            <w:r>
              <w:rPr>
                <w:b/>
                <w:color w:val="FFFFFF"/>
                <w:sz w:val="22"/>
              </w:rPr>
              <w:t>재원·예산 계획</w:t>
            </w:r>
          </w:p>
        </w:tc>
        <w:tc>
          <w:tcPr>
            <w:tcW w:type="dxa" w:w="2835"/>
            <w:shd w:val="clear" w:color="auto" w:fill="2E74B5"/>
          </w:tcPr>
          <w:p>
            <w:pPr>
              <w:spacing w:before="100" w:after="100"/>
              <w:ind w:left="113"/>
            </w:pPr>
            <w:r>
              <w:rPr>
                <w:color w:val="BFBFBF"/>
                <w:sz w:val="16"/>
              </w:rPr>
              <w:t>참조 프레임워크</w:t>
              <w:br/>
            </w:r>
            <w:r>
              <w:rPr>
                <w:b/>
                <w:color w:val="FFFFFF"/>
                <w:sz w:val="18"/>
              </w:rPr>
              <w:t>CCFLA / CDP Cities</w:t>
            </w:r>
          </w:p>
        </w:tc>
        <w:tc>
          <w:tcPr>
            <w:tcW w:type="dxa" w:w="2268"/>
            <w:shd w:val="clear" w:color="auto" w:fill="FFEB9C"/>
          </w:tcPr>
          <w:p>
            <w:pPr>
              <w:spacing w:before="100" w:after="100"/>
              <w:jc w:val="center"/>
            </w:pPr>
            <w:r>
              <w:rPr>
                <w:b/>
                <w:color w:val="7F6000"/>
                <w:sz w:val="32"/>
              </w:rPr>
              <w:t>3.5점</w:t>
              <w:br/>
            </w:r>
            <w:r>
              <w:rPr>
                <w:b/>
                <w:color w:val="7F6000"/>
                <w:sz w:val="20"/>
              </w:rPr>
              <w:t>양호</w:t>
            </w:r>
          </w:p>
        </w:tc>
      </w:tr>
      <w:tr>
        <w:tc>
          <w:tcPr>
            <w:tcW w:type="dxa" w:w="9072"/>
            <w:gridSpan w:val="3"/>
            <w:shd w:val="clear" w:color="auto" w:fill="F2F2F2"/>
          </w:tcPr>
          <w:p>
            <w:pPr>
              <w:spacing w:before="60" w:after="60"/>
              <w:jc w:val="center"/>
            </w:pPr>
            <w:r>
              <w:rPr>
                <w:b/>
                <w:color w:val="2E74B5"/>
                <w:sz w:val="18"/>
              </w:rPr>
              <w:t>점수 변화  :  기존 1.5점  →  선도도시 3.5점  →  최종 3.5점  (양호)</w:t>
            </w:r>
          </w:p>
        </w:tc>
      </w:tr>
    </w:tbl>
    <w:p>
      <w:pPr>
        <w:spacing w:before="80" w:after="80"/>
      </w:pPr>
      <w:r>
        <w:rPr>
          <w:sz w:val="19"/>
        </w:rPr>
        <w:t>기존 최하점(1.5점) → 선도도시 400억원 삼원 구조 확보로 3.5점 대폭 상향. 재정자립도 한계를 국가 지원으로 극복한 전국 선도 사례.</w:t>
      </w:r>
    </w:p>
    <w:p>
      <w:pPr>
        <w:spacing w:before="40" w:after="80"/>
        <w:ind w:left="170"/>
      </w:pPr>
      <w:r>
        <w:rPr>
          <w:b/>
          <w:color w:val="375623"/>
          <w:sz w:val="18"/>
        </w:rPr>
        <w:t xml:space="preserve">🔺 이번 업데이트  :  </w:t>
      </w:r>
      <w:r>
        <w:rPr>
          <w:sz w:val="18"/>
        </w:rPr>
        <w:t>선도도시 반영 완료(1.5→3.5). 이번 업데이트 추가 변동 없음.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3864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536"/>
            <w:shd w:val="clear" w:color="auto" w:fill="1F3864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체크리스트 항목</w:t>
            </w:r>
          </w:p>
        </w:tc>
      </w:tr>
      <w:tr>
        <w:tc>
          <w:tcPr>
            <w:tcW w:type="dxa" w:w="1134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b/>
                <w:color w:val="375623"/>
                <w:sz w:val="17"/>
              </w:rPr>
              <w:t>✔ 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선도도시 총 400억원 확보 (2026~2031)</w:t>
            </w:r>
          </w:p>
        </w:tc>
      </w:tr>
      <w:tr>
        <w:tc>
          <w:tcPr>
            <w:tcW w:type="dxa" w:w="1134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b/>
                <w:color w:val="375623"/>
                <w:sz w:val="17"/>
              </w:rPr>
              <w:t>✔ 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국비 120억(30%)·지방비 140억(35%)·민간 140억(35%) 삼원 구조</w:t>
            </w:r>
          </w:p>
        </w:tc>
      </w:tr>
      <w:tr>
        <w:tc>
          <w:tcPr>
            <w:tcW w:type="dxa" w:w="1134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b/>
                <w:color w:val="375623"/>
                <w:sz w:val="17"/>
              </w:rPr>
              <w:t>✔ 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5대 핵심사업별 사업비 배분 계획 명시</w:t>
            </w:r>
          </w:p>
        </w:tc>
      </w:tr>
      <w:tr>
        <w:tc>
          <w:tcPr>
            <w:tcW w:type="dxa" w:w="1134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b/>
                <w:color w:val="375623"/>
                <w:sz w:val="17"/>
              </w:rPr>
              <w:t>✔ 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공공-민간 파트너십(PPP) 투자 모델</w:t>
            </w:r>
          </w:p>
        </w:tc>
      </w:tr>
      <w:tr>
        <w:tc>
          <w:tcPr>
            <w:tcW w:type="dxa" w:w="1134"/>
            <w:shd w:val="clear" w:color="auto" w:fill="FCE4D6"/>
          </w:tcPr>
          <w:p>
            <w:pPr>
              <w:spacing w:before="40" w:after="40"/>
              <w:jc w:val="center"/>
            </w:pPr>
            <w:r>
              <w:rPr>
                <w:b/>
                <w:color w:val="833C00"/>
                <w:sz w:val="17"/>
              </w:rPr>
              <w:t>▲ 미충족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2031년 이후 지속 재원 계획 미수립</w:t>
            </w:r>
          </w:p>
        </w:tc>
      </w:tr>
      <w:tr>
        <w:tc>
          <w:tcPr>
            <w:tcW w:type="dxa" w:w="1134"/>
            <w:shd w:val="clear" w:color="auto" w:fill="FCE4D6"/>
          </w:tcPr>
          <w:p>
            <w:pPr>
              <w:spacing w:before="40" w:after="40"/>
              <w:jc w:val="center"/>
            </w:pPr>
            <w:r>
              <w:rPr>
                <w:b/>
                <w:color w:val="833C00"/>
                <w:sz w:val="17"/>
              </w:rPr>
              <w:t>▲ 미충족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CCFLA 기후재원 분류 체계 미적용</w:t>
            </w:r>
          </w:p>
        </w:tc>
      </w:tr>
      <w:tr>
        <w:tc>
          <w:tcPr>
            <w:tcW w:type="dxa" w:w="1134"/>
            <w:shd w:val="clear" w:color="auto" w:fill="FCE4D6"/>
          </w:tcPr>
          <w:p>
            <w:pPr>
              <w:spacing w:before="40" w:after="40"/>
              <w:jc w:val="center"/>
            </w:pPr>
            <w:r>
              <w:rPr>
                <w:b/>
                <w:color w:val="833C00"/>
                <w:sz w:val="17"/>
              </w:rPr>
              <w:t>▲ 미충족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노원구 자체 기후기금 조례 미제정</w:t>
            </w:r>
          </w:p>
        </w:tc>
      </w:tr>
      <w:tr>
        <w:tc>
          <w:tcPr>
            <w:tcW w:type="dxa" w:w="1134"/>
            <w:shd w:val="clear" w:color="auto" w:fill="FCE4D6"/>
          </w:tcPr>
          <w:p>
            <w:pPr>
              <w:spacing w:before="40" w:after="40"/>
              <w:jc w:val="center"/>
            </w:pPr>
            <w:r>
              <w:rPr>
                <w:b/>
                <w:color w:val="833C00"/>
                <w:sz w:val="17"/>
              </w:rPr>
              <w:t>▲ 미충족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녹색채권 등 자체 재원 수단 미개발</w:t>
            </w:r>
          </w:p>
        </w:tc>
      </w:tr>
    </w:tbl>
    <w:p>
      <w:pPr>
        <w:spacing w:before="120"/>
      </w:pPr>
      <w:r>
        <w:rPr>
          <w:b/>
          <w:color w:val="1F3864"/>
          <w:sz w:val="19"/>
        </w:rPr>
        <w:t xml:space="preserve">【배점 근거】  </w:t>
      </w:r>
      <w:r>
        <w:rPr>
          <w:sz w:val="19"/>
        </w:rPr>
        <w:t>400억원 삼원 구조 확보·사업별 투자 계획 명시로 신뢰성 향상(3.5점). 이후 지속 재원 부재로 만점 미달.</w:t>
      </w:r>
    </w:p>
    <w:p>
      <w:pPr>
        <w:spacing w:before="80" w:after="240"/>
      </w:pPr>
      <w:r>
        <w:rPr>
          <w:b/>
          <w:color w:val="375623"/>
          <w:sz w:val="19"/>
        </w:rPr>
        <w:t xml:space="preserve"> 제언  </w:t>
      </w:r>
      <w:r>
        <w:rPr>
          <w:sz w:val="19"/>
        </w:rPr>
        <w:t>2031년 이후 2단계 재원 전략 수립. 기후기금 조례 제정. 임팩트 투자·ESG 펀드 유치.</w:t>
      </w: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969"/>
            <w:shd w:val="clear" w:color="auto" w:fill="1F3864"/>
          </w:tcPr>
          <w:p>
            <w:pPr>
              <w:spacing w:before="100" w:after="100"/>
              <w:ind w:left="113"/>
            </w:pPr>
            <w:r>
              <w:rPr>
                <w:color w:val="BFBFBF"/>
                <w:sz w:val="18"/>
              </w:rPr>
              <w:t xml:space="preserve">기준 ⑤  </w:t>
            </w:r>
            <w:r>
              <w:rPr>
                <w:b/>
                <w:color w:val="FFFFFF"/>
                <w:sz w:val="22"/>
              </w:rPr>
              <w:t>MRV 체계</w:t>
            </w:r>
          </w:p>
        </w:tc>
        <w:tc>
          <w:tcPr>
            <w:tcW w:type="dxa" w:w="2835"/>
            <w:shd w:val="clear" w:color="auto" w:fill="2E74B5"/>
          </w:tcPr>
          <w:p>
            <w:pPr>
              <w:spacing w:before="100" w:after="100"/>
              <w:ind w:left="113"/>
            </w:pPr>
            <w:r>
              <w:rPr>
                <w:color w:val="BFBFBF"/>
                <w:sz w:val="16"/>
              </w:rPr>
              <w:t>참조 프레임워크</w:t>
              <w:br/>
            </w:r>
            <w:r>
              <w:rPr>
                <w:b/>
                <w:color w:val="FFFFFF"/>
                <w:sz w:val="18"/>
              </w:rPr>
              <w:t>GCoM MRV / CDP Cities</w:t>
            </w:r>
          </w:p>
        </w:tc>
        <w:tc>
          <w:tcPr>
            <w:tcW w:type="dxa" w:w="2268"/>
            <w:shd w:val="clear" w:color="auto" w:fill="FFEB9C"/>
          </w:tcPr>
          <w:p>
            <w:pPr>
              <w:spacing w:before="100" w:after="100"/>
              <w:jc w:val="center"/>
            </w:pPr>
            <w:r>
              <w:rPr>
                <w:b/>
                <w:color w:val="7F6000"/>
                <w:sz w:val="32"/>
              </w:rPr>
              <w:t>3.5점</w:t>
              <w:br/>
            </w:r>
            <w:r>
              <w:rPr>
                <w:b/>
                <w:color w:val="7F6000"/>
                <w:sz w:val="20"/>
              </w:rPr>
              <w:t>양호</w:t>
            </w:r>
          </w:p>
        </w:tc>
      </w:tr>
      <w:tr>
        <w:tc>
          <w:tcPr>
            <w:tcW w:type="dxa" w:w="9072"/>
            <w:gridSpan w:val="3"/>
            <w:shd w:val="clear" w:color="auto" w:fill="F2F2F2"/>
          </w:tcPr>
          <w:p>
            <w:pPr>
              <w:spacing w:before="60" w:after="60"/>
              <w:jc w:val="center"/>
            </w:pPr>
            <w:r>
              <w:rPr>
                <w:b/>
                <w:color w:val="2E74B5"/>
                <w:sz w:val="18"/>
              </w:rPr>
              <w:t>점수 변화  :  기존 2.5점  →  선도도시 3.0점  →  최종 3.5점  (양호)</w:t>
            </w:r>
          </w:p>
        </w:tc>
      </w:tr>
    </w:tbl>
    <w:p>
      <w:pPr>
        <w:spacing w:before="80" w:after="80"/>
      </w:pPr>
      <w:r>
        <w:rPr>
          <w:sz w:val="19"/>
        </w:rPr>
        <w:t>건물에너지 통합플랫폼(3.0점) + MRV 플랫폼 구축 예정 공식화 → 3.5점. 완공·제3자 검증 공식화 후 4.0점 상향 예정.</w:t>
      </w:r>
    </w:p>
    <w:p>
      <w:pPr>
        <w:spacing w:before="40" w:after="80"/>
        <w:ind w:left="170"/>
      </w:pPr>
      <w:r>
        <w:rPr>
          <w:b/>
          <w:color w:val="375623"/>
          <w:sz w:val="18"/>
        </w:rPr>
        <w:t xml:space="preserve">🔺 이번 업데이트  :  </w:t>
      </w:r>
      <w:r>
        <w:rPr>
          <w:sz w:val="18"/>
        </w:rPr>
        <w:t>MRV 플랫폼 구축 계획 공식화 → 3.0점에서 3.5점으로 상향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3864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536"/>
            <w:shd w:val="clear" w:color="auto" w:fill="1F3864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체크리스트 항목</w:t>
            </w:r>
          </w:p>
        </w:tc>
      </w:tr>
      <w:tr>
        <w:tc>
          <w:tcPr>
            <w:tcW w:type="dxa" w:w="1134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b/>
                <w:color w:val="375623"/>
                <w:sz w:val="17"/>
              </w:rPr>
              <w:t>✔ 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건물에너지 통합플랫폼 — 에너지·탄소배출 실시간 수집</w:t>
            </w:r>
          </w:p>
        </w:tc>
      </w:tr>
      <w:tr>
        <w:tc>
          <w:tcPr>
            <w:tcW w:type="dxa" w:w="1134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b/>
                <w:color w:val="375623"/>
                <w:sz w:val="17"/>
              </w:rPr>
              <w:t>✔ 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MRV 플랫폼 구축 예정 — 실시간 모니터링·보고·검증 공식화</w:t>
            </w:r>
          </w:p>
        </w:tc>
      </w:tr>
      <w:tr>
        <w:tc>
          <w:tcPr>
            <w:tcW w:type="dxa" w:w="1134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b/>
                <w:color w:val="375623"/>
                <w:sz w:val="17"/>
              </w:rPr>
              <w:t>✔ 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스마트그리드 데이터 연동 계획</w:t>
            </w:r>
          </w:p>
        </w:tc>
      </w:tr>
      <w:tr>
        <w:tc>
          <w:tcPr>
            <w:tcW w:type="dxa" w:w="1134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b/>
                <w:color w:val="375623"/>
                <w:sz w:val="17"/>
              </w:rPr>
              <w:t>✔ 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선도도시 5대사업 성과 지표·이행 점검 체계</w:t>
            </w:r>
          </w:p>
        </w:tc>
      </w:tr>
      <w:tr>
        <w:tc>
          <w:tcPr>
            <w:tcW w:type="dxa" w:w="1134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b/>
                <w:color w:val="375623"/>
                <w:sz w:val="17"/>
              </w:rPr>
              <w:t>✔ 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GCoM MRV 표준 준용 설계 방향 명시</w:t>
            </w:r>
          </w:p>
        </w:tc>
      </w:tr>
      <w:tr>
        <w:tc>
          <w:tcPr>
            <w:tcW w:type="dxa" w:w="1134"/>
            <w:shd w:val="clear" w:color="auto" w:fill="FCE4D6"/>
          </w:tcPr>
          <w:p>
            <w:pPr>
              <w:spacing w:before="40" w:after="40"/>
              <w:jc w:val="center"/>
            </w:pPr>
            <w:r>
              <w:rPr>
                <w:b/>
                <w:color w:val="833C00"/>
                <w:sz w:val="17"/>
              </w:rPr>
              <w:t>▲ 미충족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MRV 플랫폼 미완공 (완공 후 4.0점 예정)</w:t>
            </w:r>
          </w:p>
        </w:tc>
      </w:tr>
      <w:tr>
        <w:tc>
          <w:tcPr>
            <w:tcW w:type="dxa" w:w="1134"/>
            <w:shd w:val="clear" w:color="auto" w:fill="FCE4D6"/>
          </w:tcPr>
          <w:p>
            <w:pPr>
              <w:spacing w:before="40" w:after="40"/>
              <w:jc w:val="center"/>
            </w:pPr>
            <w:r>
              <w:rPr>
                <w:b/>
                <w:color w:val="833C00"/>
                <w:sz w:val="17"/>
              </w:rPr>
              <w:t>▲ 미충족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제3자 검증 기관 지정·공식 절차 미확정</w:t>
            </w:r>
          </w:p>
        </w:tc>
      </w:tr>
      <w:tr>
        <w:tc>
          <w:tcPr>
            <w:tcW w:type="dxa" w:w="1134"/>
            <w:shd w:val="clear" w:color="auto" w:fill="FCE4D6"/>
          </w:tcPr>
          <w:p>
            <w:pPr>
              <w:spacing w:before="40" w:after="40"/>
              <w:jc w:val="center"/>
            </w:pPr>
            <w:r>
              <w:rPr>
                <w:b/>
                <w:color w:val="833C00"/>
                <w:sz w:val="17"/>
              </w:rPr>
              <w:t>▲ 미충족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Scope 3 모니터링 체계 부재</w:t>
            </w:r>
          </w:p>
        </w:tc>
      </w:tr>
      <w:tr>
        <w:tc>
          <w:tcPr>
            <w:tcW w:type="dxa" w:w="1134"/>
            <w:shd w:val="clear" w:color="auto" w:fill="FCE4D6"/>
          </w:tcPr>
          <w:p>
            <w:pPr>
              <w:spacing w:before="40" w:after="40"/>
              <w:jc w:val="center"/>
            </w:pPr>
            <w:r>
              <w:rPr>
                <w:b/>
                <w:color w:val="833C00"/>
                <w:sz w:val="17"/>
              </w:rPr>
              <w:t>▲ 미충족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동(洞) 단위 세분화 모니터링 미구축</w:t>
            </w:r>
          </w:p>
        </w:tc>
      </w:tr>
    </w:tbl>
    <w:p>
      <w:pPr>
        <w:spacing w:before="120"/>
      </w:pPr>
      <w:r>
        <w:rPr>
          <w:b/>
          <w:color w:val="1F3864"/>
          <w:sz w:val="19"/>
        </w:rPr>
        <w:t xml:space="preserve">【배점 근거】  </w:t>
      </w:r>
      <w:r>
        <w:rPr>
          <w:sz w:val="19"/>
        </w:rPr>
        <w:t>건물에너지 통합플랫폼+MRV 플랫폼 구축 예정 공식화로 3.5점. 완공·검증 공식화 후 4.0점 예정.</w:t>
      </w:r>
    </w:p>
    <w:p>
      <w:pPr>
        <w:spacing w:before="80" w:after="240"/>
      </w:pPr>
      <w:r>
        <w:rPr>
          <w:b/>
          <w:color w:val="375623"/>
          <w:sz w:val="19"/>
        </w:rPr>
        <w:t xml:space="preserve"> 제언  </w:t>
      </w:r>
      <w:r>
        <w:rPr>
          <w:sz w:val="19"/>
        </w:rPr>
        <w:t>MRV 플랫폼 완공 즉시 GCoM MRV 인증 신청. 제3자 검증기관 MOU 체결. CDP Cities 자동 연계.</w:t>
      </w: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969"/>
            <w:shd w:val="clear" w:color="auto" w:fill="1F3864"/>
          </w:tcPr>
          <w:p>
            <w:pPr>
              <w:spacing w:before="100" w:after="100"/>
              <w:ind w:left="113"/>
            </w:pPr>
            <w:r>
              <w:rPr>
                <w:color w:val="BFBFBF"/>
                <w:sz w:val="18"/>
              </w:rPr>
              <w:t xml:space="preserve">기준 ⑥  </w:t>
            </w:r>
            <w:r>
              <w:rPr>
                <w:b/>
                <w:color w:val="FFFFFF"/>
                <w:sz w:val="22"/>
              </w:rPr>
              <w:t>정의로운 전환</w:t>
            </w:r>
          </w:p>
        </w:tc>
        <w:tc>
          <w:tcPr>
            <w:tcW w:type="dxa" w:w="2835"/>
            <w:shd w:val="clear" w:color="auto" w:fill="2E74B5"/>
          </w:tcPr>
          <w:p>
            <w:pPr>
              <w:spacing w:before="100" w:after="100"/>
              <w:ind w:left="113"/>
            </w:pPr>
            <w:r>
              <w:rPr>
                <w:color w:val="BFBFBF"/>
                <w:sz w:val="16"/>
              </w:rPr>
              <w:t>참조 프레임워크</w:t>
              <w:br/>
            </w:r>
            <w:r>
              <w:rPr>
                <w:b/>
                <w:color w:val="FFFFFF"/>
                <w:sz w:val="18"/>
              </w:rPr>
              <w:t>CNCA / UN SDGs</w:t>
            </w:r>
          </w:p>
        </w:tc>
        <w:tc>
          <w:tcPr>
            <w:tcW w:type="dxa" w:w="2268"/>
            <w:shd w:val="clear" w:color="auto" w:fill="C6EFCE"/>
          </w:tcPr>
          <w:p>
            <w:pPr>
              <w:spacing w:before="100" w:after="100"/>
              <w:jc w:val="center"/>
            </w:pPr>
            <w:r>
              <w:rPr>
                <w:b/>
                <w:color w:val="375623"/>
                <w:sz w:val="32"/>
              </w:rPr>
              <w:t>4.0점</w:t>
              <w:br/>
            </w:r>
            <w:r>
              <w:rPr>
                <w:b/>
                <w:color w:val="375623"/>
                <w:sz w:val="20"/>
              </w:rPr>
              <w:t>우수</w:t>
            </w:r>
          </w:p>
        </w:tc>
      </w:tr>
      <w:tr>
        <w:tc>
          <w:tcPr>
            <w:tcW w:type="dxa" w:w="9072"/>
            <w:gridSpan w:val="3"/>
            <w:shd w:val="clear" w:color="auto" w:fill="F2F2F2"/>
          </w:tcPr>
          <w:p>
            <w:pPr>
              <w:spacing w:before="60" w:after="60"/>
              <w:jc w:val="center"/>
            </w:pPr>
            <w:r>
              <w:rPr>
                <w:b/>
                <w:color w:val="555555"/>
                <w:sz w:val="18"/>
              </w:rPr>
              <w:t>점수 변화  :  기존 4.0점  →  선도도시 4.0점  →  최종 4.0점  (우수)</w:t>
            </w:r>
          </w:p>
        </w:tc>
      </w:tr>
    </w:tbl>
    <w:p>
      <w:pPr>
        <w:spacing w:before="80" w:after="80"/>
      </w:pPr>
      <w:r>
        <w:rPr>
          <w:sz w:val="19"/>
        </w:rPr>
        <w:t>도넛 경제 모델 사회지표 통합으로 전국 자치구 선도 수준. 이번 업데이트 변동 없이 4.0점 유지.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3864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536"/>
            <w:shd w:val="clear" w:color="auto" w:fill="1F3864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체크리스트 항목</w:t>
            </w:r>
          </w:p>
        </w:tc>
      </w:tr>
      <w:tr>
        <w:tc>
          <w:tcPr>
            <w:tcW w:type="dxa" w:w="1134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b/>
                <w:color w:val="375623"/>
                <w:sz w:val="17"/>
              </w:rPr>
              <w:t>✔ 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도넛 경제 모델 — 사회지표·탄소중립 통합 (전국 선도)</w:t>
            </w:r>
          </w:p>
        </w:tc>
      </w:tr>
      <w:tr>
        <w:tc>
          <w:tcPr>
            <w:tcW w:type="dxa" w:w="1134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b/>
                <w:color w:val="375623"/>
                <w:sz w:val="17"/>
              </w:rPr>
              <w:t>✔ 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취약계층(저소득층·노인·장애인) 맞춤형 에너지 지원</w:t>
            </w:r>
          </w:p>
        </w:tc>
      </w:tr>
      <w:tr>
        <w:tc>
          <w:tcPr>
            <w:tcW w:type="dxa" w:w="1134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b/>
                <w:color w:val="375623"/>
                <w:sz w:val="17"/>
              </w:rPr>
              <w:t>✔ 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2050 구민회의 — 주민 숙의 민주주의 기후 거버넌스</w:t>
            </w:r>
          </w:p>
        </w:tc>
      </w:tr>
      <w:tr>
        <w:tc>
          <w:tcPr>
            <w:tcW w:type="dxa" w:w="1134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b/>
                <w:color w:val="375623"/>
                <w:sz w:val="17"/>
              </w:rPr>
              <w:t>✔ 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노원에코센터·중랑천환경센터 주민 기후 교육·참여</w:t>
            </w:r>
          </w:p>
        </w:tc>
      </w:tr>
      <w:tr>
        <w:tc>
          <w:tcPr>
            <w:tcW w:type="dxa" w:w="1134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b/>
                <w:color w:val="375623"/>
                <w:sz w:val="17"/>
              </w:rPr>
              <w:t>✔ 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UN SDGs 연계 지속가능발전 지표 관리</w:t>
            </w:r>
          </w:p>
        </w:tc>
      </w:tr>
      <w:tr>
        <w:tc>
          <w:tcPr>
            <w:tcW w:type="dxa" w:w="1134"/>
            <w:shd w:val="clear" w:color="auto" w:fill="FCE4D6"/>
          </w:tcPr>
          <w:p>
            <w:pPr>
              <w:spacing w:before="40" w:after="40"/>
              <w:jc w:val="center"/>
            </w:pPr>
            <w:r>
              <w:rPr>
                <w:b/>
                <w:color w:val="833C00"/>
                <w:sz w:val="17"/>
              </w:rPr>
              <w:t>▲ 미충족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녹색일자리 창출·직업훈련 계획 미구체화</w:t>
            </w:r>
          </w:p>
        </w:tc>
      </w:tr>
      <w:tr>
        <w:tc>
          <w:tcPr>
            <w:tcW w:type="dxa" w:w="1134"/>
            <w:shd w:val="clear" w:color="auto" w:fill="FCE4D6"/>
          </w:tcPr>
          <w:p>
            <w:pPr>
              <w:spacing w:before="40" w:after="40"/>
              <w:jc w:val="center"/>
            </w:pPr>
            <w:r>
              <w:rPr>
                <w:b/>
                <w:color w:val="833C00"/>
                <w:sz w:val="17"/>
              </w:rPr>
              <w:t>▲ 미충족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정의로운 전환 전담 거버넌스 미공식화</w:t>
            </w:r>
          </w:p>
        </w:tc>
      </w:tr>
      <w:tr>
        <w:tc>
          <w:tcPr>
            <w:tcW w:type="dxa" w:w="1134"/>
            <w:shd w:val="clear" w:color="auto" w:fill="FCE4D6"/>
          </w:tcPr>
          <w:p>
            <w:pPr>
              <w:spacing w:before="40" w:after="40"/>
              <w:jc w:val="center"/>
            </w:pPr>
            <w:r>
              <w:rPr>
                <w:b/>
                <w:color w:val="833C00"/>
                <w:sz w:val="17"/>
              </w:rPr>
              <w:t>▲ 미충족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동별 기후 불평등 지표 분석 미포함</w:t>
            </w:r>
          </w:p>
        </w:tc>
      </w:tr>
    </w:tbl>
    <w:p>
      <w:pPr>
        <w:spacing w:before="120"/>
      </w:pPr>
      <w:r>
        <w:rPr>
          <w:b/>
          <w:color w:val="1F3864"/>
          <w:sz w:val="19"/>
        </w:rPr>
        <w:t xml:space="preserve">【배점 근거】  </w:t>
      </w:r>
      <w:r>
        <w:rPr>
          <w:sz w:val="19"/>
        </w:rPr>
        <w:t>도넛 모델 통합·취약계층 지원·주민 숙의로 4점 조건 대부분 충족(4.0점). 녹색일자리 계획 부재로 만점 미달.</w:t>
      </w:r>
    </w:p>
    <w:p>
      <w:pPr>
        <w:spacing w:before="80" w:after="240"/>
      </w:pPr>
      <w:r>
        <w:rPr>
          <w:b/>
          <w:color w:val="375623"/>
          <w:sz w:val="19"/>
        </w:rPr>
        <w:t xml:space="preserve"> 제언  </w:t>
      </w:r>
      <w:r>
        <w:rPr>
          <w:sz w:val="19"/>
        </w:rPr>
        <w:t>선도도시 녹색일자리 직업훈련 프로그램 연계. 동별 기후 취약성 지도로 전환 우선순위 과학화.</w:t>
      </w: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969"/>
            <w:shd w:val="clear" w:color="auto" w:fill="1F3864"/>
          </w:tcPr>
          <w:p>
            <w:pPr>
              <w:spacing w:before="100" w:after="100"/>
              <w:ind w:left="113"/>
            </w:pPr>
            <w:r>
              <w:rPr>
                <w:color w:val="BFBFBF"/>
                <w:sz w:val="18"/>
              </w:rPr>
              <w:t xml:space="preserve">기준 ⑦  </w:t>
            </w:r>
            <w:r>
              <w:rPr>
                <w:b/>
                <w:color w:val="FFFFFF"/>
                <w:sz w:val="22"/>
              </w:rPr>
              <w:t>거버넌스</w:t>
            </w:r>
          </w:p>
        </w:tc>
        <w:tc>
          <w:tcPr>
            <w:tcW w:type="dxa" w:w="2835"/>
            <w:shd w:val="clear" w:color="auto" w:fill="2E74B5"/>
          </w:tcPr>
          <w:p>
            <w:pPr>
              <w:spacing w:before="100" w:after="100"/>
              <w:ind w:left="113"/>
            </w:pPr>
            <w:r>
              <w:rPr>
                <w:color w:val="BFBFBF"/>
                <w:sz w:val="16"/>
              </w:rPr>
              <w:t>참조 프레임워크</w:t>
              <w:br/>
            </w:r>
            <w:r>
              <w:rPr>
                <w:b/>
                <w:color w:val="FFFFFF"/>
                <w:sz w:val="18"/>
              </w:rPr>
              <w:t>GCoM / ICLEI</w:t>
            </w:r>
          </w:p>
        </w:tc>
        <w:tc>
          <w:tcPr>
            <w:tcW w:type="dxa" w:w="2268"/>
            <w:shd w:val="clear" w:color="auto" w:fill="C6EFCE"/>
          </w:tcPr>
          <w:p>
            <w:pPr>
              <w:spacing w:before="100" w:after="100"/>
              <w:jc w:val="center"/>
            </w:pPr>
            <w:r>
              <w:rPr>
                <w:b/>
                <w:color w:val="375623"/>
                <w:sz w:val="32"/>
              </w:rPr>
              <w:t>4.0점</w:t>
              <w:br/>
            </w:r>
            <w:r>
              <w:rPr>
                <w:b/>
                <w:color w:val="375623"/>
                <w:sz w:val="20"/>
              </w:rPr>
              <w:t>우수</w:t>
            </w:r>
          </w:p>
        </w:tc>
      </w:tr>
      <w:tr>
        <w:tc>
          <w:tcPr>
            <w:tcW w:type="dxa" w:w="9072"/>
            <w:gridSpan w:val="3"/>
            <w:shd w:val="clear" w:color="auto" w:fill="F2F2F2"/>
          </w:tcPr>
          <w:p>
            <w:pPr>
              <w:spacing w:before="60" w:after="60"/>
              <w:jc w:val="center"/>
            </w:pPr>
            <w:r>
              <w:rPr>
                <w:b/>
                <w:color w:val="2E74B5"/>
                <w:sz w:val="18"/>
              </w:rPr>
              <w:t>점수 변화  :  기존 3.0점  →  선도도시 3.5점  →  최종 4.0점  (우수)</w:t>
            </w:r>
          </w:p>
        </w:tc>
      </w:tr>
    </w:tbl>
    <w:p>
      <w:pPr>
        <w:spacing w:before="80" w:after="80"/>
      </w:pPr>
      <w:r>
        <w:rPr>
          <w:sz w:val="19"/>
        </w:rPr>
        <w:t>선도도시 전담 조직 강화(3.5점) + 탄소중립국(局) 승격으로 4.0점. 전국 기초지자체 최초급 전담 국 체계.</w:t>
      </w:r>
    </w:p>
    <w:p>
      <w:pPr>
        <w:spacing w:before="40" w:after="80"/>
        <w:ind w:left="170"/>
      </w:pPr>
      <w:r>
        <w:rPr>
          <w:b/>
          <w:color w:val="375623"/>
          <w:sz w:val="18"/>
        </w:rPr>
        <w:t xml:space="preserve">🔺 이번 업데이트  :  </w:t>
      </w:r>
      <w:r>
        <w:rPr>
          <w:sz w:val="18"/>
        </w:rPr>
        <w:t>탄소중립추진단 → 탄소중립국(局) 승격 → 3.5점에서 4.0점으로 상향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3864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536"/>
            <w:shd w:val="clear" w:color="auto" w:fill="1F3864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체크리스트 항목</w:t>
            </w:r>
          </w:p>
        </w:tc>
      </w:tr>
      <w:tr>
        <w:tc>
          <w:tcPr>
            <w:tcW w:type="dxa" w:w="1134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b/>
                <w:color w:val="375623"/>
                <w:sz w:val="17"/>
              </w:rPr>
              <w:t>✔ 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탄소중립국(局) 승격 — 전국 자치구 최초급</w:t>
            </w:r>
          </w:p>
        </w:tc>
      </w:tr>
      <w:tr>
        <w:tc>
          <w:tcPr>
            <w:tcW w:type="dxa" w:w="1134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b/>
                <w:color w:val="375623"/>
                <w:sz w:val="17"/>
              </w:rPr>
              <w:t>✔ 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탄소중립정책팀·이행관리팀·녹색성장팀 3개 팀 전담 운영</w:t>
            </w:r>
          </w:p>
        </w:tc>
      </w:tr>
      <w:tr>
        <w:tc>
          <w:tcPr>
            <w:tcW w:type="dxa" w:w="1134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b/>
                <w:color w:val="375623"/>
                <w:sz w:val="17"/>
              </w:rPr>
              <w:t>✔ 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탄소중립기본법 + 노원구 탄소중립 조례 이중 법적 기반</w:t>
            </w:r>
          </w:p>
        </w:tc>
      </w:tr>
      <w:tr>
        <w:tc>
          <w:tcPr>
            <w:tcW w:type="dxa" w:w="1134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b/>
                <w:color w:val="375623"/>
                <w:sz w:val="17"/>
              </w:rPr>
              <w:t>✔ 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탄소중립녹색성장위원회 + 구민회의 이중 거버넌스</w:t>
            </w:r>
          </w:p>
        </w:tc>
      </w:tr>
      <w:tr>
        <w:tc>
          <w:tcPr>
            <w:tcW w:type="dxa" w:w="1134"/>
            <w:shd w:val="clear" w:color="auto" w:fill="C6EFCE"/>
          </w:tcPr>
          <w:p>
            <w:pPr>
              <w:spacing w:before="40" w:after="40"/>
              <w:jc w:val="center"/>
            </w:pPr>
            <w:r>
              <w:rPr>
                <w:b/>
                <w:color w:val="375623"/>
                <w:sz w:val="17"/>
              </w:rPr>
              <w:t>✔ 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4개 기관 + 한국전력·현대산업개발·서울과기대 민관학 파트너십</w:t>
            </w:r>
          </w:p>
        </w:tc>
      </w:tr>
      <w:tr>
        <w:tc>
          <w:tcPr>
            <w:tcW w:type="dxa" w:w="1134"/>
            <w:shd w:val="clear" w:color="auto" w:fill="FCE4D6"/>
          </w:tcPr>
          <w:p>
            <w:pPr>
              <w:spacing w:before="40" w:after="40"/>
              <w:jc w:val="center"/>
            </w:pPr>
            <w:r>
              <w:rPr>
                <w:b/>
                <w:color w:val="833C00"/>
                <w:sz w:val="17"/>
              </w:rPr>
              <w:t>▲ 미충족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탄소중립국 직제 조례 법적 공식화 확인 필요</w:t>
            </w:r>
          </w:p>
        </w:tc>
      </w:tr>
      <w:tr>
        <w:tc>
          <w:tcPr>
            <w:tcW w:type="dxa" w:w="1134"/>
            <w:shd w:val="clear" w:color="auto" w:fill="FCE4D6"/>
          </w:tcPr>
          <w:p>
            <w:pPr>
              <w:spacing w:before="40" w:after="40"/>
              <w:jc w:val="center"/>
            </w:pPr>
            <w:r>
              <w:rPr>
                <w:b/>
                <w:color w:val="833C00"/>
                <w:sz w:val="17"/>
              </w:rPr>
              <w:t>▲ 미충족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기업·시민사회 기후파트너십 플랫폼 확대 여지</w:t>
            </w:r>
          </w:p>
        </w:tc>
      </w:tr>
      <w:tr>
        <w:tc>
          <w:tcPr>
            <w:tcW w:type="dxa" w:w="1134"/>
            <w:shd w:val="clear" w:color="auto" w:fill="FCE4D6"/>
          </w:tcPr>
          <w:p>
            <w:pPr>
              <w:spacing w:before="40" w:after="40"/>
              <w:jc w:val="center"/>
            </w:pPr>
            <w:r>
              <w:rPr>
                <w:b/>
                <w:color w:val="833C00"/>
                <w:sz w:val="17"/>
              </w:rPr>
              <w:t>▲ 미충족</w:t>
            </w:r>
          </w:p>
        </w:tc>
        <w:tc>
          <w:tcPr>
            <w:tcW w:type="dxa" w:w="7937"/>
          </w:tcPr>
          <w:p>
            <w:pPr>
              <w:spacing w:before="40" w:after="40"/>
              <w:ind w:left="113"/>
            </w:pPr>
            <w:r>
              <w:rPr>
                <w:sz w:val="18"/>
              </w:rPr>
              <w:t>거버넌스 성과 연차 공개 체계 미정비</w:t>
            </w:r>
          </w:p>
        </w:tc>
      </w:tr>
    </w:tbl>
    <w:p>
      <w:pPr>
        <w:spacing w:before="120"/>
      </w:pPr>
      <w:r>
        <w:rPr>
          <w:b/>
          <w:color w:val="1F3864"/>
          <w:sz w:val="19"/>
        </w:rPr>
        <w:t xml:space="preserve">【배점 근거】  </w:t>
      </w:r>
      <w:r>
        <w:rPr>
          <w:sz w:val="19"/>
        </w:rPr>
        <w:t>탄소중립국 승격+4개 기관+민관학 파트너십+이중 법적 기반 → 4점 조건 충족 = 4.0점. 조례 미완·성과 공개 미정비로 만점 미달.</w:t>
      </w:r>
    </w:p>
    <w:p>
      <w:pPr>
        <w:spacing w:before="80" w:after="240"/>
      </w:pPr>
      <w:r>
        <w:rPr>
          <w:b/>
          <w:color w:val="375623"/>
          <w:sz w:val="19"/>
        </w:rPr>
        <w:t xml:space="preserve"> 제언  </w:t>
      </w:r>
      <w:r>
        <w:rPr>
          <w:sz w:val="19"/>
        </w:rPr>
        <w:t>직제 조례 공식화·전담 T/O 시의회 확보. 거버넌스 연차 보고서 발간 및 구의회 제출 의무화.</w:t>
      </w:r>
    </w:p>
    <w:p>
      <w:pPr>
        <w:spacing w:before="0" w:after="0"/>
      </w:pPr>
      <w:r>
        <w:br w:type="page"/>
      </w:r>
    </w:p>
    <w:p>
      <w:pPr>
        <w:spacing w:before="80" w:after="120"/>
      </w:pPr>
      <w:r>
        <w:rPr>
          <w:b/>
          <w:color w:val="1F3864"/>
          <w:sz w:val="32"/>
        </w:rPr>
        <w:t>04  종합 평가 및 비교 분석</w:t>
      </w:r>
    </w:p>
    <w:p>
      <w:pPr>
        <w:spacing w:before="40" w:after="40"/>
        <w:ind w:left="0"/>
      </w:pPr>
      <w:r>
        <w:rPr>
          <w:b w:val="0"/>
          <w:color w:val="555555"/>
          <w:sz w:val="18"/>
        </w:rPr>
        <w:t>7개 기준 최종 점수표 · 강점/개선과제 · 서울시·도봉구 비교</w:t>
      </w:r>
    </w:p>
    <w:p>
      <w:pPr>
        <w:spacing w:before="160" w:after="120"/>
      </w:pPr>
      <w:r>
        <w:rPr>
          <w:b/>
          <w:color w:val="2E74B5"/>
          <w:sz w:val="28"/>
        </w:rPr>
        <w:t>4-1. 최종 종합 점수표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2268"/>
            <w:shd w:val="clear" w:color="auto" w:fill="1F3864"/>
          </w:tcPr>
          <w:p>
            <w:pPr>
              <w:spacing w:before="60" w:after="60"/>
              <w:ind w:left="57"/>
              <w:jc w:val="left"/>
            </w:pPr>
            <w:r>
              <w:rPr>
                <w:b/>
                <w:color w:val="FFFFFF"/>
                <w:sz w:val="18"/>
              </w:rPr>
              <w:t>평가 기준</w:t>
            </w:r>
          </w:p>
        </w:tc>
        <w:tc>
          <w:tcPr>
            <w:tcW w:type="dxa" w:w="794"/>
            <w:shd w:val="clear" w:color="auto" w:fill="1F3864"/>
          </w:tcPr>
          <w:p>
            <w:pPr>
              <w:spacing w:before="60" w:after="60"/>
              <w:ind w:left="57"/>
              <w:jc w:val="center"/>
            </w:pPr>
            <w:r>
              <w:rPr>
                <w:b/>
                <w:color w:val="FFFFFF"/>
                <w:sz w:val="18"/>
              </w:rPr>
              <w:t>기존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before="60" w:after="60"/>
              <w:ind w:left="57"/>
              <w:jc w:val="center"/>
            </w:pPr>
            <w:r>
              <w:rPr>
                <w:b/>
                <w:color w:val="FFFFFF"/>
                <w:sz w:val="18"/>
              </w:rPr>
              <w:t>선도도시</w:t>
            </w:r>
          </w:p>
        </w:tc>
        <w:tc>
          <w:tcPr>
            <w:tcW w:type="dxa" w:w="794"/>
            <w:shd w:val="clear" w:color="auto" w:fill="1F3864"/>
          </w:tcPr>
          <w:p>
            <w:pPr>
              <w:spacing w:before="60" w:after="60"/>
              <w:ind w:left="57"/>
              <w:jc w:val="center"/>
            </w:pPr>
            <w:r>
              <w:rPr>
                <w:b/>
                <w:color w:val="FFFFFF"/>
                <w:sz w:val="18"/>
              </w:rPr>
              <w:t>최종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before="60" w:after="60"/>
              <w:ind w:left="57"/>
              <w:jc w:val="center"/>
            </w:pPr>
            <w:r>
              <w:rPr>
                <w:b/>
                <w:color w:val="FFFFFF"/>
                <w:sz w:val="18"/>
              </w:rPr>
              <w:t>등급</w:t>
            </w:r>
          </w:p>
        </w:tc>
        <w:tc>
          <w:tcPr>
            <w:tcW w:type="dxa" w:w="3458"/>
            <w:shd w:val="clear" w:color="auto" w:fill="1F3864"/>
          </w:tcPr>
          <w:p>
            <w:pPr>
              <w:spacing w:before="60" w:after="60"/>
              <w:ind w:left="57"/>
              <w:jc w:val="left"/>
            </w:pPr>
            <w:r>
              <w:rPr>
                <w:b/>
                <w:color w:val="FFFFFF"/>
                <w:sz w:val="18"/>
              </w:rPr>
              <w:t>핵심 소견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ind w:left="57"/>
              <w:jc w:val="left"/>
            </w:pPr>
            <w:r>
              <w:rPr>
                <w:sz w:val="18"/>
              </w:rPr>
              <w:t>① 감축목표 적절성</w:t>
            </w:r>
          </w:p>
        </w:tc>
        <w:tc>
          <w:tcPr>
            <w:tcW w:type="dxa" w:w="794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907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794"/>
            <w:shd w:val="clear" w:color="auto" w:fill="FCE4D6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850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보통</w:t>
            </w:r>
          </w:p>
        </w:tc>
        <w:tc>
          <w:tcPr>
            <w:tcW w:type="dxa" w:w="3458"/>
          </w:tcPr>
          <w:p>
            <w:pPr>
              <w:spacing w:before="60" w:after="60"/>
              <w:ind w:left="57"/>
              <w:jc w:val="left"/>
            </w:pPr>
            <w:r>
              <w:rPr>
                <w:sz w:val="18"/>
              </w:rPr>
              <w:t>NDC 연계 / SBTi 독자 목표 부재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ind w:left="57"/>
              <w:jc w:val="left"/>
            </w:pPr>
            <w:r>
              <w:rPr>
                <w:sz w:val="18"/>
              </w:rPr>
              <w:t>② 기준연도·인벤토리</w:t>
            </w:r>
          </w:p>
        </w:tc>
        <w:tc>
          <w:tcPr>
            <w:tcW w:type="dxa" w:w="794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907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794"/>
            <w:shd w:val="clear" w:color="auto" w:fill="FCE4D6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850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보통</w:t>
            </w:r>
          </w:p>
        </w:tc>
        <w:tc>
          <w:tcPr>
            <w:tcW w:type="dxa" w:w="3458"/>
          </w:tcPr>
          <w:p>
            <w:pPr>
              <w:spacing w:before="60" w:after="60"/>
              <w:ind w:left="57"/>
              <w:jc w:val="left"/>
            </w:pPr>
            <w:r>
              <w:rPr>
                <w:sz w:val="18"/>
              </w:rPr>
              <w:t>서울시 연계 / 구 단위 GPC 미구축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ind w:left="57"/>
              <w:jc w:val="left"/>
            </w:pPr>
            <w:r>
              <w:rPr>
                <w:sz w:val="18"/>
              </w:rPr>
              <w:t>③ 이행계획 구체성</w:t>
            </w:r>
          </w:p>
        </w:tc>
        <w:tc>
          <w:tcPr>
            <w:tcW w:type="dxa" w:w="794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907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3.5</w:t>
            </w:r>
          </w:p>
        </w:tc>
        <w:tc>
          <w:tcPr>
            <w:tcW w:type="dxa" w:w="794"/>
            <w:shd w:val="clear" w:color="auto" w:fill="C6EFCE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4.0</w:t>
            </w:r>
          </w:p>
        </w:tc>
        <w:tc>
          <w:tcPr>
            <w:tcW w:type="dxa" w:w="850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우수</w:t>
            </w:r>
          </w:p>
        </w:tc>
        <w:tc>
          <w:tcPr>
            <w:tcW w:type="dxa" w:w="3458"/>
          </w:tcPr>
          <w:p>
            <w:pPr>
              <w:spacing w:before="60" w:after="60"/>
              <w:ind w:left="57"/>
              <w:jc w:val="left"/>
            </w:pPr>
            <w:r>
              <w:rPr>
                <w:sz w:val="18"/>
              </w:rPr>
              <w:t>선도도시 5대사업 + 녹색건축지원센터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ind w:left="57"/>
              <w:jc w:val="left"/>
            </w:pPr>
            <w:r>
              <w:rPr>
                <w:sz w:val="18"/>
              </w:rPr>
              <w:t>④ 재원·예산 계획</w:t>
            </w:r>
          </w:p>
        </w:tc>
        <w:tc>
          <w:tcPr>
            <w:tcW w:type="dxa" w:w="794"/>
            <w:shd w:val="clear" w:color="auto" w:fill="FFC7CE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1.5</w:t>
            </w:r>
          </w:p>
        </w:tc>
        <w:tc>
          <w:tcPr>
            <w:tcW w:type="dxa" w:w="907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3.5</w:t>
            </w:r>
          </w:p>
        </w:tc>
        <w:tc>
          <w:tcPr>
            <w:tcW w:type="dxa" w:w="794"/>
            <w:shd w:val="clear" w:color="auto" w:fill="FFEB9C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3.5</w:t>
            </w:r>
          </w:p>
        </w:tc>
        <w:tc>
          <w:tcPr>
            <w:tcW w:type="dxa" w:w="850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양호</w:t>
            </w:r>
          </w:p>
        </w:tc>
        <w:tc>
          <w:tcPr>
            <w:tcW w:type="dxa" w:w="3458"/>
          </w:tcPr>
          <w:p>
            <w:pPr>
              <w:spacing w:before="60" w:after="60"/>
              <w:ind w:left="57"/>
              <w:jc w:val="left"/>
            </w:pPr>
            <w:r>
              <w:rPr>
                <w:sz w:val="18"/>
              </w:rPr>
              <w:t>선도도시 400억 삼원 구조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ind w:left="57"/>
              <w:jc w:val="left"/>
            </w:pPr>
            <w:r>
              <w:rPr>
                <w:sz w:val="18"/>
              </w:rPr>
              <w:t>⑤ MRV 체계</w:t>
            </w:r>
          </w:p>
        </w:tc>
        <w:tc>
          <w:tcPr>
            <w:tcW w:type="dxa" w:w="794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2.5</w:t>
            </w:r>
          </w:p>
        </w:tc>
        <w:tc>
          <w:tcPr>
            <w:tcW w:type="dxa" w:w="907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794"/>
            <w:shd w:val="clear" w:color="auto" w:fill="FFEB9C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3.5</w:t>
            </w:r>
          </w:p>
        </w:tc>
        <w:tc>
          <w:tcPr>
            <w:tcW w:type="dxa" w:w="850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양호</w:t>
            </w:r>
          </w:p>
        </w:tc>
        <w:tc>
          <w:tcPr>
            <w:tcW w:type="dxa" w:w="3458"/>
          </w:tcPr>
          <w:p>
            <w:pPr>
              <w:spacing w:before="60" w:after="60"/>
              <w:ind w:left="57"/>
              <w:jc w:val="left"/>
            </w:pPr>
            <w:r>
              <w:rPr>
                <w:sz w:val="18"/>
              </w:rPr>
              <w:t>MRV 플랫폼 구축 예정 공식화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ind w:left="57"/>
              <w:jc w:val="left"/>
            </w:pPr>
            <w:r>
              <w:rPr>
                <w:sz w:val="18"/>
              </w:rPr>
              <w:t>⑥ 정의로운 전환</w:t>
            </w:r>
          </w:p>
        </w:tc>
        <w:tc>
          <w:tcPr>
            <w:tcW w:type="dxa" w:w="794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4.0</w:t>
            </w:r>
          </w:p>
        </w:tc>
        <w:tc>
          <w:tcPr>
            <w:tcW w:type="dxa" w:w="907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4.0</w:t>
            </w:r>
          </w:p>
        </w:tc>
        <w:tc>
          <w:tcPr>
            <w:tcW w:type="dxa" w:w="794"/>
            <w:shd w:val="clear" w:color="auto" w:fill="C6EFCE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4.0</w:t>
            </w:r>
          </w:p>
        </w:tc>
        <w:tc>
          <w:tcPr>
            <w:tcW w:type="dxa" w:w="850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우수</w:t>
            </w:r>
          </w:p>
        </w:tc>
        <w:tc>
          <w:tcPr>
            <w:tcW w:type="dxa" w:w="3458"/>
          </w:tcPr>
          <w:p>
            <w:pPr>
              <w:spacing w:before="60" w:after="60"/>
              <w:ind w:left="57"/>
              <w:jc w:val="left"/>
            </w:pPr>
            <w:r>
              <w:rPr>
                <w:sz w:val="18"/>
              </w:rPr>
              <w:t>도넛 모델 — 전국 선도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  <w:ind w:left="57"/>
              <w:jc w:val="left"/>
            </w:pPr>
            <w:r>
              <w:rPr>
                <w:sz w:val="18"/>
              </w:rPr>
              <w:t>⑦ 거버넌스</w:t>
            </w:r>
          </w:p>
        </w:tc>
        <w:tc>
          <w:tcPr>
            <w:tcW w:type="dxa" w:w="794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907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3.5</w:t>
            </w:r>
          </w:p>
        </w:tc>
        <w:tc>
          <w:tcPr>
            <w:tcW w:type="dxa" w:w="794"/>
            <w:shd w:val="clear" w:color="auto" w:fill="C6EFCE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4.0</w:t>
            </w:r>
          </w:p>
        </w:tc>
        <w:tc>
          <w:tcPr>
            <w:tcW w:type="dxa" w:w="850"/>
          </w:tcPr>
          <w:p>
            <w:pPr>
              <w:spacing w:before="60" w:after="60"/>
              <w:ind w:left="57"/>
              <w:jc w:val="center"/>
            </w:pPr>
            <w:r>
              <w:rPr>
                <w:sz w:val="18"/>
              </w:rPr>
              <w:t>우수</w:t>
            </w:r>
          </w:p>
        </w:tc>
        <w:tc>
          <w:tcPr>
            <w:tcW w:type="dxa" w:w="3458"/>
          </w:tcPr>
          <w:p>
            <w:pPr>
              <w:spacing w:before="60" w:after="60"/>
              <w:ind w:left="57"/>
              <w:jc w:val="left"/>
            </w:pPr>
            <w:r>
              <w:rPr>
                <w:sz w:val="18"/>
              </w:rPr>
              <w:t>탄소중립국 승격</w:t>
            </w:r>
          </w:p>
        </w:tc>
      </w:tr>
      <w:tr>
        <w:tc>
          <w:tcPr>
            <w:tcW w:type="dxa" w:w="2268"/>
            <w:shd w:val="clear" w:color="auto" w:fill="D9E2F3"/>
          </w:tcPr>
          <w:p>
            <w:pPr>
              <w:spacing w:before="60" w:after="60"/>
              <w:ind w:left="57"/>
              <w:jc w:val="left"/>
            </w:pPr>
            <w:r>
              <w:rPr>
                <w:b/>
                <w:sz w:val="18"/>
              </w:rPr>
              <w:t>종합 평균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before="60" w:after="60"/>
              <w:ind w:left="57"/>
              <w:jc w:val="center"/>
            </w:pPr>
            <w:r>
              <w:rPr>
                <w:b/>
                <w:sz w:val="18"/>
              </w:rPr>
              <w:t>2.86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before="60" w:after="60"/>
              <w:ind w:left="57"/>
              <w:jc w:val="center"/>
            </w:pPr>
            <w:r>
              <w:rPr>
                <w:b/>
                <w:sz w:val="18"/>
              </w:rPr>
              <w:t>3.36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before="60" w:after="60"/>
              <w:ind w:left="57"/>
              <w:jc w:val="center"/>
            </w:pPr>
            <w:r>
              <w:rPr>
                <w:b/>
                <w:sz w:val="18"/>
              </w:rPr>
              <w:t>3.57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before="60" w:after="60"/>
              <w:ind w:left="57"/>
              <w:jc w:val="center"/>
            </w:pPr>
            <w:r>
              <w:rPr>
                <w:b/>
                <w:sz w:val="18"/>
              </w:rPr>
              <w:t>B 등급</w:t>
            </w:r>
          </w:p>
        </w:tc>
        <w:tc>
          <w:tcPr>
            <w:tcW w:type="dxa" w:w="3458"/>
            <w:shd w:val="clear" w:color="auto" w:fill="D9E2F3"/>
          </w:tcPr>
          <w:p>
            <w:pPr>
              <w:spacing w:before="60" w:after="60"/>
              <w:ind w:left="57"/>
              <w:jc w:val="left"/>
            </w:pPr>
            <w:r>
              <w:rPr>
                <w:b/>
                <w:sz w:val="18"/>
              </w:rPr>
              <w:t>C+ → B- → B</w:t>
            </w:r>
          </w:p>
        </w:tc>
      </w:tr>
    </w:tbl>
    <w:p>
      <w:pPr>
        <w:spacing w:before="200" w:after="120"/>
      </w:pPr>
      <w:r>
        <w:rPr>
          <w:b/>
          <w:color w:val="2E74B5"/>
          <w:sz w:val="28"/>
        </w:rPr>
        <w:t>4-2. 핵심 강점 및 개선 과제</w:t>
      </w:r>
    </w:p>
    <w:p>
      <w:pPr>
        <w:spacing w:before="60"/>
        <w:ind w:left="283"/>
      </w:pPr>
      <w:r>
        <w:rPr>
          <w:b/>
          <w:color w:val="375623"/>
          <w:sz w:val="19"/>
        </w:rPr>
        <w:t xml:space="preserve">[강점 ①]  </w:t>
      </w:r>
      <w:r>
        <w:rPr>
          <w:b/>
          <w:sz w:val="19"/>
        </w:rPr>
        <w:t xml:space="preserve">이행 인프라 완비 (③ 4.0)  </w:t>
      </w:r>
      <w:r>
        <w:rPr>
          <w:sz w:val="19"/>
        </w:rPr>
        <w:t>5대사업+녹색건축지원센터+EZ센터+탄소중립지원센터 4개 기관.</w:t>
      </w:r>
    </w:p>
    <w:p>
      <w:pPr>
        <w:spacing w:before="60"/>
        <w:ind w:left="283"/>
      </w:pPr>
      <w:r>
        <w:rPr>
          <w:b/>
          <w:color w:val="375623"/>
          <w:sz w:val="19"/>
        </w:rPr>
        <w:t xml:space="preserve">[강점 ②]  </w:t>
      </w:r>
      <w:r>
        <w:rPr>
          <w:b/>
          <w:sz w:val="19"/>
        </w:rPr>
        <w:t xml:space="preserve">탄소중립국 전담 조직 (⑦ 4.0)  </w:t>
      </w:r>
      <w:r>
        <w:rPr>
          <w:sz w:val="19"/>
        </w:rPr>
        <w:t>전국 자치구 최초급 탄소중립 전담 국(局), 예산·기획·이행 일원화.</w:t>
      </w:r>
    </w:p>
    <w:p>
      <w:pPr>
        <w:spacing w:before="60"/>
        <w:ind w:left="283"/>
      </w:pPr>
      <w:r>
        <w:rPr>
          <w:b/>
          <w:color w:val="375623"/>
          <w:sz w:val="19"/>
        </w:rPr>
        <w:t xml:space="preserve">[강점 ③]  </w:t>
      </w:r>
      <w:r>
        <w:rPr>
          <w:b/>
          <w:sz w:val="19"/>
        </w:rPr>
        <w:t xml:space="preserve">정의로운 전환 도넛 모델 (⑥ 4.0)  </w:t>
      </w:r>
      <w:r>
        <w:rPr>
          <w:sz w:val="19"/>
        </w:rPr>
        <w:t>도넛 경제 사회지표 통합 및 2050 구민회의 주민 숙의.</w:t>
      </w:r>
    </w:p>
    <w:p>
      <w:pPr>
        <w:spacing w:before="60"/>
        <w:ind w:left="283"/>
      </w:pPr>
      <w:r>
        <w:rPr>
          <w:b/>
          <w:color w:val="833C00"/>
          <w:sz w:val="19"/>
        </w:rPr>
        <w:t xml:space="preserve">[개선 ①]  </w:t>
      </w:r>
      <w:r>
        <w:rPr>
          <w:b/>
          <w:sz w:val="19"/>
        </w:rPr>
        <w:t xml:space="preserve">감축 목표 과학화 (① 3.0)  </w:t>
      </w:r>
      <w:r>
        <w:rPr>
          <w:sz w:val="19"/>
        </w:rPr>
        <w:t>SBTi Cities 방법론 적용, 에너지 자립 목표와 통합.</w:t>
      </w:r>
    </w:p>
    <w:p>
      <w:pPr>
        <w:spacing w:before="60"/>
        <w:ind w:left="283"/>
      </w:pPr>
      <w:r>
        <w:rPr>
          <w:b/>
          <w:color w:val="833C00"/>
          <w:sz w:val="19"/>
        </w:rPr>
        <w:t xml:space="preserve">[개선 ②]  </w:t>
      </w:r>
      <w:r>
        <w:rPr>
          <w:b/>
          <w:sz w:val="19"/>
        </w:rPr>
        <w:t xml:space="preserve">인벤토리 고도화 (② 3.0)  </w:t>
      </w:r>
      <w:r>
        <w:rPr>
          <w:sz w:val="19"/>
        </w:rPr>
        <w:t>MRV 플랫폼 연계 구 단위 독자 GPC 인벤토리 구축.</w:t>
      </w:r>
    </w:p>
    <w:p>
      <w:pPr>
        <w:spacing w:before="60"/>
        <w:ind w:left="283"/>
      </w:pPr>
      <w:r>
        <w:rPr>
          <w:b/>
          <w:color w:val="833C00"/>
          <w:sz w:val="19"/>
        </w:rPr>
        <w:t xml:space="preserve">[개선 ③]  </w:t>
      </w:r>
      <w:r>
        <w:rPr>
          <w:b/>
          <w:sz w:val="19"/>
        </w:rPr>
        <w:t xml:space="preserve">선도도시 이후 재원 (④ 3.5)  </w:t>
      </w:r>
      <w:r>
        <w:rPr>
          <w:sz w:val="19"/>
        </w:rPr>
        <w:t>2031년 이후 기후기금 조례 제정 및 자체 재원 전략.</w:t>
      </w:r>
    </w:p>
    <w:p>
      <w:pPr>
        <w:spacing w:before="200" w:after="120"/>
      </w:pPr>
      <w:r>
        <w:rPr>
          <w:b/>
          <w:color w:val="2E74B5"/>
          <w:sz w:val="28"/>
        </w:rPr>
        <w:t>4-3. 비교 점수표 (서울시·노원구·도봉구)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평가 기준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서울시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노원구 (최종)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도봉구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① 감축목표 적절성</w:t>
            </w:r>
          </w:p>
        </w:tc>
        <w:tc>
          <w:tcPr>
            <w:tcW w:type="dxa" w:w="2268"/>
            <w:shd w:val="clear" w:color="auto" w:fill="FFEB9C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3.5</w:t>
            </w:r>
          </w:p>
        </w:tc>
        <w:tc>
          <w:tcPr>
            <w:tcW w:type="dxa" w:w="2268"/>
            <w:shd w:val="clear" w:color="auto" w:fill="FCE4D6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2268"/>
            <w:shd w:val="clear" w:color="auto" w:fill="FCE4D6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3.0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② 기준연도/인벤토리</w:t>
            </w:r>
          </w:p>
        </w:tc>
        <w:tc>
          <w:tcPr>
            <w:tcW w:type="dxa" w:w="2268"/>
            <w:shd w:val="clear" w:color="auto" w:fill="C6EFCE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4.0</w:t>
            </w:r>
          </w:p>
        </w:tc>
        <w:tc>
          <w:tcPr>
            <w:tcW w:type="dxa" w:w="2268"/>
            <w:shd w:val="clear" w:color="auto" w:fill="FCE4D6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2268"/>
            <w:shd w:val="clear" w:color="auto" w:fill="FFC7CE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2.5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③ 이행계획 구체성</w:t>
            </w:r>
          </w:p>
        </w:tc>
        <w:tc>
          <w:tcPr>
            <w:tcW w:type="dxa" w:w="2268"/>
            <w:shd w:val="clear" w:color="auto" w:fill="FFEB9C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3.5</w:t>
            </w:r>
          </w:p>
        </w:tc>
        <w:tc>
          <w:tcPr>
            <w:tcW w:type="dxa" w:w="2268"/>
            <w:shd w:val="clear" w:color="auto" w:fill="C6EFCE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4.0</w:t>
            </w:r>
          </w:p>
        </w:tc>
        <w:tc>
          <w:tcPr>
            <w:tcW w:type="dxa" w:w="2268"/>
            <w:shd w:val="clear" w:color="auto" w:fill="FCE4D6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3.0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④ 재원·예산 계획</w:t>
            </w:r>
          </w:p>
        </w:tc>
        <w:tc>
          <w:tcPr>
            <w:tcW w:type="dxa" w:w="2268"/>
            <w:shd w:val="clear" w:color="auto" w:fill="FCE4D6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2268"/>
            <w:shd w:val="clear" w:color="auto" w:fill="FFEB9C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3.5</w:t>
            </w:r>
          </w:p>
        </w:tc>
        <w:tc>
          <w:tcPr>
            <w:tcW w:type="dxa" w:w="2268"/>
            <w:shd w:val="clear" w:color="auto" w:fill="FFC7CE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1.5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⑤ MRV 체계</w:t>
            </w:r>
          </w:p>
        </w:tc>
        <w:tc>
          <w:tcPr>
            <w:tcW w:type="dxa" w:w="2268"/>
            <w:shd w:val="clear" w:color="auto" w:fill="FFEB9C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3.5</w:t>
            </w:r>
          </w:p>
        </w:tc>
        <w:tc>
          <w:tcPr>
            <w:tcW w:type="dxa" w:w="2268"/>
            <w:shd w:val="clear" w:color="auto" w:fill="FFEB9C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3.5</w:t>
            </w:r>
          </w:p>
        </w:tc>
        <w:tc>
          <w:tcPr>
            <w:tcW w:type="dxa" w:w="2268"/>
            <w:shd w:val="clear" w:color="auto" w:fill="FFC7CE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2.5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⑥ 정의로운 전환</w:t>
            </w:r>
          </w:p>
        </w:tc>
        <w:tc>
          <w:tcPr>
            <w:tcW w:type="dxa" w:w="2268"/>
            <w:shd w:val="clear" w:color="auto" w:fill="FCE4D6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2268"/>
            <w:shd w:val="clear" w:color="auto" w:fill="C6EFCE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4.0</w:t>
            </w:r>
          </w:p>
        </w:tc>
        <w:tc>
          <w:tcPr>
            <w:tcW w:type="dxa" w:w="2268"/>
            <w:shd w:val="clear" w:color="auto" w:fill="FFC7CE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2.5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⑦ 거버넌스</w:t>
            </w:r>
          </w:p>
        </w:tc>
        <w:tc>
          <w:tcPr>
            <w:tcW w:type="dxa" w:w="2268"/>
            <w:shd w:val="clear" w:color="auto" w:fill="C6EFCE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4.0</w:t>
            </w:r>
          </w:p>
        </w:tc>
        <w:tc>
          <w:tcPr>
            <w:tcW w:type="dxa" w:w="2268"/>
            <w:shd w:val="clear" w:color="auto" w:fill="C6EFCE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4.0</w:t>
            </w:r>
          </w:p>
        </w:tc>
        <w:tc>
          <w:tcPr>
            <w:tcW w:type="dxa" w:w="2268"/>
            <w:shd w:val="clear" w:color="auto" w:fill="FCE4D6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3.0</w:t>
            </w:r>
          </w:p>
        </w:tc>
      </w:tr>
      <w:tr>
        <w:tc>
          <w:tcPr>
            <w:tcW w:type="dxa" w:w="2268"/>
            <w:shd w:val="clear" w:color="auto" w:fill="D9E2F3"/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종합 평균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3.50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3.57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2.64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80" w:after="120"/>
      </w:pPr>
      <w:r>
        <w:rPr>
          <w:b/>
          <w:color w:val="1F3864"/>
          <w:sz w:val="32"/>
        </w:rPr>
        <w:t>05  종합평가 시각화</w:t>
      </w:r>
    </w:p>
    <w:p>
      <w:pPr>
        <w:spacing w:before="40" w:after="40"/>
        <w:ind w:left="0"/>
      </w:pPr>
      <w:r>
        <w:rPr>
          <w:b w:val="0"/>
          <w:color w:val="555555"/>
          <w:sz w:val="18"/>
        </w:rPr>
        <w:t>레이더 차트 · 기준별 점수 변화 · 광역-기초 비교 히트맵 · 종합 흐름 요약</w:t>
      </w:r>
    </w:p>
    <w:p>
      <w:pPr>
        <w:spacing w:before="160" w:after="120"/>
      </w:pPr>
      <w:r>
        <w:rPr>
          <w:b/>
          <w:color w:val="2E74B5"/>
          <w:sz w:val="28"/>
        </w:rPr>
        <w:t>5-1. 3단계 점수 변화 레이더 차트</w:t>
      </w:r>
    </w:p>
    <w:p>
      <w:pPr>
        <w:spacing w:before="40" w:after="40"/>
        <w:ind w:left="0"/>
      </w:pPr>
      <w:r>
        <w:rPr>
          <w:b w:val="0"/>
          <w:color w:val="000000"/>
          <w:sz w:val="19"/>
        </w:rPr>
        <w:t>기존(C+) · 선도도시 반영(B-) · 최종 업데이트(B) 3단계를 7개 기준 축으로 비교합니다.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39708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970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06060"/>
          <w:sz w:val="17"/>
        </w:rPr>
        <w:t>【그림 1】 노원구 탄소중립 기본계획 3단계 점수 변화 레이더 차트 (7개 기준 · 5점 만점)</w:t>
      </w:r>
    </w:p>
    <w:p>
      <w:pPr>
        <w:spacing w:before="160" w:after="120"/>
      </w:pPr>
      <w:r>
        <w:rPr>
          <w:b/>
          <w:color w:val="2E74B5"/>
          <w:sz w:val="28"/>
        </w:rPr>
        <w:t>5-2. 기준별 점수 변화 바 차트</w:t>
      </w:r>
    </w:p>
    <w:p>
      <w:pPr>
        <w:spacing w:before="40" w:after="40"/>
        <w:ind w:left="0"/>
      </w:pPr>
      <w:r>
        <w:rPr>
          <w:b w:val="0"/>
          <w:color w:val="000000"/>
          <w:sz w:val="19"/>
        </w:rPr>
        <w:t>7개 평가 기준별 기존·선도도시·최종 점수 비교. 붉은 화살표는 이전→최종 변동량을 나타냅니다.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467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6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06060"/>
          <w:sz w:val="17"/>
        </w:rPr>
        <w:t>【그림 2】 기준별 점수 변화 바 차트 — 붉은 화살표: 이전→최종 변동량</w:t>
      </w:r>
    </w:p>
    <w:p>
      <w:pPr>
        <w:spacing w:before="0" w:after="0"/>
      </w:pPr>
      <w:r>
        <w:br w:type="page"/>
      </w:r>
    </w:p>
    <w:p>
      <w:pPr>
        <w:spacing w:before="80" w:after="120"/>
      </w:pPr>
      <w:r>
        <w:rPr>
          <w:b/>
          <w:color w:val="2E74B5"/>
          <w:sz w:val="28"/>
        </w:rPr>
        <w:t>5-3. 광역-기초 비교 히트맵</w:t>
      </w:r>
    </w:p>
    <w:p>
      <w:pPr>
        <w:spacing w:before="40" w:after="40"/>
        <w:ind w:left="0"/>
      </w:pPr>
      <w:r>
        <w:rPr>
          <w:b w:val="0"/>
          <w:color w:val="000000"/>
          <w:sz w:val="19"/>
        </w:rPr>
        <w:t>서울시(B)·노원구 최종(B)·도봉구(C) 7개 기준 점수 비교. 노원구 행(파란 테두리)이 강조 표시됩니다.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616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61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06060"/>
          <w:sz w:val="17"/>
        </w:rPr>
        <w:t>【그림 3】 광역-기초 계획 종합 비교 히트맵 (서울시 · 노원구 · 도봉구)</w:t>
      </w:r>
    </w:p>
    <w:p>
      <w:pPr>
        <w:spacing w:before="160" w:after="120"/>
      </w:pPr>
      <w:r>
        <w:rPr>
          <w:b/>
          <w:color w:val="2E74B5"/>
          <w:sz w:val="28"/>
        </w:rPr>
        <w:t>5-4. 종합 점수 흐름 및 기준별 달성률</w:t>
      </w:r>
    </w:p>
    <w:p>
      <w:pPr>
        <w:spacing w:before="40" w:after="40"/>
        <w:ind w:left="0"/>
      </w:pPr>
      <w:r>
        <w:rPr>
          <w:b w:val="0"/>
          <w:color w:val="000000"/>
          <w:sz w:val="19"/>
        </w:rPr>
        <w:t>왼쪽: 3단계 종합 점수 이행 추적 + MRV 완공 시 향후 전망. 오른쪽: 기준별 최종 점수 달성률.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476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4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06060"/>
          <w:sz w:val="17"/>
        </w:rPr>
        <w:t>【그림 4】 종합 점수 3단계 흐름(좌) · 기준별 달성률(우) — 점선: 완공 후 전망 3.71점</w:t>
      </w:r>
    </w:p>
    <w:p>
      <w:pPr>
        <w:spacing w:before="0" w:after="0"/>
      </w:pPr>
      <w:r>
        <w:br w:type="page"/>
      </w:r>
    </w:p>
    <w:p>
      <w:pPr>
        <w:spacing w:before="80" w:after="120"/>
      </w:pPr>
      <w:r>
        <w:rPr>
          <w:b/>
          <w:color w:val="1F3864"/>
          <w:sz w:val="32"/>
        </w:rPr>
        <w:t>06  개선 제언 종합 및 차기 계획 권고</w:t>
      </w:r>
    </w:p>
    <w:p>
      <w:pPr>
        <w:spacing w:before="40" w:after="40"/>
        <w:ind w:left="0"/>
      </w:pPr>
      <w:r>
        <w:rPr>
          <w:b w:val="0"/>
          <w:color w:val="555555"/>
          <w:sz w:val="18"/>
        </w:rPr>
        <w:t>단기(~2027) · 중기(~2030) · 장기(~2034) 이행 로드맵</w:t>
      </w:r>
    </w:p>
    <w:p>
      <w:pPr>
        <w:spacing w:before="160" w:after="120"/>
      </w:pPr>
      <w:r>
        <w:rPr>
          <w:b/>
          <w:color w:val="2E74B5"/>
          <w:sz w:val="28"/>
        </w:rPr>
        <w:t>6-1. 우선순위별 개선 제언</w:t>
      </w:r>
    </w:p>
    <w:p>
      <w:pPr>
        <w:spacing w:before="120"/>
      </w:pPr>
      <w:r>
        <w:rPr>
          <w:b/>
          <w:color w:val="1F3864"/>
          <w:sz w:val="20"/>
        </w:rPr>
        <w:t>▶ 최우선 (즉시 착수)</w:t>
      </w:r>
    </w:p>
    <w:p>
      <w:pPr>
        <w:spacing w:before="40"/>
        <w:ind w:left="454"/>
      </w:pPr>
      <w:r>
        <w:rPr>
          <w:sz w:val="19"/>
        </w:rPr>
        <w:t>•  MRV 플랫폼 완공 즉시 GCoM MRV 표준 인증 신청 및 제3자 검증 기관 MOU 체결</w:t>
      </w:r>
    </w:p>
    <w:p>
      <w:pPr>
        <w:spacing w:before="40"/>
        <w:ind w:left="454"/>
      </w:pPr>
      <w:r>
        <w:rPr>
          <w:sz w:val="19"/>
        </w:rPr>
        <w:t>•  탄소중립국 직제 조례 공식화 및 전담 공무원 T/O 시의회 확보</w:t>
      </w:r>
    </w:p>
    <w:p>
      <w:pPr>
        <w:spacing w:before="40"/>
        <w:ind w:left="454"/>
      </w:pPr>
      <w:r>
        <w:rPr>
          <w:sz w:val="19"/>
        </w:rPr>
        <w:t>•  건물에너지 통합플랫폼 데이터 기반 구 단위 GPC 인벤토리 구축 방법론 개발</w:t>
      </w:r>
    </w:p>
    <w:p>
      <w:pPr>
        <w:spacing w:before="120"/>
      </w:pPr>
      <w:r>
        <w:rPr>
          <w:b/>
          <w:color w:val="2E74B5"/>
          <w:sz w:val="20"/>
        </w:rPr>
        <w:t>▶ 중기 과제 (~2030)</w:t>
      </w:r>
    </w:p>
    <w:p>
      <w:pPr>
        <w:spacing w:before="40"/>
        <w:ind w:left="454"/>
      </w:pPr>
      <w:r>
        <w:rPr>
          <w:sz w:val="19"/>
        </w:rPr>
        <w:t>•  SBTi Cities 방법론 적용, 선도도시 에너지 자립 목표 통합 과학 기반 감축 목표 설정</w:t>
      </w:r>
    </w:p>
    <w:p>
      <w:pPr>
        <w:spacing w:before="40"/>
        <w:ind w:left="454"/>
      </w:pPr>
      <w:r>
        <w:rPr>
          <w:sz w:val="19"/>
        </w:rPr>
        <w:t>•  탄소배출거래 파일럿 성과 정량화 및 서울시 탄소시장 확장 기초 데이터 제공</w:t>
      </w:r>
    </w:p>
    <w:p>
      <w:pPr>
        <w:spacing w:before="40"/>
        <w:ind w:left="454"/>
      </w:pPr>
      <w:r>
        <w:rPr>
          <w:sz w:val="19"/>
        </w:rPr>
        <w:t>•  2단계 재원 전략 수립 (기후기금 조례 제정, 녹색채권 발행 로드맵)</w:t>
      </w:r>
    </w:p>
    <w:p>
      <w:pPr>
        <w:spacing w:before="40"/>
        <w:ind w:left="454"/>
      </w:pPr>
      <w:r>
        <w:rPr>
          <w:sz w:val="19"/>
        </w:rPr>
        <w:t>•  CDP Cities 국제 보고 개시 — 글로벌 기후도시 네트워크 편입</w:t>
      </w:r>
    </w:p>
    <w:p>
      <w:pPr>
        <w:spacing w:before="120"/>
      </w:pPr>
      <w:r>
        <w:rPr>
          <w:b/>
          <w:color w:val="375623"/>
          <w:sz w:val="20"/>
        </w:rPr>
        <w:t>▶ 장기 과제 (~2034)</w:t>
      </w:r>
    </w:p>
    <w:p>
      <w:pPr>
        <w:spacing w:before="40"/>
        <w:ind w:left="454"/>
      </w:pPr>
      <w:r>
        <w:rPr>
          <w:sz w:val="19"/>
        </w:rPr>
        <w:t>•  MRV 플랫폼 기반 구 단위 완전 독자 인벤토리 전환</w:t>
      </w:r>
    </w:p>
    <w:p>
      <w:pPr>
        <w:spacing w:before="40"/>
        <w:ind w:left="454"/>
      </w:pPr>
      <w:r>
        <w:rPr>
          <w:sz w:val="19"/>
        </w:rPr>
        <w:t>•  도넛 모델 + 일자리 전환 계획 통합 — 노원형 정의로운 전환 2.0 수립</w:t>
      </w:r>
    </w:p>
    <w:p>
      <w:pPr>
        <w:spacing w:before="40"/>
        <w:ind w:left="454"/>
      </w:pPr>
      <w:r>
        <w:rPr>
          <w:sz w:val="19"/>
        </w:rPr>
        <w:t>•  탄소배출거래 파일럿 → 수도권 지역 탄소시장 선도 모델화</w:t>
      </w:r>
    </w:p>
    <w:p>
      <w:pPr>
        <w:spacing w:before="200" w:after="120"/>
      </w:pPr>
      <w:r>
        <w:rPr>
          <w:b/>
          <w:color w:val="2E74B5"/>
          <w:sz w:val="28"/>
        </w:rPr>
        <w:t>6-2. 차기 계획(2029년 갱신) 핵심 권고</w:t>
      </w:r>
    </w:p>
    <w:p>
      <w:pPr>
        <w:spacing w:before="80"/>
        <w:ind w:left="283"/>
      </w:pPr>
      <w:r>
        <w:rPr>
          <w:b/>
          <w:color w:val="1F3864"/>
          <w:sz w:val="19"/>
        </w:rPr>
        <w:t xml:space="preserve">■ MRV 완성도  </w:t>
      </w:r>
      <w:r>
        <w:rPr>
          <w:sz w:val="19"/>
        </w:rPr>
        <w:t>MRV 플랫폼 완공·인증 데이터 기반 GPC Full 등급 인벤토리 구축, CDP Cities 연계 보고.</w:t>
      </w:r>
    </w:p>
    <w:p>
      <w:pPr>
        <w:spacing w:before="80"/>
        <w:ind w:left="283"/>
      </w:pPr>
      <w:r>
        <w:rPr>
          <w:b/>
          <w:color w:val="1F3864"/>
          <w:sz w:val="19"/>
        </w:rPr>
        <w:t xml:space="preserve">■ 목표 과학화  </w:t>
      </w:r>
      <w:r>
        <w:rPr>
          <w:sz w:val="19"/>
        </w:rPr>
        <w:t>선도도시 에너지 자립 성과 반영, SBTi Cities 1.5°C 정합 목표로 전면 재설정.</w:t>
      </w:r>
    </w:p>
    <w:p>
      <w:pPr>
        <w:spacing w:before="80"/>
        <w:ind w:left="283"/>
      </w:pPr>
      <w:r>
        <w:rPr>
          <w:b/>
          <w:color w:val="1F3864"/>
          <w:sz w:val="19"/>
        </w:rPr>
        <w:t xml:space="preserve">■ 재원 자립화  </w:t>
      </w:r>
      <w:r>
        <w:rPr>
          <w:sz w:val="19"/>
        </w:rPr>
        <w:t>기후기금 조례 제정, 녹색채권·임팩트 투자 유치 전략 차기 계획 명시.</w:t>
      </w:r>
    </w:p>
    <w:p>
      <w:pPr>
        <w:spacing w:before="80"/>
        <w:ind w:left="283"/>
      </w:pPr>
      <w:r>
        <w:rPr>
          <w:b/>
          <w:color w:val="1F3864"/>
          <w:sz w:val="19"/>
        </w:rPr>
        <w:t xml:space="preserve">■ 거버넌스 심화  </w:t>
      </w:r>
      <w:r>
        <w:rPr>
          <w:sz w:val="19"/>
        </w:rPr>
        <w:t>탄소중립국 연차 보고서 발간, 구민회의 결의 정책 반영 경로 조례 명문화.</w:t>
      </w:r>
    </w:p>
    <w:p>
      <w:pPr>
        <w:spacing w:before="80"/>
        <w:ind w:left="283"/>
      </w:pPr>
      <w:r>
        <w:rPr>
          <w:b/>
          <w:color w:val="1F3864"/>
          <w:sz w:val="19"/>
        </w:rPr>
        <w:t xml:space="preserve">■ 정의로운 전환 2.0  </w:t>
      </w:r>
      <w:r>
        <w:rPr>
          <w:sz w:val="19"/>
        </w:rPr>
        <w:t>도넛 모델 + 녹색일자리 전환 계획 통합, 노원형 정의로운 전환 2.0 수립.</w:t>
      </w:r>
    </w:p>
    <w:p>
      <w:pPr>
        <w:spacing w:before="0" w:after="0"/>
      </w:pPr>
      <w:r>
        <w:br w:type="page"/>
      </w:r>
    </w:p>
    <w:p>
      <w:pPr>
        <w:spacing w:before="80" w:after="120"/>
      </w:pPr>
      <w:r>
        <w:rPr>
          <w:b/>
          <w:color w:val="1F3864"/>
          <w:sz w:val="32"/>
        </w:rPr>
        <w:t>07  참고 자료 및 평가 프레임워크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864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기관/출처</w:t>
            </w:r>
          </w:p>
        </w:tc>
        <w:tc>
          <w:tcPr>
            <w:tcW w:type="dxa" w:w="5102"/>
            <w:shd w:val="clear" w:color="auto" w:fill="1F3864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자료명</w:t>
            </w:r>
          </w:p>
        </w:tc>
        <w:tc>
          <w:tcPr>
            <w:tcW w:type="dxa" w:w="1984"/>
            <w:shd w:val="clear" w:color="auto" w:fill="1F3864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발행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pPr>
              <w:spacing w:before="40" w:after="40"/>
              <w:ind w:left="57"/>
            </w:pPr>
            <w:r>
              <w:rPr>
                <w:sz w:val="17"/>
              </w:rPr>
              <w:t>노원구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before="40" w:after="40"/>
              <w:ind w:left="57"/>
            </w:pPr>
            <w:r>
              <w:rPr>
                <w:sz w:val="17"/>
              </w:rPr>
              <w:t>제1차 탄소중립 녹색성장 기본계획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before="40" w:after="40"/>
              <w:ind w:left="57"/>
            </w:pPr>
            <w:r>
              <w:rPr>
                <w:sz w:val="17"/>
              </w:rPr>
              <w:t>노원구, 2025.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  <w:ind w:left="57"/>
            </w:pPr>
            <w:r>
              <w:rPr>
                <w:sz w:val="17"/>
              </w:rPr>
              <w:t>노원구</w:t>
            </w:r>
          </w:p>
        </w:tc>
        <w:tc>
          <w:tcPr>
            <w:tcW w:type="dxa" w:w="3024"/>
          </w:tcPr>
          <w:p>
            <w:pPr>
              <w:spacing w:before="40" w:after="40"/>
              <w:ind w:left="57"/>
            </w:pPr>
            <w:r>
              <w:rPr>
                <w:sz w:val="17"/>
              </w:rPr>
              <w:t>탄소중립 선도도시 사업계획서 (ver 26.0730)</w:t>
            </w:r>
          </w:p>
        </w:tc>
        <w:tc>
          <w:tcPr>
            <w:tcW w:type="dxa" w:w="3024"/>
          </w:tcPr>
          <w:p>
            <w:pPr>
              <w:spacing w:before="40" w:after="40"/>
              <w:ind w:left="57"/>
            </w:pPr>
            <w:r>
              <w:rPr>
                <w:sz w:val="17"/>
              </w:rPr>
              <w:t>노원구, 2026.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pPr>
              <w:spacing w:before="40" w:after="40"/>
              <w:ind w:left="57"/>
            </w:pPr>
            <w:r>
              <w:rPr>
                <w:sz w:val="17"/>
              </w:rPr>
              <w:t>서울특별시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before="40" w:after="40"/>
              <w:ind w:left="57"/>
            </w:pPr>
            <w:r>
              <w:rPr>
                <w:sz w:val="17"/>
              </w:rPr>
              <w:t>제1차 탄소중립 녹색성장 기본계획 (2024~2033)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before="40" w:after="40"/>
              <w:ind w:left="57"/>
            </w:pPr>
            <w:r>
              <w:rPr>
                <w:sz w:val="17"/>
              </w:rPr>
              <w:t>서울특별시, 2024.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  <w:ind w:left="57"/>
            </w:pPr>
            <w:r>
              <w:rPr>
                <w:sz w:val="17"/>
              </w:rPr>
              <w:t>환경부</w:t>
            </w:r>
          </w:p>
        </w:tc>
        <w:tc>
          <w:tcPr>
            <w:tcW w:type="dxa" w:w="3024"/>
          </w:tcPr>
          <w:p>
            <w:pPr>
              <w:spacing w:before="40" w:after="40"/>
              <w:ind w:left="57"/>
            </w:pPr>
            <w:r>
              <w:rPr>
                <w:sz w:val="17"/>
              </w:rPr>
              <w:t>제1차 국가 탄소중립 녹색성장 기본계획</w:t>
            </w:r>
          </w:p>
        </w:tc>
        <w:tc>
          <w:tcPr>
            <w:tcW w:type="dxa" w:w="3024"/>
          </w:tcPr>
          <w:p>
            <w:pPr>
              <w:spacing w:before="40" w:after="40"/>
              <w:ind w:left="57"/>
            </w:pPr>
            <w:r>
              <w:rPr>
                <w:sz w:val="17"/>
              </w:rPr>
              <w:t>환경부, 2023.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pPr>
              <w:spacing w:before="40" w:after="40"/>
              <w:ind w:left="57"/>
            </w:pPr>
            <w:r>
              <w:rPr>
                <w:sz w:val="17"/>
              </w:rPr>
              <w:t>CAT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before="40" w:after="40"/>
              <w:ind w:left="57"/>
            </w:pPr>
            <w:r>
              <w:rPr>
                <w:sz w:val="17"/>
              </w:rPr>
              <w:t>CAT Methodology — 1.5°C Pathways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before="40" w:after="40"/>
              <w:ind w:left="57"/>
            </w:pPr>
            <w:r>
              <w:rPr>
                <w:sz w:val="17"/>
              </w:rPr>
              <w:t>Climate Action Tracker, 2023.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  <w:ind w:left="57"/>
            </w:pPr>
            <w:r>
              <w:rPr>
                <w:sz w:val="17"/>
              </w:rPr>
              <w:t>GCoM</w:t>
            </w:r>
          </w:p>
        </w:tc>
        <w:tc>
          <w:tcPr>
            <w:tcW w:type="dxa" w:w="3024"/>
          </w:tcPr>
          <w:p>
            <w:pPr>
              <w:spacing w:before="40" w:after="40"/>
              <w:ind w:left="57"/>
            </w:pPr>
            <w:r>
              <w:rPr>
                <w:sz w:val="17"/>
              </w:rPr>
              <w:t>Global Covenant of Mayors — Reporting Framework &amp; MRV Guidelines</w:t>
            </w:r>
          </w:p>
        </w:tc>
        <w:tc>
          <w:tcPr>
            <w:tcW w:type="dxa" w:w="3024"/>
          </w:tcPr>
          <w:p>
            <w:pPr>
              <w:spacing w:before="40" w:after="40"/>
              <w:ind w:left="57"/>
            </w:pPr>
            <w:r>
              <w:rPr>
                <w:sz w:val="17"/>
              </w:rPr>
              <w:t>GCoM, 2023.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pPr>
              <w:spacing w:before="40" w:after="40"/>
              <w:ind w:left="57"/>
            </w:pPr>
            <w:r>
              <w:rPr>
                <w:sz w:val="17"/>
              </w:rPr>
              <w:t>SBTi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before="40" w:after="40"/>
              <w:ind w:left="57"/>
            </w:pPr>
            <w:r>
              <w:rPr>
                <w:sz w:val="17"/>
              </w:rPr>
              <w:t>SBTi Cities — Science-Based Target Setting Guidance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before="40" w:after="40"/>
              <w:ind w:left="57"/>
            </w:pPr>
            <w:r>
              <w:rPr>
                <w:sz w:val="17"/>
              </w:rPr>
              <w:t>SBTi, 2022.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  <w:ind w:left="57"/>
            </w:pPr>
            <w:r>
              <w:rPr>
                <w:sz w:val="17"/>
              </w:rPr>
              <w:t>CDP</w:t>
            </w:r>
          </w:p>
        </w:tc>
        <w:tc>
          <w:tcPr>
            <w:tcW w:type="dxa" w:w="3024"/>
          </w:tcPr>
          <w:p>
            <w:pPr>
              <w:spacing w:before="40" w:after="40"/>
              <w:ind w:left="57"/>
            </w:pPr>
            <w:r>
              <w:rPr>
                <w:sz w:val="17"/>
              </w:rPr>
              <w:t>CDP Cities Questionnaire 2023 — Technical Notes</w:t>
            </w:r>
          </w:p>
        </w:tc>
        <w:tc>
          <w:tcPr>
            <w:tcW w:type="dxa" w:w="3024"/>
          </w:tcPr>
          <w:p>
            <w:pPr>
              <w:spacing w:before="40" w:after="40"/>
              <w:ind w:left="57"/>
            </w:pPr>
            <w:r>
              <w:rPr>
                <w:sz w:val="17"/>
              </w:rPr>
              <w:t>CDP, 2023.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pPr>
              <w:spacing w:before="40" w:after="40"/>
              <w:ind w:left="57"/>
            </w:pPr>
            <w:r>
              <w:rPr>
                <w:sz w:val="17"/>
              </w:rPr>
              <w:t>CCFLA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before="40" w:after="40"/>
              <w:ind w:left="57"/>
            </w:pPr>
            <w:r>
              <w:rPr>
                <w:sz w:val="17"/>
              </w:rPr>
              <w:t>State of Cities Climate Finance 2023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before="40" w:after="40"/>
              <w:ind w:left="57"/>
            </w:pPr>
            <w:r>
              <w:rPr>
                <w:sz w:val="17"/>
              </w:rPr>
              <w:t>CCFLA, 2023.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  <w:ind w:left="57"/>
            </w:pPr>
            <w:r>
              <w:rPr>
                <w:sz w:val="17"/>
              </w:rPr>
              <w:t>CNCA</w:t>
            </w:r>
          </w:p>
        </w:tc>
        <w:tc>
          <w:tcPr>
            <w:tcW w:type="dxa" w:w="3024"/>
          </w:tcPr>
          <w:p>
            <w:pPr>
              <w:spacing w:before="40" w:after="40"/>
              <w:ind w:left="57"/>
            </w:pPr>
            <w:r>
              <w:rPr>
                <w:sz w:val="17"/>
              </w:rPr>
              <w:t>Carbon Neutral Cities Alliance Framework</w:t>
            </w:r>
          </w:p>
        </w:tc>
        <w:tc>
          <w:tcPr>
            <w:tcW w:type="dxa" w:w="3024"/>
          </w:tcPr>
          <w:p>
            <w:pPr>
              <w:spacing w:before="40" w:after="40"/>
              <w:ind w:left="57"/>
            </w:pPr>
            <w:r>
              <w:rPr>
                <w:sz w:val="17"/>
              </w:rPr>
              <w:t>CNCA, 2023.</w:t>
            </w:r>
          </w:p>
        </w:tc>
      </w:tr>
    </w:tbl>
    <w:p/>
    <w:p>
      <w:pPr>
        <w:jc w:val="center"/>
      </w:pPr>
      <w:r>
        <w:rPr>
          <w:i/>
          <w:color w:val="606060"/>
          <w:sz w:val="17"/>
        </w:rPr>
        <w:t>본 평가보고서는 노원구 제1차 탄소중립 녹색성장 기본계획, 탄소중립 선도도시 사업계획서 및 공개 정보(2026년 3월 기준)를 바탕으로 작성되었습니다.</w:t>
        <w:br/>
        <w:t>탄소중립국 승격·MRV 플랫폼·녹색건축지원센터 등 신규 인프라를 반영한 최종 업데이트판이며, MRV 플랫폼 완공 시 재평가를 권고합니다.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