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8775B" w14:textId="77777777" w:rsidR="00B52A94" w:rsidRPr="00BB25DD" w:rsidRDefault="00B52A94" w:rsidP="00B52A94">
      <w:pPr>
        <w:spacing w:after="0" w:line="480" w:lineRule="auto"/>
        <w:rPr>
          <w:rFonts w:ascii="Times New Roman" w:hAnsi="Times New Roman"/>
          <w:b/>
          <w:bCs/>
          <w:sz w:val="24"/>
          <w:szCs w:val="24"/>
        </w:rPr>
      </w:pPr>
      <w:r w:rsidRPr="00BB25DD">
        <w:rPr>
          <w:rFonts w:ascii="Times New Roman" w:hAnsi="Times New Roman"/>
          <w:b/>
          <w:bCs/>
          <w:sz w:val="24"/>
          <w:szCs w:val="24"/>
        </w:rPr>
        <w:t>Appendix</w:t>
      </w:r>
    </w:p>
    <w:p w14:paraId="1198A0F1" w14:textId="48F27434" w:rsidR="00B52A94" w:rsidRPr="00460B5D" w:rsidRDefault="00B52A94" w:rsidP="00B52A94">
      <w:pPr>
        <w:spacing w:after="0" w:line="480" w:lineRule="auto"/>
        <w:rPr>
          <w:rFonts w:ascii="Times New Roman" w:hAnsi="Times New Roman"/>
          <w:b/>
          <w:bCs/>
          <w:sz w:val="24"/>
          <w:szCs w:val="24"/>
        </w:rPr>
      </w:pPr>
      <w:r w:rsidRPr="00921CA3">
        <w:rPr>
          <w:rFonts w:ascii="Times New Roman" w:hAnsi="Times New Roman"/>
          <w:b/>
          <w:bCs/>
          <w:sz w:val="24"/>
          <w:szCs w:val="24"/>
        </w:rPr>
        <w:t>Epidemiological data</w:t>
      </w:r>
    </w:p>
    <w:p w14:paraId="18D3F615" w14:textId="468335A2" w:rsidR="00B52A94" w:rsidRPr="00DF1C73" w:rsidRDefault="00B52A94" w:rsidP="00DE3C86">
      <w:pPr>
        <w:spacing w:after="0" w:line="480" w:lineRule="auto"/>
        <w:ind w:firstLine="720"/>
        <w:rPr>
          <w:rFonts w:ascii="Times New Roman" w:hAnsi="Times New Roman"/>
          <w:sz w:val="24"/>
          <w:szCs w:val="24"/>
        </w:rPr>
      </w:pPr>
      <w:r w:rsidRPr="00DF1C73">
        <w:rPr>
          <w:rFonts w:ascii="Times New Roman" w:hAnsi="Times New Roman"/>
          <w:sz w:val="24"/>
          <w:szCs w:val="24"/>
        </w:rPr>
        <w:t xml:space="preserve">The daily number of reported cases from each </w:t>
      </w:r>
      <w:r w:rsidR="006E61BD">
        <w:rPr>
          <w:rFonts w:ascii="Times New Roman" w:hAnsi="Times New Roman"/>
          <w:sz w:val="24"/>
          <w:szCs w:val="24"/>
        </w:rPr>
        <w:t>municipality</w:t>
      </w:r>
      <w:r w:rsidRPr="00DF1C73">
        <w:rPr>
          <w:rFonts w:ascii="Times New Roman" w:hAnsi="Times New Roman"/>
          <w:sz w:val="24"/>
          <w:szCs w:val="24"/>
        </w:rPr>
        <w:t xml:space="preserve"> was translated and transcribed from the KCDC press release</w:t>
      </w:r>
      <w:r>
        <w:rPr>
          <w:rFonts w:ascii="Times New Roman" w:hAnsi="Times New Roman"/>
          <w:sz w:val="24"/>
          <w:szCs w:val="24"/>
        </w:rPr>
        <w:t xml:space="preserve"> (</w:t>
      </w:r>
      <w:r w:rsidRPr="00C82593">
        <w:rPr>
          <w:rFonts w:ascii="Times New Roman" w:hAnsi="Times New Roman"/>
          <w:i/>
          <w:iCs/>
          <w:sz w:val="24"/>
          <w:szCs w:val="24"/>
        </w:rPr>
        <w:t>1</w:t>
      </w:r>
      <w:r>
        <w:rPr>
          <w:rFonts w:ascii="Times New Roman" w:hAnsi="Times New Roman"/>
          <w:sz w:val="24"/>
          <w:szCs w:val="24"/>
        </w:rPr>
        <w:t>)</w:t>
      </w:r>
      <w:r w:rsidRPr="00DF1C73">
        <w:rPr>
          <w:rFonts w:ascii="Times New Roman" w:hAnsi="Times New Roman"/>
          <w:sz w:val="24"/>
          <w:szCs w:val="24"/>
        </w:rPr>
        <w:t>.</w:t>
      </w:r>
      <w:r>
        <w:rPr>
          <w:rFonts w:ascii="Times New Roman" w:hAnsi="Times New Roman"/>
          <w:sz w:val="24"/>
          <w:szCs w:val="24"/>
        </w:rPr>
        <w:t xml:space="preserve"> </w:t>
      </w:r>
      <w:r w:rsidRPr="00DF1C73">
        <w:rPr>
          <w:rFonts w:ascii="Times New Roman" w:hAnsi="Times New Roman"/>
          <w:sz w:val="24"/>
          <w:szCs w:val="24"/>
        </w:rPr>
        <w:t>Following the KCDC's protocol, the daily number of reported cases prior to February 20, 2020, reflects the number of confirmed cases on each day.</w:t>
      </w:r>
      <w:r>
        <w:rPr>
          <w:rFonts w:ascii="Times New Roman" w:hAnsi="Times New Roman"/>
          <w:sz w:val="24"/>
          <w:szCs w:val="24"/>
        </w:rPr>
        <w:t xml:space="preserve"> </w:t>
      </w:r>
      <w:r w:rsidRPr="00DF1C73">
        <w:rPr>
          <w:rFonts w:ascii="Times New Roman" w:hAnsi="Times New Roman"/>
          <w:sz w:val="24"/>
          <w:szCs w:val="24"/>
        </w:rPr>
        <w:t xml:space="preserve">Between February 21 </w:t>
      </w:r>
      <w:r>
        <w:rPr>
          <w:rFonts w:ascii="Times New Roman" w:hAnsi="Times New Roman"/>
          <w:sz w:val="24"/>
          <w:szCs w:val="24"/>
        </w:rPr>
        <w:t>–</w:t>
      </w:r>
      <w:r w:rsidRPr="00DF1C73">
        <w:rPr>
          <w:rFonts w:ascii="Times New Roman" w:hAnsi="Times New Roman"/>
          <w:sz w:val="24"/>
          <w:szCs w:val="24"/>
        </w:rPr>
        <w:t xml:space="preserve"> March 1, 2020, the daily number of reported cases reflects the number of reported cases within the last 24 hours (9 AM to 9 AM).</w:t>
      </w:r>
      <w:r>
        <w:rPr>
          <w:rFonts w:ascii="Times New Roman" w:hAnsi="Times New Roman"/>
          <w:sz w:val="24"/>
          <w:szCs w:val="24"/>
        </w:rPr>
        <w:t xml:space="preserve"> </w:t>
      </w:r>
      <w:r w:rsidRPr="00DF1C73">
        <w:rPr>
          <w:rFonts w:ascii="Times New Roman" w:hAnsi="Times New Roman"/>
          <w:sz w:val="24"/>
          <w:szCs w:val="24"/>
        </w:rPr>
        <w:t>On March 2, 2020, the daily number of reported cases reflects the number of cases that were reported between 9 AM March 1, 2020, and 12 AM March 2, 2020.</w:t>
      </w:r>
      <w:r>
        <w:rPr>
          <w:rFonts w:ascii="Times New Roman" w:hAnsi="Times New Roman"/>
          <w:sz w:val="24"/>
          <w:szCs w:val="24"/>
        </w:rPr>
        <w:t xml:space="preserve"> </w:t>
      </w:r>
      <w:r w:rsidRPr="00DF1C73">
        <w:rPr>
          <w:rFonts w:ascii="Times New Roman" w:hAnsi="Times New Roman"/>
          <w:sz w:val="24"/>
          <w:szCs w:val="24"/>
        </w:rPr>
        <w:t>Since then, the daily number of reported cases reflects the number of reported cases within the last 24 hours (12 AM to 12 AM).</w:t>
      </w:r>
      <w:r>
        <w:rPr>
          <w:rFonts w:ascii="Times New Roman" w:hAnsi="Times New Roman"/>
          <w:sz w:val="24"/>
          <w:szCs w:val="24"/>
        </w:rPr>
        <w:t xml:space="preserve"> </w:t>
      </w:r>
      <w:r w:rsidRPr="00DF1C73">
        <w:rPr>
          <w:rFonts w:ascii="Times New Roman" w:hAnsi="Times New Roman"/>
          <w:sz w:val="24"/>
          <w:szCs w:val="24"/>
        </w:rPr>
        <w:t>The number of negative cases was not reported on January 25 and 31, 2020; we took the average of cumulative negative cases from one day before and after these dates instead to impute missing values.</w:t>
      </w:r>
      <w:r>
        <w:rPr>
          <w:rFonts w:ascii="Times New Roman" w:hAnsi="Times New Roman"/>
          <w:sz w:val="24"/>
          <w:szCs w:val="24"/>
        </w:rPr>
        <w:t xml:space="preserve"> </w:t>
      </w:r>
      <w:r w:rsidRPr="00DF1C73">
        <w:rPr>
          <w:rFonts w:ascii="Times New Roman" w:hAnsi="Times New Roman"/>
          <w:sz w:val="24"/>
          <w:szCs w:val="24"/>
        </w:rPr>
        <w:t xml:space="preserve">The daily number of reported cases by the KCDC may be slightly different from the reports by each </w:t>
      </w:r>
      <w:r w:rsidR="007E67EA">
        <w:rPr>
          <w:rFonts w:ascii="Times New Roman" w:hAnsi="Times New Roman"/>
          <w:sz w:val="24"/>
          <w:szCs w:val="24"/>
        </w:rPr>
        <w:t>municipal</w:t>
      </w:r>
      <w:r w:rsidRPr="00DF1C73">
        <w:rPr>
          <w:rFonts w:ascii="Times New Roman" w:hAnsi="Times New Roman"/>
          <w:sz w:val="24"/>
          <w:szCs w:val="24"/>
        </w:rPr>
        <w:t xml:space="preserve"> government as some cases may be transferred after they are confirmed.</w:t>
      </w:r>
      <w:r>
        <w:rPr>
          <w:rFonts w:ascii="Times New Roman" w:hAnsi="Times New Roman"/>
          <w:sz w:val="24"/>
          <w:szCs w:val="24"/>
        </w:rPr>
        <w:t xml:space="preserve"> </w:t>
      </w:r>
      <w:r w:rsidRPr="00DF1C73">
        <w:rPr>
          <w:rFonts w:ascii="Times New Roman" w:hAnsi="Times New Roman"/>
          <w:sz w:val="24"/>
          <w:szCs w:val="24"/>
        </w:rPr>
        <w:t>The sum of daily number of reported cases by the KCDC may be also slightly different from the cumulative number of cases reported the KCDC because it does not reflect possible location changes of the confirmed cases after reporting.</w:t>
      </w:r>
    </w:p>
    <w:p w14:paraId="1694378F" w14:textId="77777777" w:rsidR="00B52A94" w:rsidRPr="00B94ACB" w:rsidRDefault="00B52A94" w:rsidP="00B52A94">
      <w:pPr>
        <w:spacing w:after="0" w:line="480" w:lineRule="auto"/>
        <w:rPr>
          <w:rFonts w:ascii="Times New Roman" w:hAnsi="Times New Roman"/>
          <w:b/>
          <w:bCs/>
          <w:sz w:val="24"/>
          <w:szCs w:val="24"/>
        </w:rPr>
      </w:pPr>
      <w:r w:rsidRPr="00416007">
        <w:rPr>
          <w:rFonts w:ascii="Times New Roman" w:hAnsi="Times New Roman"/>
          <w:b/>
          <w:bCs/>
          <w:sz w:val="24"/>
          <w:szCs w:val="24"/>
        </w:rPr>
        <w:t>Reconstruction of incidence time series</w:t>
      </w:r>
    </w:p>
    <w:p w14:paraId="4F2417B4" w14:textId="07EF5323" w:rsidR="00B52A94" w:rsidRDefault="00DC745C" w:rsidP="00B52A94">
      <w:pPr>
        <w:spacing w:after="0" w:line="480" w:lineRule="auto"/>
        <w:ind w:firstLine="720"/>
        <w:rPr>
          <w:rFonts w:ascii="Times New Roman" w:hAnsi="Times New Roman"/>
          <w:sz w:val="24"/>
          <w:szCs w:val="24"/>
        </w:rPr>
      </w:pPr>
      <w:r>
        <w:rPr>
          <w:rFonts w:ascii="Times New Roman" w:hAnsi="Times New Roman"/>
          <w:sz w:val="24"/>
          <w:szCs w:val="24"/>
        </w:rPr>
        <w:t>According to the KCDC press release</w:t>
      </w:r>
      <w:r w:rsidR="00CA00D1">
        <w:rPr>
          <w:rFonts w:ascii="Times New Roman" w:hAnsi="Times New Roman"/>
          <w:sz w:val="24"/>
          <w:szCs w:val="24"/>
        </w:rPr>
        <w:t xml:space="preserve"> (</w:t>
      </w:r>
      <w:r w:rsidR="00CA00D1" w:rsidRPr="00CA00D1">
        <w:rPr>
          <w:rFonts w:ascii="Times New Roman" w:hAnsi="Times New Roman"/>
          <w:i/>
          <w:iCs/>
          <w:sz w:val="24"/>
          <w:szCs w:val="24"/>
        </w:rPr>
        <w:t>1</w:t>
      </w:r>
      <w:r w:rsidR="00CA00D1">
        <w:rPr>
          <w:rFonts w:ascii="Times New Roman" w:hAnsi="Times New Roman"/>
          <w:sz w:val="24"/>
          <w:szCs w:val="24"/>
        </w:rPr>
        <w:t>)</w:t>
      </w:r>
      <w:r>
        <w:rPr>
          <w:rFonts w:ascii="Times New Roman" w:hAnsi="Times New Roman"/>
          <w:sz w:val="24"/>
          <w:szCs w:val="24"/>
        </w:rPr>
        <w:t xml:space="preserve">, </w:t>
      </w:r>
      <w:r w:rsidR="00516558">
        <w:rPr>
          <w:rFonts w:ascii="Times New Roman" w:hAnsi="Times New Roman"/>
          <w:sz w:val="24"/>
          <w:szCs w:val="24"/>
        </w:rPr>
        <w:t>t</w:t>
      </w:r>
      <w:r w:rsidR="00B52A94" w:rsidRPr="00DF1C73">
        <w:rPr>
          <w:rFonts w:ascii="Times New Roman" w:hAnsi="Times New Roman"/>
          <w:sz w:val="24"/>
          <w:szCs w:val="24"/>
        </w:rPr>
        <w:t>esting criteria expanded 4 times between January 20</w:t>
      </w:r>
      <w:r w:rsidR="00B52A94">
        <w:rPr>
          <w:rFonts w:ascii="Times New Roman" w:hAnsi="Times New Roman"/>
          <w:sz w:val="24"/>
          <w:szCs w:val="24"/>
        </w:rPr>
        <w:t xml:space="preserve"> – </w:t>
      </w:r>
      <w:r w:rsidR="00B52A94" w:rsidRPr="00DF1C73">
        <w:rPr>
          <w:rFonts w:ascii="Times New Roman" w:hAnsi="Times New Roman"/>
          <w:sz w:val="24"/>
          <w:szCs w:val="24"/>
        </w:rPr>
        <w:t>March 16, 2020: January 28, February 7, February 20, and March 2, 2020.</w:t>
      </w:r>
      <w:r w:rsidR="00B52A94">
        <w:rPr>
          <w:rFonts w:ascii="Times New Roman" w:hAnsi="Times New Roman"/>
          <w:sz w:val="24"/>
          <w:szCs w:val="24"/>
        </w:rPr>
        <w:t xml:space="preserve"> </w:t>
      </w:r>
      <w:r w:rsidR="00B52A94" w:rsidRPr="00DF1C73">
        <w:rPr>
          <w:rFonts w:ascii="Times New Roman" w:hAnsi="Times New Roman"/>
          <w:sz w:val="24"/>
          <w:szCs w:val="24"/>
        </w:rPr>
        <w:t>We accounted for these changes by assuming that the proportion positive should remain roughly constant if we follow a consistent protocol of identifying and deciding whom to test.</w:t>
      </w:r>
      <w:r w:rsidR="00B52A94">
        <w:rPr>
          <w:rFonts w:ascii="Times New Roman" w:hAnsi="Times New Roman"/>
          <w:sz w:val="24"/>
          <w:szCs w:val="24"/>
        </w:rPr>
        <w:t xml:space="preserve"> </w:t>
      </w:r>
      <w:r w:rsidR="00B52A94" w:rsidRPr="00DF1C73">
        <w:rPr>
          <w:rFonts w:ascii="Times New Roman" w:hAnsi="Times New Roman"/>
          <w:sz w:val="24"/>
          <w:szCs w:val="24"/>
        </w:rPr>
        <w:t xml:space="preserve">To do so, we calculated the relative proportion of positive cases during each period (divided by the </w:t>
      </w:r>
      <w:r w:rsidR="00B52A94" w:rsidRPr="00DF1C73">
        <w:rPr>
          <w:rFonts w:ascii="Times New Roman" w:hAnsi="Times New Roman"/>
          <w:sz w:val="24"/>
          <w:szCs w:val="24"/>
        </w:rPr>
        <w:lastRenderedPageBreak/>
        <w:t>between-period mean) and multiplied the daily number of reported cases by the relative proportions of the corresponding criterion.</w:t>
      </w:r>
      <w:r w:rsidR="00B52A94">
        <w:rPr>
          <w:rFonts w:ascii="Times New Roman" w:hAnsi="Times New Roman"/>
          <w:sz w:val="24"/>
          <w:szCs w:val="24"/>
        </w:rPr>
        <w:t xml:space="preserve"> </w:t>
      </w:r>
      <w:r w:rsidR="00B52A94" w:rsidRPr="00DF1C73">
        <w:rPr>
          <w:rFonts w:ascii="Times New Roman" w:hAnsi="Times New Roman"/>
          <w:sz w:val="24"/>
          <w:szCs w:val="24"/>
        </w:rPr>
        <w:t>Sensitivity analyses showed that results are robust to these adjustments</w:t>
      </w:r>
      <w:r w:rsidR="00B52A94">
        <w:rPr>
          <w:rFonts w:ascii="Times New Roman" w:hAnsi="Times New Roman"/>
          <w:sz w:val="24"/>
          <w:szCs w:val="24"/>
        </w:rPr>
        <w:t xml:space="preserve"> (Appendix Figure 5-8)</w:t>
      </w:r>
      <w:r w:rsidR="00B52A94" w:rsidRPr="00DF1C73">
        <w:rPr>
          <w:rFonts w:ascii="Times New Roman" w:hAnsi="Times New Roman"/>
          <w:sz w:val="24"/>
          <w:szCs w:val="24"/>
        </w:rPr>
        <w:t>.</w:t>
      </w:r>
      <w:r w:rsidR="001A3BD3">
        <w:rPr>
          <w:rFonts w:ascii="Times New Roman" w:hAnsi="Times New Roman"/>
          <w:sz w:val="24"/>
          <w:szCs w:val="24"/>
        </w:rPr>
        <w:t xml:space="preserve"> </w:t>
      </w:r>
    </w:p>
    <w:p w14:paraId="36AE3B6B" w14:textId="1693D1FB" w:rsidR="00B52A94" w:rsidRPr="00DF1C73" w:rsidRDefault="00B52A94" w:rsidP="00B52A94">
      <w:pPr>
        <w:spacing w:after="0" w:line="480" w:lineRule="auto"/>
        <w:ind w:firstLine="720"/>
        <w:rPr>
          <w:rFonts w:ascii="Times New Roman" w:hAnsi="Times New Roman"/>
          <w:sz w:val="24"/>
          <w:szCs w:val="24"/>
        </w:rPr>
      </w:pPr>
      <w:r w:rsidRPr="00DF1C73">
        <w:rPr>
          <w:rFonts w:ascii="Times New Roman" w:hAnsi="Times New Roman"/>
          <w:sz w:val="24"/>
          <w:szCs w:val="24"/>
        </w:rPr>
        <w:t xml:space="preserve">We then estimated time-dependent </w:t>
      </w:r>
      <w:r w:rsidRPr="007A766B">
        <w:rPr>
          <w:rFonts w:ascii="Times New Roman" w:hAnsi="Times New Roman"/>
          <w:i/>
          <w:iCs/>
          <w:sz w:val="24"/>
          <w:szCs w:val="24"/>
        </w:rPr>
        <w:t>backward</w:t>
      </w:r>
      <w:r w:rsidRPr="00DF1C73">
        <w:rPr>
          <w:rFonts w:ascii="Times New Roman" w:hAnsi="Times New Roman"/>
          <w:sz w:val="24"/>
          <w:szCs w:val="24"/>
        </w:rPr>
        <w:t xml:space="preserve"> onset-to-confirmation delay distributions from the partial line list: Given a cohort of infected individuals who were confirmed on the same day, what is the probability distribution of the onset-to-confirmation delay?</w:t>
      </w:r>
      <w:r>
        <w:rPr>
          <w:rFonts w:ascii="Times New Roman" w:hAnsi="Times New Roman"/>
          <w:sz w:val="24"/>
          <w:szCs w:val="24"/>
        </w:rPr>
        <w:t xml:space="preserve"> </w:t>
      </w:r>
      <w:r w:rsidRPr="00DF1C73">
        <w:rPr>
          <w:rFonts w:ascii="Times New Roman" w:hAnsi="Times New Roman"/>
          <w:sz w:val="24"/>
          <w:szCs w:val="24"/>
        </w:rPr>
        <w:t>The backward delay distribution depends on changes in the number of symptomatic cases</w:t>
      </w:r>
      <w:r>
        <w:rPr>
          <w:rFonts w:ascii="Times New Roman" w:hAnsi="Times New Roman"/>
          <w:sz w:val="24"/>
          <w:szCs w:val="24"/>
        </w:rPr>
        <w:t xml:space="preserve">– e.g., </w:t>
      </w:r>
      <w:r w:rsidRPr="00DF1C73">
        <w:rPr>
          <w:rFonts w:ascii="Times New Roman" w:hAnsi="Times New Roman"/>
          <w:sz w:val="24"/>
          <w:szCs w:val="24"/>
        </w:rPr>
        <w:t>when the number of symptomatic cases</w:t>
      </w:r>
      <w:r>
        <w:rPr>
          <w:rFonts w:ascii="Times New Roman" w:hAnsi="Times New Roman"/>
          <w:sz w:val="24"/>
          <w:szCs w:val="24"/>
        </w:rPr>
        <w:t xml:space="preserve"> is</w:t>
      </w:r>
      <w:r w:rsidRPr="00DF1C73">
        <w:rPr>
          <w:rFonts w:ascii="Times New Roman" w:hAnsi="Times New Roman"/>
          <w:sz w:val="24"/>
          <w:szCs w:val="24"/>
        </w:rPr>
        <w:t xml:space="preserve"> increasing, the backward delay distribution is likely to be shorter because individuals are more likely to have developed symptoms recently.</w:t>
      </w:r>
      <w:r>
        <w:rPr>
          <w:rFonts w:ascii="Times New Roman" w:hAnsi="Times New Roman"/>
          <w:sz w:val="24"/>
          <w:szCs w:val="24"/>
        </w:rPr>
        <w:t xml:space="preserve"> </w:t>
      </w:r>
      <w:r w:rsidRPr="00DF1C73">
        <w:rPr>
          <w:rFonts w:ascii="Times New Roman" w:hAnsi="Times New Roman"/>
          <w:sz w:val="24"/>
          <w:szCs w:val="24"/>
        </w:rPr>
        <w:t xml:space="preserve">The backward delay distribution was inferred using a negative-binomial regression with log-link using the </w:t>
      </w:r>
      <w:r>
        <w:rPr>
          <w:rFonts w:ascii="Times New Roman" w:hAnsi="Times New Roman"/>
          <w:sz w:val="24"/>
          <w:szCs w:val="24"/>
        </w:rPr>
        <w:t>brms</w:t>
      </w:r>
      <w:r w:rsidRPr="00DF1C73">
        <w:rPr>
          <w:rFonts w:ascii="Times New Roman" w:hAnsi="Times New Roman"/>
          <w:sz w:val="24"/>
          <w:szCs w:val="24"/>
        </w:rPr>
        <w:t xml:space="preserve"> package</w:t>
      </w:r>
      <w:r>
        <w:rPr>
          <w:rFonts w:ascii="Times New Roman" w:hAnsi="Times New Roman"/>
          <w:sz w:val="24"/>
          <w:szCs w:val="24"/>
        </w:rPr>
        <w:t xml:space="preserve"> (</w:t>
      </w:r>
      <w:r w:rsidRPr="007B25CE">
        <w:rPr>
          <w:rFonts w:ascii="Times New Roman" w:hAnsi="Times New Roman"/>
          <w:i/>
          <w:iCs/>
          <w:sz w:val="24"/>
          <w:szCs w:val="24"/>
        </w:rPr>
        <w:t>2</w:t>
      </w:r>
      <w:r>
        <w:rPr>
          <w:rFonts w:ascii="Times New Roman" w:hAnsi="Times New Roman"/>
          <w:sz w:val="24"/>
          <w:szCs w:val="24"/>
        </w:rPr>
        <w:t>)</w:t>
      </w:r>
      <w:r w:rsidRPr="00DF1C73">
        <w:rPr>
          <w:rFonts w:ascii="Times New Roman" w:hAnsi="Times New Roman"/>
          <w:sz w:val="24"/>
          <w:szCs w:val="24"/>
        </w:rPr>
        <w:t>.</w:t>
      </w:r>
      <w:r>
        <w:rPr>
          <w:rFonts w:ascii="Times New Roman" w:hAnsi="Times New Roman"/>
          <w:sz w:val="24"/>
          <w:szCs w:val="24"/>
        </w:rPr>
        <w:t xml:space="preserve"> </w:t>
      </w:r>
      <w:r w:rsidRPr="00DF1C73">
        <w:rPr>
          <w:rFonts w:ascii="Times New Roman" w:hAnsi="Times New Roman"/>
          <w:sz w:val="24"/>
          <w:szCs w:val="24"/>
        </w:rPr>
        <w:t>Time-dependent mean of the negative binomial distribution is modeled using splines.</w:t>
      </w:r>
      <w:r>
        <w:rPr>
          <w:rFonts w:ascii="Times New Roman" w:hAnsi="Times New Roman"/>
          <w:sz w:val="24"/>
          <w:szCs w:val="24"/>
        </w:rPr>
        <w:t xml:space="preserve"> </w:t>
      </w:r>
      <w:r w:rsidRPr="00DF1C73">
        <w:rPr>
          <w:rFonts w:ascii="Times New Roman" w:hAnsi="Times New Roman"/>
          <w:sz w:val="24"/>
          <w:szCs w:val="24"/>
        </w:rPr>
        <w:t>We assumed weakly informative priors on the fixed effects: normal distributions with mean of 0 and standard deviation of 2;</w:t>
      </w:r>
      <w:r>
        <w:rPr>
          <w:rFonts w:ascii="Times New Roman" w:hAnsi="Times New Roman"/>
          <w:sz w:val="24"/>
          <w:szCs w:val="24"/>
        </w:rPr>
        <w:t xml:space="preserve"> </w:t>
      </w:r>
      <w:r w:rsidRPr="00DF1C73">
        <w:rPr>
          <w:rFonts w:ascii="Times New Roman" w:hAnsi="Times New Roman"/>
          <w:sz w:val="24"/>
          <w:szCs w:val="24"/>
        </w:rPr>
        <w:t>note that these distributions are priors on link scale.</w:t>
      </w:r>
    </w:p>
    <w:p w14:paraId="552A4858" w14:textId="7560A303" w:rsidR="00B52A94" w:rsidRPr="00DF1C73" w:rsidRDefault="00B52A94" w:rsidP="00B52A94">
      <w:pPr>
        <w:spacing w:after="0" w:line="480" w:lineRule="auto"/>
        <w:ind w:firstLine="720"/>
        <w:rPr>
          <w:rFonts w:ascii="Times New Roman" w:hAnsi="Times New Roman"/>
          <w:sz w:val="24"/>
          <w:szCs w:val="24"/>
        </w:rPr>
      </w:pPr>
      <w:r w:rsidRPr="00DF1C73">
        <w:rPr>
          <w:rFonts w:ascii="Times New Roman" w:hAnsi="Times New Roman"/>
          <w:sz w:val="24"/>
          <w:szCs w:val="24"/>
        </w:rPr>
        <w:t xml:space="preserve">For each posterior sample of the backward delay distribution, we drew a random sample of onset-to-confirmation delay and incubation period for each confirmed case. </w:t>
      </w:r>
      <w:r>
        <w:rPr>
          <w:rFonts w:ascii="Times New Roman" w:hAnsi="Times New Roman"/>
          <w:sz w:val="24"/>
          <w:szCs w:val="24"/>
        </w:rPr>
        <w:t xml:space="preserve"> </w:t>
      </w:r>
      <w:r w:rsidRPr="00DF1C73">
        <w:rPr>
          <w:rFonts w:ascii="Times New Roman" w:hAnsi="Times New Roman"/>
          <w:sz w:val="24"/>
          <w:szCs w:val="24"/>
        </w:rPr>
        <w:t>This allowed us to obtain posterior samples of possible infection dates for each case,</w:t>
      </w:r>
      <w:r>
        <w:rPr>
          <w:rFonts w:ascii="Times New Roman" w:hAnsi="Times New Roman"/>
          <w:sz w:val="24"/>
          <w:szCs w:val="24"/>
        </w:rPr>
        <w:t xml:space="preserve"> </w:t>
      </w:r>
      <w:r w:rsidRPr="00DF1C73">
        <w:rPr>
          <w:rFonts w:ascii="Times New Roman" w:hAnsi="Times New Roman"/>
          <w:sz w:val="24"/>
          <w:szCs w:val="24"/>
        </w:rPr>
        <w:t>which were then converted into posterior samples of incidence time series.</w:t>
      </w:r>
      <w:r w:rsidR="00AB1AD1">
        <w:rPr>
          <w:rFonts w:ascii="Times New Roman" w:hAnsi="Times New Roman"/>
          <w:sz w:val="24"/>
          <w:szCs w:val="24"/>
        </w:rPr>
        <w:t xml:space="preserve"> </w:t>
      </w:r>
    </w:p>
    <w:p w14:paraId="522634F4" w14:textId="77777777" w:rsidR="00B52A94" w:rsidRPr="00DF1C73" w:rsidRDefault="00B52A94" w:rsidP="00B52A94">
      <w:pPr>
        <w:spacing w:after="0" w:line="480" w:lineRule="auto"/>
        <w:ind w:firstLine="720"/>
        <w:rPr>
          <w:rFonts w:ascii="Times New Roman" w:hAnsi="Times New Roman"/>
          <w:sz w:val="24"/>
          <w:szCs w:val="24"/>
        </w:rPr>
      </w:pPr>
      <w:r w:rsidRPr="00DF1C73">
        <w:rPr>
          <w:rFonts w:ascii="Times New Roman" w:hAnsi="Times New Roman"/>
          <w:sz w:val="24"/>
          <w:szCs w:val="24"/>
        </w:rPr>
        <w:t xml:space="preserve">To account for right-censoring in the reported cases, we also estimated time-dependent </w:t>
      </w:r>
      <w:r w:rsidRPr="00CF64B6">
        <w:rPr>
          <w:rFonts w:ascii="Times New Roman" w:hAnsi="Times New Roman"/>
          <w:i/>
          <w:iCs/>
          <w:sz w:val="24"/>
          <w:szCs w:val="24"/>
        </w:rPr>
        <w:t>forward</w:t>
      </w:r>
      <w:r w:rsidRPr="00DF1C73">
        <w:rPr>
          <w:rFonts w:ascii="Times New Roman" w:hAnsi="Times New Roman"/>
          <w:sz w:val="24"/>
          <w:szCs w:val="24"/>
        </w:rPr>
        <w:t xml:space="preserve"> onset-to-confirmation delay distribution using the same negative-binomial regression model: Given a cohort of infected individuals who became symptomatic on the same day, what is the probability distribution of the onset-to-confirmation delay?</w:t>
      </w:r>
      <w:r>
        <w:rPr>
          <w:rFonts w:ascii="Times New Roman" w:hAnsi="Times New Roman"/>
          <w:sz w:val="24"/>
          <w:szCs w:val="24"/>
        </w:rPr>
        <w:t xml:space="preserve"> </w:t>
      </w:r>
      <w:r w:rsidRPr="00DF1C73">
        <w:rPr>
          <w:rFonts w:ascii="Times New Roman" w:hAnsi="Times New Roman"/>
          <w:sz w:val="24"/>
          <w:szCs w:val="24"/>
        </w:rPr>
        <w:t xml:space="preserve">The forward delay distribution reflects the changes in the accuracy of case identification </w:t>
      </w:r>
      <w:r>
        <w:rPr>
          <w:rFonts w:ascii="Times New Roman" w:hAnsi="Times New Roman"/>
          <w:sz w:val="24"/>
          <w:szCs w:val="24"/>
        </w:rPr>
        <w:t>–</w:t>
      </w:r>
      <w:r w:rsidRPr="00DF1C73">
        <w:rPr>
          <w:rFonts w:ascii="Times New Roman" w:hAnsi="Times New Roman"/>
          <w:sz w:val="24"/>
          <w:szCs w:val="24"/>
        </w:rPr>
        <w:t xml:space="preserve"> e.g., a decrease in the delay reflects improvement in accuracy.</w:t>
      </w:r>
    </w:p>
    <w:p w14:paraId="1ECA5E71" w14:textId="77777777" w:rsidR="00B52A94" w:rsidRDefault="00B52A94" w:rsidP="00B52A94">
      <w:pPr>
        <w:spacing w:after="0" w:line="480" w:lineRule="auto"/>
        <w:ind w:firstLine="720"/>
        <w:rPr>
          <w:rFonts w:ascii="Times New Roman" w:hAnsi="Times New Roman"/>
          <w:sz w:val="24"/>
          <w:szCs w:val="24"/>
        </w:rPr>
      </w:pPr>
      <w:r w:rsidRPr="00DF1C73">
        <w:rPr>
          <w:rFonts w:ascii="Times New Roman" w:hAnsi="Times New Roman"/>
          <w:sz w:val="24"/>
          <w:szCs w:val="24"/>
        </w:rPr>
        <w:lastRenderedPageBreak/>
        <w:t xml:space="preserve">To estimate the forward delay distribution, we modified the stan code from the negative-binomial regression that we used to infer the backward delay distribution to account for right-censoring (in the observed delays) and ran the code using the </w:t>
      </w:r>
      <w:proofErr w:type="spellStart"/>
      <w:r>
        <w:rPr>
          <w:rFonts w:ascii="Times New Roman" w:hAnsi="Times New Roman"/>
          <w:sz w:val="24"/>
          <w:szCs w:val="24"/>
        </w:rPr>
        <w:t>RStan</w:t>
      </w:r>
      <w:proofErr w:type="spellEnd"/>
      <w:r w:rsidRPr="00DF1C73">
        <w:rPr>
          <w:rFonts w:ascii="Times New Roman" w:hAnsi="Times New Roman"/>
          <w:sz w:val="24"/>
          <w:szCs w:val="24"/>
        </w:rPr>
        <w:t xml:space="preserve"> package</w:t>
      </w:r>
      <w:r>
        <w:rPr>
          <w:rFonts w:ascii="Times New Roman" w:hAnsi="Times New Roman"/>
          <w:sz w:val="24"/>
          <w:szCs w:val="24"/>
        </w:rPr>
        <w:t xml:space="preserve"> (</w:t>
      </w:r>
      <w:r w:rsidRPr="00F51B62">
        <w:rPr>
          <w:rFonts w:ascii="Times New Roman" w:hAnsi="Times New Roman"/>
          <w:i/>
          <w:iCs/>
          <w:sz w:val="24"/>
          <w:szCs w:val="24"/>
        </w:rPr>
        <w:t>3</w:t>
      </w:r>
      <w:r>
        <w:rPr>
          <w:rFonts w:ascii="Times New Roman" w:hAnsi="Times New Roman"/>
          <w:sz w:val="24"/>
          <w:szCs w:val="24"/>
        </w:rPr>
        <w:t>)</w:t>
      </w:r>
      <w:r w:rsidRPr="00DF1C73">
        <w:rPr>
          <w:rFonts w:ascii="Times New Roman" w:hAnsi="Times New Roman"/>
          <w:sz w:val="24"/>
          <w:szCs w:val="24"/>
        </w:rPr>
        <w:t>.</w:t>
      </w:r>
      <w:r>
        <w:rPr>
          <w:rFonts w:ascii="Times New Roman" w:hAnsi="Times New Roman"/>
          <w:sz w:val="24"/>
          <w:szCs w:val="24"/>
        </w:rPr>
        <w:t xml:space="preserve"> </w:t>
      </w:r>
      <w:r w:rsidRPr="00DF1C73">
        <w:rPr>
          <w:rFonts w:ascii="Times New Roman" w:hAnsi="Times New Roman"/>
          <w:sz w:val="24"/>
          <w:szCs w:val="24"/>
        </w:rPr>
        <w:t>In particular, we modified the likelihood of the negative-binomial regression such that given a delay of</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w:t>
      </w:r>
      <w:r w:rsidRPr="00DF1C73">
        <w:rPr>
          <w:rFonts w:ascii="Times New Roman" w:hAnsi="Times New Roman"/>
          <w:sz w:val="24"/>
          <w:szCs w:val="24"/>
        </w:rPr>
        <w:t xml:space="preserve">days, symptom onset day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Pr="00DF1C73">
        <w:rPr>
          <w:rFonts w:ascii="Times New Roman" w:hAnsi="Times New Roman"/>
          <w:sz w:val="24"/>
          <w:szCs w:val="24"/>
        </w:rPr>
        <w:t xml:space="preserve"> and the day of measurement of</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sidRPr="00DF1C73">
        <w:rPr>
          <w:rFonts w:ascii="Times New Roman" w:hAnsi="Times New Roman"/>
          <w:sz w:val="24"/>
          <w:szCs w:val="24"/>
        </w:rPr>
        <w:t>, the likelihood of observing the delay is given by:</w:t>
      </w:r>
    </w:p>
    <w:p w14:paraId="5495DACF" w14:textId="77777777" w:rsidR="00B52A94" w:rsidRPr="00DF1C73" w:rsidRDefault="0084381F" w:rsidP="00B52A94">
      <w:pPr>
        <w:spacing w:after="0" w:line="480" w:lineRule="auto"/>
        <w:rPr>
          <w:rFonts w:ascii="Times New Roman" w:hAnsi="Times New Roman"/>
          <w:sz w:val="24"/>
          <w:szCs w:val="24"/>
        </w:rPr>
      </w:pPr>
      <m:oMathPara>
        <m:oMath>
          <m:f>
            <m:fPr>
              <m:ctrlPr>
                <w:rPr>
                  <w:rFonts w:ascii="Cambria Math" w:hAnsi="Cambria Math"/>
                  <w:i/>
                  <w:sz w:val="24"/>
                  <w:szCs w:val="24"/>
                </w:rPr>
              </m:ctrlPr>
            </m:fPr>
            <m:num>
              <m:r>
                <w:rPr>
                  <w:rFonts w:ascii="Cambria Math" w:hAnsi="Cambria Math"/>
                  <w:sz w:val="24"/>
                  <w:szCs w:val="24"/>
                </w:rPr>
                <m:t>f(x_i|μ</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d>
              <m:r>
                <w:rPr>
                  <w:rFonts w:ascii="Cambria Math" w:hAnsi="Cambria Math"/>
                  <w:sz w:val="24"/>
                  <w:szCs w:val="24"/>
                </w:rPr>
                <m:t>, θ)</m:t>
              </m:r>
            </m:num>
            <m:den>
              <m:r>
                <w:rPr>
                  <w:rFonts w:ascii="Cambria Math" w:hAnsi="Cambria Math"/>
                  <w:sz w:val="24"/>
                  <w:szCs w:val="24"/>
                </w:rPr>
                <m:t>F</m:t>
              </m:r>
              <m:d>
                <m:dPr>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d>
              <m:r>
                <w:rPr>
                  <w:rFonts w:ascii="Cambria Math" w:hAnsi="Cambria Math"/>
                  <w:sz w:val="24"/>
                  <w:szCs w:val="24"/>
                </w:rPr>
                <m:t>μ</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d>
              <m:r>
                <w:rPr>
                  <w:rFonts w:ascii="Cambria Math" w:hAnsi="Cambria Math"/>
                  <w:sz w:val="24"/>
                  <w:szCs w:val="24"/>
                </w:rPr>
                <m:t>, θ)</m:t>
              </m:r>
            </m:den>
          </m:f>
          <m:r>
            <w:rPr>
              <w:rFonts w:ascii="Cambria Math" w:hAnsi="Cambria Math"/>
              <w:sz w:val="24"/>
              <w:szCs w:val="24"/>
            </w:rPr>
            <m:t>,</m:t>
          </m:r>
        </m:oMath>
      </m:oMathPara>
    </w:p>
    <w:p w14:paraId="13F8152A" w14:textId="77777777" w:rsidR="00B52A94" w:rsidRPr="00DF1C73" w:rsidRDefault="00B52A94" w:rsidP="00B52A94">
      <w:pPr>
        <w:spacing w:after="0" w:line="480" w:lineRule="auto"/>
        <w:rPr>
          <w:rFonts w:ascii="Times New Roman" w:hAnsi="Times New Roman"/>
          <w:sz w:val="24"/>
          <w:szCs w:val="24"/>
        </w:rPr>
      </w:pPr>
      <w:r w:rsidRPr="00DF1C73">
        <w:rPr>
          <w:rFonts w:ascii="Times New Roman" w:hAnsi="Times New Roman"/>
          <w:sz w:val="24"/>
          <w:szCs w:val="24"/>
        </w:rPr>
        <w:t xml:space="preserve">where </w:t>
      </w:r>
      <m:oMath>
        <m:r>
          <w:rPr>
            <w:rFonts w:ascii="Cambria Math" w:hAnsi="Cambria Math"/>
            <w:sz w:val="24"/>
            <w:szCs w:val="24"/>
          </w:rPr>
          <m:t>f</m:t>
        </m:r>
      </m:oMath>
      <w:r w:rsidRPr="00DF1C73">
        <w:rPr>
          <w:rFonts w:ascii="Times New Roman" w:hAnsi="Times New Roman"/>
          <w:sz w:val="24"/>
          <w:szCs w:val="24"/>
        </w:rPr>
        <w:t xml:space="preserve"> is the negative binomial distribution with time-dependent mean </w:t>
      </w:r>
      <m:oMath>
        <m:r>
          <w:rPr>
            <w:rFonts w:ascii="Cambria Math" w:hAnsi="Cambria Math"/>
            <w:sz w:val="24"/>
            <w:szCs w:val="24"/>
          </w:rPr>
          <m:t>μ</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e>
        </m:d>
      </m:oMath>
      <w:r w:rsidRPr="00DF1C73">
        <w:rPr>
          <w:rFonts w:ascii="Times New Roman" w:hAnsi="Times New Roman"/>
          <w:sz w:val="24"/>
          <w:szCs w:val="24"/>
        </w:rPr>
        <w:t xml:space="preserve"> and dispersion parameter</w:t>
      </w:r>
      <m:oMath>
        <m:r>
          <w:rPr>
            <w:rFonts w:ascii="Cambria Math" w:hAnsi="Cambria Math"/>
            <w:sz w:val="24"/>
            <w:szCs w:val="24"/>
          </w:rPr>
          <m:t xml:space="preserve"> θ</m:t>
        </m:r>
      </m:oMath>
      <w:r w:rsidRPr="00DF1C73">
        <w:rPr>
          <w:rFonts w:ascii="Times New Roman" w:hAnsi="Times New Roman"/>
          <w:sz w:val="24"/>
          <w:szCs w:val="24"/>
        </w:rPr>
        <w:t xml:space="preserve">. This likelihood accounts for the fact that the delay between symptom onset and confirmation cannot be longer than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Pr="00DF1C73">
        <w:rPr>
          <w:rFonts w:ascii="Times New Roman" w:hAnsi="Times New Roman"/>
          <w:sz w:val="24"/>
          <w:szCs w:val="24"/>
        </w:rPr>
        <w:t xml:space="preserve"> (otherwise, the case will be reported after</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sidRPr="00DF1C73">
        <w:rPr>
          <w:rFonts w:ascii="Times New Roman" w:hAnsi="Times New Roman"/>
          <w:sz w:val="24"/>
          <w:szCs w:val="24"/>
        </w:rPr>
        <w:t xml:space="preserve">). Convergence is assessed by the lack of warning messages from the </w:t>
      </w:r>
      <w:proofErr w:type="spellStart"/>
      <w:r>
        <w:rPr>
          <w:rFonts w:ascii="Times New Roman" w:hAnsi="Times New Roman"/>
          <w:sz w:val="24"/>
          <w:szCs w:val="24"/>
        </w:rPr>
        <w:t>RStan</w:t>
      </w:r>
      <w:proofErr w:type="spellEnd"/>
      <w:r w:rsidRPr="00DF1C73">
        <w:rPr>
          <w:rFonts w:ascii="Times New Roman" w:hAnsi="Times New Roman"/>
          <w:sz w:val="24"/>
          <w:szCs w:val="24"/>
        </w:rPr>
        <w:t xml:space="preserve"> package</w:t>
      </w:r>
      <w:r>
        <w:rPr>
          <w:rFonts w:ascii="Times New Roman" w:hAnsi="Times New Roman"/>
          <w:sz w:val="24"/>
          <w:szCs w:val="24"/>
        </w:rPr>
        <w:t xml:space="preserve"> (</w:t>
      </w:r>
      <w:r>
        <w:rPr>
          <w:rFonts w:ascii="Times New Roman" w:hAnsi="Times New Roman"/>
          <w:i/>
          <w:iCs/>
          <w:sz w:val="24"/>
          <w:szCs w:val="24"/>
        </w:rPr>
        <w:t>3</w:t>
      </w:r>
      <w:r>
        <w:rPr>
          <w:rFonts w:ascii="Times New Roman" w:hAnsi="Times New Roman"/>
          <w:sz w:val="24"/>
          <w:szCs w:val="24"/>
        </w:rPr>
        <w:t>)</w:t>
      </w:r>
      <w:r w:rsidRPr="00DF1C73">
        <w:rPr>
          <w:rFonts w:ascii="Times New Roman" w:hAnsi="Times New Roman"/>
          <w:sz w:val="24"/>
          <w:szCs w:val="24"/>
        </w:rPr>
        <w:t>.</w:t>
      </w:r>
    </w:p>
    <w:p w14:paraId="2F509731" w14:textId="2F472CDF" w:rsidR="00B52A94" w:rsidRDefault="00B52A94" w:rsidP="00B52A94">
      <w:pPr>
        <w:spacing w:after="0" w:line="480" w:lineRule="auto"/>
        <w:ind w:firstLine="720"/>
        <w:rPr>
          <w:rFonts w:ascii="Times New Roman" w:hAnsi="Times New Roman"/>
          <w:sz w:val="24"/>
          <w:szCs w:val="24"/>
        </w:rPr>
      </w:pPr>
      <w:r w:rsidRPr="00DF1C73">
        <w:rPr>
          <w:rFonts w:ascii="Times New Roman" w:hAnsi="Times New Roman"/>
          <w:sz w:val="24"/>
          <w:szCs w:val="24"/>
        </w:rPr>
        <w:t>For each combination of date of infection and a posterior sample of the forward delay distribution, we drew 1000 samples of incubation periods and onset-to-confirmation delays and calculated the median probability that an individual infected on a given day will be confirmed before March 16, 2020.</w:t>
      </w:r>
      <w:r>
        <w:rPr>
          <w:rFonts w:ascii="Times New Roman" w:hAnsi="Times New Roman"/>
          <w:sz w:val="24"/>
          <w:szCs w:val="24"/>
        </w:rPr>
        <w:t xml:space="preserve"> </w:t>
      </w:r>
      <w:r w:rsidRPr="00DF1C73">
        <w:rPr>
          <w:rFonts w:ascii="Times New Roman" w:hAnsi="Times New Roman"/>
          <w:sz w:val="24"/>
          <w:szCs w:val="24"/>
        </w:rPr>
        <w:t>Finally, we divided the daily number of infected cases by the median probability this probability.</w:t>
      </w:r>
      <w:r>
        <w:rPr>
          <w:rFonts w:ascii="Times New Roman" w:hAnsi="Times New Roman"/>
          <w:sz w:val="24"/>
          <w:szCs w:val="24"/>
        </w:rPr>
        <w:t xml:space="preserve"> </w:t>
      </w:r>
      <w:r w:rsidRPr="00DF1C73">
        <w:rPr>
          <w:rFonts w:ascii="Times New Roman" w:hAnsi="Times New Roman"/>
          <w:sz w:val="24"/>
          <w:szCs w:val="24"/>
        </w:rPr>
        <w:t>We used the reconstructed time serie</w:t>
      </w:r>
      <w:r w:rsidR="002B2A81">
        <w:rPr>
          <w:rFonts w:ascii="Times New Roman" w:hAnsi="Times New Roman"/>
          <w:sz w:val="24"/>
          <w:szCs w:val="24"/>
        </w:rPr>
        <w:t>s of incidence proxy</w:t>
      </w:r>
      <w:r w:rsidRPr="00DF1C73">
        <w:rPr>
          <w:rFonts w:ascii="Times New Roman" w:hAnsi="Times New Roman"/>
          <w:sz w:val="24"/>
          <w:szCs w:val="24"/>
        </w:rPr>
        <w:t xml:space="preserve"> to estimate </w:t>
      </w:r>
      <m:oMath>
        <m:sSub>
          <m:sSubPr>
            <m:ctrlPr>
              <w:rPr>
                <w:rFonts w:ascii="Cambria Math" w:hAnsi="Cambria Math"/>
                <w:i/>
                <w:sz w:val="24"/>
                <w:szCs w:val="24"/>
              </w:rPr>
            </m:ctrlPr>
          </m:sSubPr>
          <m:e>
            <m:r>
              <m:rPr>
                <m:scr m:val="script"/>
              </m:rPr>
              <w:rPr>
                <w:rFonts w:ascii="Cambria Math" w:hAnsi="Cambria Math"/>
                <w:sz w:val="24"/>
                <w:szCs w:val="24"/>
              </w:rPr>
              <m:t>R</m:t>
            </m:r>
          </m:e>
          <m:sub>
            <m:r>
              <w:rPr>
                <w:rFonts w:ascii="Cambria Math" w:hAnsi="Cambria Math"/>
                <w:sz w:val="24"/>
                <w:szCs w:val="24"/>
              </w:rPr>
              <m:t>t</m:t>
            </m:r>
          </m:sub>
        </m:sSub>
      </m:oMath>
      <w:r w:rsidRPr="00DF1C73">
        <w:rPr>
          <w:rFonts w:ascii="Times New Roman" w:hAnsi="Times New Roman"/>
          <w:sz w:val="24"/>
          <w:szCs w:val="24"/>
        </w:rPr>
        <w:t>.</w:t>
      </w:r>
    </w:p>
    <w:p w14:paraId="41C50FB6" w14:textId="77777777" w:rsidR="00B52A94" w:rsidRDefault="00B52A94" w:rsidP="00B52A94">
      <w:pPr>
        <w:spacing w:after="0" w:line="480" w:lineRule="auto"/>
        <w:rPr>
          <w:rFonts w:ascii="Times New Roman" w:hAnsi="Times New Roman"/>
          <w:b/>
          <w:bCs/>
          <w:sz w:val="24"/>
          <w:szCs w:val="24"/>
        </w:rPr>
      </w:pPr>
    </w:p>
    <w:p w14:paraId="3FF89BF3" w14:textId="77777777" w:rsidR="00B52A94" w:rsidRDefault="00B52A94" w:rsidP="00B52A94">
      <w:pPr>
        <w:spacing w:after="0" w:line="480" w:lineRule="auto"/>
        <w:rPr>
          <w:rFonts w:ascii="Times New Roman" w:hAnsi="Times New Roman"/>
          <w:b/>
          <w:bCs/>
          <w:sz w:val="24"/>
          <w:szCs w:val="24"/>
        </w:rPr>
      </w:pPr>
      <w:r>
        <w:rPr>
          <w:rFonts w:ascii="Times New Roman" w:hAnsi="Times New Roman"/>
          <w:b/>
          <w:bCs/>
          <w:sz w:val="24"/>
          <w:szCs w:val="24"/>
        </w:rPr>
        <w:t>References</w:t>
      </w:r>
    </w:p>
    <w:p w14:paraId="3F838328" w14:textId="77777777" w:rsidR="00B52A94" w:rsidRPr="009E5DC1" w:rsidRDefault="00B52A94" w:rsidP="00B52A94">
      <w:pPr>
        <w:numPr>
          <w:ilvl w:val="0"/>
          <w:numId w:val="1"/>
        </w:numPr>
        <w:spacing w:after="45" w:line="480" w:lineRule="auto"/>
        <w:rPr>
          <w:rFonts w:ascii="Times New Roman" w:hAnsi="Times New Roman"/>
          <w:sz w:val="24"/>
          <w:szCs w:val="24"/>
        </w:rPr>
      </w:pPr>
      <w:r w:rsidRPr="00311551">
        <w:rPr>
          <w:rFonts w:ascii="Times New Roman" w:hAnsi="Times New Roman"/>
          <w:sz w:val="24"/>
          <w:szCs w:val="24"/>
        </w:rPr>
        <w:t xml:space="preserve">Korea Centers for Disease Control and Prevention (KCDC). Press release </w:t>
      </w:r>
      <w:r>
        <w:rPr>
          <w:rFonts w:ascii="Times New Roman" w:hAnsi="Times New Roman"/>
          <w:sz w:val="24"/>
          <w:szCs w:val="24"/>
        </w:rPr>
        <w:t>[</w:t>
      </w:r>
      <w:r w:rsidRPr="00311551">
        <w:rPr>
          <w:rFonts w:ascii="Times New Roman" w:hAnsi="Times New Roman"/>
          <w:sz w:val="24"/>
          <w:szCs w:val="24"/>
        </w:rPr>
        <w:t>in Korean</w:t>
      </w:r>
      <w:r>
        <w:rPr>
          <w:rFonts w:ascii="Times New Roman" w:hAnsi="Times New Roman"/>
          <w:sz w:val="24"/>
          <w:szCs w:val="24"/>
        </w:rPr>
        <w:t>]</w:t>
      </w:r>
      <w:r w:rsidRPr="00AC0D5F">
        <w:rPr>
          <w:rFonts w:ascii="Times New Roman" w:hAnsi="Times New Roman"/>
          <w:sz w:val="24"/>
          <w:szCs w:val="24"/>
        </w:rPr>
        <w:t xml:space="preserve"> [</w:t>
      </w:r>
      <w:r>
        <w:rPr>
          <w:rFonts w:ascii="Times New Roman" w:hAnsi="Times New Roman"/>
          <w:sz w:val="24"/>
          <w:szCs w:val="24"/>
        </w:rPr>
        <w:t>cited 2020 Jan 20 – Mar 24</w:t>
      </w:r>
      <w:r w:rsidRPr="00AC0D5F">
        <w:rPr>
          <w:rFonts w:ascii="Times New Roman" w:hAnsi="Times New Roman"/>
          <w:sz w:val="24"/>
          <w:szCs w:val="24"/>
        </w:rPr>
        <w:t>]</w:t>
      </w:r>
      <w:r>
        <w:rPr>
          <w:rFonts w:ascii="Times New Roman" w:hAnsi="Times New Roman"/>
          <w:sz w:val="24"/>
          <w:szCs w:val="24"/>
        </w:rPr>
        <w:t xml:space="preserve">. </w:t>
      </w:r>
      <w:hyperlink r:id="rId7">
        <w:r w:rsidRPr="00AC0D5F">
          <w:rPr>
            <w:rFonts w:ascii="Times New Roman" w:eastAsia="Calibri" w:hAnsi="Times New Roman"/>
            <w:sz w:val="24"/>
            <w:szCs w:val="24"/>
          </w:rPr>
          <w:t>https://www.cdc.go.kr/board/board.es?mid=a20501000000&amp;bid=0015#</w:t>
        </w:r>
      </w:hyperlink>
    </w:p>
    <w:p w14:paraId="334B731E" w14:textId="77777777" w:rsidR="00B52A94" w:rsidRPr="007E4287" w:rsidRDefault="00B52A94" w:rsidP="00B52A94">
      <w:pPr>
        <w:numPr>
          <w:ilvl w:val="0"/>
          <w:numId w:val="1"/>
        </w:numPr>
        <w:spacing w:after="45" w:line="480" w:lineRule="auto"/>
        <w:rPr>
          <w:rFonts w:ascii="Times New Roman" w:hAnsi="Times New Roman"/>
          <w:sz w:val="24"/>
          <w:szCs w:val="24"/>
        </w:rPr>
      </w:pPr>
      <w:proofErr w:type="spellStart"/>
      <w:r>
        <w:rPr>
          <w:rFonts w:ascii="Times New Roman" w:eastAsia="Calibri" w:hAnsi="Times New Roman"/>
          <w:sz w:val="24"/>
          <w:szCs w:val="24"/>
        </w:rPr>
        <w:lastRenderedPageBreak/>
        <w:t>Bürkner</w:t>
      </w:r>
      <w:proofErr w:type="spellEnd"/>
      <w:r>
        <w:rPr>
          <w:rFonts w:ascii="Times New Roman" w:eastAsia="Calibri" w:hAnsi="Times New Roman"/>
          <w:sz w:val="24"/>
          <w:szCs w:val="24"/>
        </w:rPr>
        <w:t xml:space="preserve">, P. brms: An R package for Bayesian multilevel models using Stan. J Stat </w:t>
      </w:r>
      <w:proofErr w:type="spellStart"/>
      <w:r>
        <w:rPr>
          <w:rFonts w:ascii="Times New Roman" w:eastAsia="Calibri" w:hAnsi="Times New Roman"/>
          <w:sz w:val="24"/>
          <w:szCs w:val="24"/>
        </w:rPr>
        <w:t>Softw</w:t>
      </w:r>
      <w:proofErr w:type="spellEnd"/>
      <w:r>
        <w:rPr>
          <w:rFonts w:ascii="Times New Roman" w:eastAsia="Calibri" w:hAnsi="Times New Roman"/>
          <w:sz w:val="24"/>
          <w:szCs w:val="24"/>
        </w:rPr>
        <w:t xml:space="preserve">. 2017; 80(1):1–28. </w:t>
      </w:r>
      <w:r w:rsidRPr="00B213B1">
        <w:rPr>
          <w:rFonts w:ascii="Times New Roman" w:eastAsia="Calibri" w:hAnsi="Times New Roman"/>
          <w:sz w:val="24"/>
          <w:szCs w:val="24"/>
        </w:rPr>
        <w:t>10.18637/</w:t>
      </w:r>
      <w:proofErr w:type="gramStart"/>
      <w:r w:rsidRPr="00B213B1">
        <w:rPr>
          <w:rFonts w:ascii="Times New Roman" w:eastAsia="Calibri" w:hAnsi="Times New Roman"/>
          <w:sz w:val="24"/>
          <w:szCs w:val="24"/>
        </w:rPr>
        <w:t>jss.v080.i</w:t>
      </w:r>
      <w:proofErr w:type="gramEnd"/>
      <w:r w:rsidRPr="00B213B1">
        <w:rPr>
          <w:rFonts w:ascii="Times New Roman" w:eastAsia="Calibri" w:hAnsi="Times New Roman"/>
          <w:sz w:val="24"/>
          <w:szCs w:val="24"/>
        </w:rPr>
        <w:t>01</w:t>
      </w:r>
    </w:p>
    <w:p w14:paraId="021E9DC8" w14:textId="35DC5DD9" w:rsidR="00DD262B" w:rsidRPr="00E66558" w:rsidRDefault="00B52A94" w:rsidP="00E66558">
      <w:pPr>
        <w:numPr>
          <w:ilvl w:val="0"/>
          <w:numId w:val="1"/>
        </w:numPr>
        <w:spacing w:after="45" w:line="480" w:lineRule="auto"/>
        <w:rPr>
          <w:rFonts w:ascii="Times New Roman" w:hAnsi="Times New Roman"/>
          <w:sz w:val="24"/>
          <w:szCs w:val="24"/>
        </w:rPr>
      </w:pPr>
      <w:r>
        <w:rPr>
          <w:rFonts w:ascii="Times New Roman" w:eastAsia="Calibri" w:hAnsi="Times New Roman"/>
          <w:sz w:val="24"/>
          <w:szCs w:val="24"/>
        </w:rPr>
        <w:t xml:space="preserve">Stan Development Team. </w:t>
      </w:r>
      <w:proofErr w:type="spellStart"/>
      <w:r>
        <w:rPr>
          <w:rFonts w:ascii="Times New Roman" w:eastAsia="Calibri" w:hAnsi="Times New Roman"/>
          <w:sz w:val="24"/>
          <w:szCs w:val="24"/>
        </w:rPr>
        <w:t>RStan</w:t>
      </w:r>
      <w:proofErr w:type="spellEnd"/>
      <w:r>
        <w:rPr>
          <w:rFonts w:ascii="Times New Roman" w:eastAsia="Calibri" w:hAnsi="Times New Roman"/>
          <w:sz w:val="24"/>
          <w:szCs w:val="24"/>
        </w:rPr>
        <w:t xml:space="preserve">: </w:t>
      </w:r>
      <w:proofErr w:type="gramStart"/>
      <w:r>
        <w:rPr>
          <w:rFonts w:ascii="Times New Roman" w:eastAsia="Calibri" w:hAnsi="Times New Roman"/>
          <w:sz w:val="24"/>
          <w:szCs w:val="24"/>
        </w:rPr>
        <w:t>the</w:t>
      </w:r>
      <w:proofErr w:type="gramEnd"/>
      <w:r>
        <w:rPr>
          <w:rFonts w:ascii="Times New Roman" w:eastAsia="Calibri" w:hAnsi="Times New Roman"/>
          <w:sz w:val="24"/>
          <w:szCs w:val="24"/>
        </w:rPr>
        <w:t xml:space="preserve"> R interface to Stan. </w:t>
      </w:r>
      <w:r w:rsidRPr="00C212A5">
        <w:rPr>
          <w:rFonts w:ascii="Times New Roman" w:eastAsia="Calibri" w:hAnsi="Times New Roman"/>
          <w:sz w:val="24"/>
          <w:szCs w:val="24"/>
        </w:rPr>
        <w:t>R package version 2.1</w:t>
      </w:r>
      <w:r>
        <w:rPr>
          <w:rFonts w:ascii="Times New Roman" w:eastAsia="Calibri" w:hAnsi="Times New Roman"/>
          <w:sz w:val="24"/>
          <w:szCs w:val="24"/>
        </w:rPr>
        <w:t>9</w:t>
      </w:r>
      <w:r w:rsidRPr="00C212A5">
        <w:rPr>
          <w:rFonts w:ascii="Times New Roman" w:eastAsia="Calibri" w:hAnsi="Times New Roman"/>
          <w:sz w:val="24"/>
          <w:szCs w:val="24"/>
        </w:rPr>
        <w:t>.</w:t>
      </w:r>
      <w:r>
        <w:rPr>
          <w:rFonts w:ascii="Times New Roman" w:eastAsia="Calibri" w:hAnsi="Times New Roman"/>
          <w:sz w:val="24"/>
          <w:szCs w:val="24"/>
        </w:rPr>
        <w:t>3</w:t>
      </w:r>
      <w:r w:rsidRPr="00C212A5">
        <w:rPr>
          <w:rFonts w:ascii="Times New Roman" w:eastAsia="Calibri" w:hAnsi="Times New Roman"/>
          <w:sz w:val="24"/>
          <w:szCs w:val="24"/>
        </w:rPr>
        <w:t>.</w:t>
      </w:r>
      <w:r>
        <w:rPr>
          <w:rFonts w:ascii="Times New Roman" w:eastAsia="Calibri" w:hAnsi="Times New Roman"/>
          <w:sz w:val="24"/>
          <w:szCs w:val="24"/>
        </w:rPr>
        <w:t xml:space="preserve"> 2020.</w:t>
      </w:r>
      <w:r w:rsidRPr="00C212A5">
        <w:rPr>
          <w:rFonts w:ascii="Times New Roman" w:eastAsia="Calibri" w:hAnsi="Times New Roman"/>
          <w:sz w:val="24"/>
          <w:szCs w:val="24"/>
        </w:rPr>
        <w:t xml:space="preserve"> Available from: https://cran.r-project.org/web/packages/rstan/vignettes/rstan.html</w:t>
      </w:r>
      <w:r w:rsidR="00DD262B" w:rsidRPr="00E66558">
        <w:rPr>
          <w:rFonts w:ascii="Times New Roman" w:hAnsi="Times New Roman"/>
          <w:b/>
          <w:bCs/>
          <w:sz w:val="24"/>
          <w:szCs w:val="24"/>
        </w:rPr>
        <w:br w:type="page"/>
      </w:r>
    </w:p>
    <w:p w14:paraId="67CB95F1" w14:textId="156362C2" w:rsidR="00DD262B" w:rsidRDefault="00DD262B" w:rsidP="00B52A94">
      <w:pPr>
        <w:spacing w:after="0" w:line="480" w:lineRule="auto"/>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20D06ABF" wp14:editId="5409D5E8">
            <wp:extent cx="5943600" cy="356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endixFigur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ACF370D" w14:textId="778D4734" w:rsidR="00F423F1" w:rsidRPr="00CC603C" w:rsidRDefault="00B52A94" w:rsidP="00CC603C">
      <w:pPr>
        <w:spacing w:after="0" w:line="480" w:lineRule="auto"/>
        <w:rPr>
          <w:rFonts w:ascii="Times New Roman" w:hAnsi="Times New Roman"/>
          <w:sz w:val="24"/>
          <w:szCs w:val="24"/>
        </w:rPr>
      </w:pPr>
      <w:r>
        <w:rPr>
          <w:rFonts w:ascii="Times New Roman" w:hAnsi="Times New Roman"/>
          <w:b/>
          <w:bCs/>
          <w:sz w:val="24"/>
          <w:szCs w:val="24"/>
        </w:rPr>
        <w:t xml:space="preserve">Appendix </w:t>
      </w:r>
      <w:r w:rsidRPr="00F909C6">
        <w:rPr>
          <w:rFonts w:ascii="Times New Roman" w:hAnsi="Times New Roman"/>
          <w:b/>
          <w:bCs/>
          <w:sz w:val="24"/>
          <w:szCs w:val="24"/>
        </w:rPr>
        <w:t>Figure 1.</w:t>
      </w:r>
      <w:r>
        <w:rPr>
          <w:rFonts w:ascii="Times New Roman" w:hAnsi="Times New Roman"/>
          <w:b/>
          <w:bCs/>
          <w:sz w:val="24"/>
          <w:szCs w:val="24"/>
        </w:rPr>
        <w:t xml:space="preserve"> </w:t>
      </w:r>
      <w:r w:rsidRPr="00747EF0">
        <w:rPr>
          <w:rFonts w:ascii="Times New Roman" w:hAnsi="Times New Roman"/>
          <w:sz w:val="24"/>
          <w:szCs w:val="24"/>
        </w:rPr>
        <w:t>Changes in the number of tests and delay distributions over time.</w:t>
      </w:r>
      <w:r>
        <w:rPr>
          <w:rFonts w:ascii="Times New Roman" w:hAnsi="Times New Roman"/>
          <w:sz w:val="24"/>
          <w:szCs w:val="24"/>
        </w:rPr>
        <w:t xml:space="preserve"> </w:t>
      </w:r>
      <w:r w:rsidRPr="00747EF0">
        <w:rPr>
          <w:rFonts w:ascii="Times New Roman" w:hAnsi="Times New Roman"/>
          <w:sz w:val="24"/>
          <w:szCs w:val="24"/>
        </w:rPr>
        <w:t>Vertical lines indicate the date on which testing criteria expanded.</w:t>
      </w:r>
      <w:r>
        <w:rPr>
          <w:rFonts w:ascii="Times New Roman" w:hAnsi="Times New Roman"/>
          <w:sz w:val="24"/>
          <w:szCs w:val="24"/>
        </w:rPr>
        <w:t xml:space="preserve"> </w:t>
      </w:r>
      <w:r w:rsidRPr="00747EF0">
        <w:rPr>
          <w:rFonts w:ascii="Times New Roman" w:hAnsi="Times New Roman"/>
          <w:sz w:val="24"/>
          <w:szCs w:val="24"/>
        </w:rPr>
        <w:t>Box plots (C</w:t>
      </w:r>
      <w:r>
        <w:rPr>
          <w:rFonts w:ascii="Times New Roman" w:hAnsi="Times New Roman"/>
          <w:sz w:val="24"/>
          <w:szCs w:val="24"/>
        </w:rPr>
        <w:t xml:space="preserve">, </w:t>
      </w:r>
      <w:r w:rsidRPr="00747EF0">
        <w:rPr>
          <w:rFonts w:ascii="Times New Roman" w:hAnsi="Times New Roman"/>
          <w:sz w:val="24"/>
          <w:szCs w:val="24"/>
        </w:rPr>
        <w:t>D) represent the observed delays.</w:t>
      </w:r>
      <w:r>
        <w:rPr>
          <w:rFonts w:ascii="Times New Roman" w:hAnsi="Times New Roman"/>
          <w:sz w:val="24"/>
          <w:szCs w:val="24"/>
        </w:rPr>
        <w:t xml:space="preserve"> </w:t>
      </w:r>
      <w:r w:rsidRPr="00747EF0">
        <w:rPr>
          <w:rFonts w:ascii="Times New Roman" w:hAnsi="Times New Roman"/>
          <w:sz w:val="24"/>
          <w:szCs w:val="24"/>
        </w:rPr>
        <w:t>Black lines and gray ribbons represent the median estimates of the mean delays and their associated 95% credible intervals.</w:t>
      </w:r>
    </w:p>
    <w:p w14:paraId="27B8D08E" w14:textId="77777777" w:rsidR="002E76C7" w:rsidRDefault="002B1450" w:rsidP="00B52A94">
      <w:pPr>
        <w:spacing w:after="0" w:line="480" w:lineRule="auto"/>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6B65FB39" wp14:editId="6E211F3E">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Figur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A13B98" w14:textId="5AFFD2FA" w:rsidR="00361DBE" w:rsidRPr="00CC603C" w:rsidRDefault="00B52A94" w:rsidP="00CC603C">
      <w:pPr>
        <w:spacing w:after="0" w:line="480" w:lineRule="auto"/>
        <w:rPr>
          <w:rFonts w:ascii="Times New Roman" w:hAnsi="Times New Roman"/>
          <w:sz w:val="24"/>
          <w:szCs w:val="24"/>
        </w:rPr>
      </w:pPr>
      <w:r w:rsidRPr="003B7C35">
        <w:rPr>
          <w:rFonts w:ascii="Times New Roman" w:hAnsi="Times New Roman"/>
          <w:b/>
          <w:bCs/>
          <w:sz w:val="24"/>
          <w:szCs w:val="24"/>
        </w:rPr>
        <w:t xml:space="preserve">Appendix Figure </w:t>
      </w:r>
      <w:r>
        <w:rPr>
          <w:rFonts w:ascii="Times New Roman" w:hAnsi="Times New Roman"/>
          <w:b/>
          <w:bCs/>
          <w:sz w:val="24"/>
          <w:szCs w:val="24"/>
        </w:rPr>
        <w:t>2</w:t>
      </w:r>
      <w:r w:rsidRPr="003B7C35">
        <w:rPr>
          <w:rFonts w:ascii="Times New Roman" w:hAnsi="Times New Roman"/>
          <w:b/>
          <w:bCs/>
          <w:sz w:val="24"/>
          <w:szCs w:val="24"/>
        </w:rPr>
        <w:t>.</w:t>
      </w:r>
      <w:r>
        <w:rPr>
          <w:rFonts w:ascii="Times New Roman" w:hAnsi="Times New Roman"/>
          <w:sz w:val="24"/>
          <w:szCs w:val="24"/>
        </w:rPr>
        <w:t xml:space="preserve"> </w:t>
      </w:r>
      <w:r w:rsidRPr="001400E5">
        <w:rPr>
          <w:rFonts w:ascii="Times New Roman" w:hAnsi="Times New Roman"/>
          <w:sz w:val="24"/>
          <w:szCs w:val="24"/>
        </w:rPr>
        <w:t>Scatter plot of the normalized traffic volume and the median estimates of</w:t>
      </w:r>
      <w:r>
        <w:rPr>
          <w:rFonts w:ascii="Times New Roman" w:hAnsi="Times New Roman"/>
          <w:sz w:val="24"/>
          <w:szCs w:val="24"/>
        </w:rPr>
        <w:t xml:space="preserve"> </w:t>
      </w:r>
      <m:oMath>
        <m:sSub>
          <m:sSubPr>
            <m:ctrlPr>
              <w:rPr>
                <w:rFonts w:ascii="Cambria Math" w:hAnsi="Cambria Math"/>
                <w:i/>
                <w:sz w:val="24"/>
                <w:szCs w:val="24"/>
              </w:rPr>
            </m:ctrlPr>
          </m:sSubPr>
          <m:e>
            <m:r>
              <m:rPr>
                <m:scr m:val="script"/>
              </m:rPr>
              <w:rPr>
                <w:rFonts w:ascii="Cambria Math" w:hAnsi="Cambria Math"/>
                <w:sz w:val="24"/>
                <w:szCs w:val="24"/>
              </w:rPr>
              <m:t>R</m:t>
            </m:r>
          </m:e>
          <m:sub>
            <m:r>
              <w:rPr>
                <w:rFonts w:ascii="Cambria Math" w:hAnsi="Cambria Math"/>
                <w:sz w:val="24"/>
                <w:szCs w:val="24"/>
              </w:rPr>
              <m:t>t</m:t>
            </m:r>
          </m:sub>
        </m:sSub>
      </m:oMath>
      <w:r w:rsidRPr="001400E5">
        <w:rPr>
          <w:rFonts w:ascii="Times New Roman" w:hAnsi="Times New Roman"/>
          <w:sz w:val="24"/>
          <w:szCs w:val="24"/>
        </w:rPr>
        <w:t>.</w:t>
      </w:r>
      <w:r w:rsidR="00361DBE">
        <w:rPr>
          <w:rFonts w:ascii="Times New Roman" w:hAnsi="Times New Roman"/>
          <w:b/>
          <w:bCs/>
          <w:sz w:val="24"/>
          <w:szCs w:val="24"/>
        </w:rPr>
        <w:br w:type="page"/>
      </w:r>
    </w:p>
    <w:p w14:paraId="033AB477" w14:textId="3BC083B9" w:rsidR="00361DBE" w:rsidRDefault="00BE1BE8" w:rsidP="00B52A94">
      <w:pPr>
        <w:spacing w:after="0" w:line="480" w:lineRule="auto"/>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638A2DB7" wp14:editId="1238C7C6">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endixFigur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5AE2DC" w14:textId="1523F37E" w:rsidR="0002111C" w:rsidRPr="0002111C" w:rsidRDefault="00B52A94" w:rsidP="0002111C">
      <w:pPr>
        <w:spacing w:after="0" w:line="480" w:lineRule="auto"/>
        <w:rPr>
          <w:rFonts w:ascii="Times New Roman" w:hAnsi="Times New Roman"/>
          <w:sz w:val="24"/>
          <w:szCs w:val="24"/>
        </w:rPr>
      </w:pPr>
      <w:r w:rsidRPr="003B7C35">
        <w:rPr>
          <w:rFonts w:ascii="Times New Roman" w:hAnsi="Times New Roman"/>
          <w:b/>
          <w:bCs/>
          <w:sz w:val="24"/>
          <w:szCs w:val="24"/>
        </w:rPr>
        <w:t xml:space="preserve">Appendix Figure </w:t>
      </w:r>
      <w:r>
        <w:rPr>
          <w:rFonts w:ascii="Times New Roman" w:hAnsi="Times New Roman"/>
          <w:b/>
          <w:bCs/>
          <w:sz w:val="24"/>
          <w:szCs w:val="24"/>
        </w:rPr>
        <w:t>3</w:t>
      </w:r>
      <w:r w:rsidRPr="003B7C35">
        <w:rPr>
          <w:rFonts w:ascii="Times New Roman" w:hAnsi="Times New Roman"/>
          <w:b/>
          <w:bCs/>
          <w:sz w:val="24"/>
          <w:szCs w:val="24"/>
        </w:rPr>
        <w:t>.</w:t>
      </w:r>
      <w:r>
        <w:rPr>
          <w:rFonts w:ascii="Times New Roman" w:hAnsi="Times New Roman"/>
          <w:sz w:val="24"/>
          <w:szCs w:val="24"/>
        </w:rPr>
        <w:t xml:space="preserve"> </w:t>
      </w:r>
      <w:r w:rsidRPr="002A1E39">
        <w:rPr>
          <w:rFonts w:ascii="Times New Roman" w:hAnsi="Times New Roman"/>
          <w:sz w:val="24"/>
          <w:szCs w:val="24"/>
        </w:rPr>
        <w:t xml:space="preserve">Cross correlation between the normalized traffic volume and the median estimates of </w:t>
      </w:r>
      <m:oMath>
        <m:sSub>
          <m:sSubPr>
            <m:ctrlPr>
              <w:rPr>
                <w:rFonts w:ascii="Cambria Math" w:hAnsi="Cambria Math"/>
                <w:i/>
                <w:sz w:val="24"/>
                <w:szCs w:val="24"/>
              </w:rPr>
            </m:ctrlPr>
          </m:sSubPr>
          <m:e>
            <m:r>
              <m:rPr>
                <m:scr m:val="script"/>
              </m:rPr>
              <w:rPr>
                <w:rFonts w:ascii="Cambria Math" w:hAnsi="Cambria Math"/>
                <w:sz w:val="24"/>
                <w:szCs w:val="24"/>
              </w:rPr>
              <m:t>R</m:t>
            </m:r>
          </m:e>
          <m:sub>
            <m:r>
              <w:rPr>
                <w:rFonts w:ascii="Cambria Math" w:hAnsi="Cambria Math"/>
                <w:sz w:val="24"/>
                <w:szCs w:val="24"/>
              </w:rPr>
              <m:t>t</m:t>
            </m:r>
          </m:sub>
        </m:sSub>
      </m:oMath>
      <w:r>
        <w:rPr>
          <w:rFonts w:ascii="Times New Roman" w:hAnsi="Times New Roman"/>
          <w:sz w:val="24"/>
          <w:szCs w:val="24"/>
        </w:rPr>
        <w:t xml:space="preserve"> in Daegu (A) and Seoul (B)</w:t>
      </w:r>
      <w:r w:rsidRPr="002A1E39">
        <w:rPr>
          <w:rFonts w:ascii="Times New Roman" w:hAnsi="Times New Roman"/>
          <w:sz w:val="24"/>
          <w:szCs w:val="24"/>
        </w:rPr>
        <w:t>.</w:t>
      </w:r>
      <w:r w:rsidR="0002111C">
        <w:rPr>
          <w:rFonts w:ascii="Times New Roman" w:hAnsi="Times New Roman"/>
          <w:b/>
          <w:bCs/>
          <w:sz w:val="24"/>
          <w:szCs w:val="24"/>
        </w:rPr>
        <w:br w:type="page"/>
      </w:r>
    </w:p>
    <w:p w14:paraId="0A1E513D" w14:textId="764AEBBE" w:rsidR="003D2A55" w:rsidRDefault="003D2A55" w:rsidP="00B52A94">
      <w:pPr>
        <w:spacing w:after="0" w:line="480" w:lineRule="auto"/>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3342D215" wp14:editId="5F0B7DFF">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endixFigur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EE24AD" w14:textId="43B2A0BD" w:rsidR="007A0B6D" w:rsidRDefault="00B52A94" w:rsidP="007A0B6D">
      <w:pPr>
        <w:spacing w:after="0" w:line="480" w:lineRule="auto"/>
        <w:rPr>
          <w:rFonts w:ascii="Times New Roman" w:hAnsi="Times New Roman"/>
          <w:sz w:val="24"/>
          <w:szCs w:val="24"/>
        </w:rPr>
      </w:pPr>
      <w:r w:rsidRPr="00072DF6">
        <w:rPr>
          <w:rFonts w:ascii="Times New Roman" w:hAnsi="Times New Roman"/>
          <w:b/>
          <w:bCs/>
          <w:sz w:val="24"/>
          <w:szCs w:val="24"/>
        </w:rPr>
        <w:t xml:space="preserve">Appendix Figure </w:t>
      </w:r>
      <w:r>
        <w:rPr>
          <w:rFonts w:ascii="Times New Roman" w:hAnsi="Times New Roman"/>
          <w:b/>
          <w:bCs/>
          <w:sz w:val="24"/>
          <w:szCs w:val="24"/>
        </w:rPr>
        <w:t>4</w:t>
      </w:r>
      <w:r w:rsidRPr="00072DF6">
        <w:rPr>
          <w:rFonts w:ascii="Times New Roman" w:hAnsi="Times New Roman"/>
          <w:b/>
          <w:bCs/>
          <w:sz w:val="24"/>
          <w:szCs w:val="24"/>
        </w:rPr>
        <w:t>.</w:t>
      </w:r>
      <w:r>
        <w:rPr>
          <w:rFonts w:ascii="Times New Roman" w:hAnsi="Times New Roman"/>
          <w:sz w:val="24"/>
          <w:szCs w:val="24"/>
        </w:rPr>
        <w:t xml:space="preserve"> </w:t>
      </w:r>
      <w:r w:rsidRPr="00072DF6">
        <w:rPr>
          <w:rFonts w:ascii="Times New Roman" w:hAnsi="Times New Roman"/>
          <w:sz w:val="24"/>
          <w:szCs w:val="24"/>
        </w:rPr>
        <w:t>Comparison of time-dependent reproduction number and the daily number of reported cases in Daegu</w:t>
      </w:r>
      <w:r>
        <w:rPr>
          <w:rFonts w:ascii="Times New Roman" w:hAnsi="Times New Roman"/>
          <w:sz w:val="24"/>
          <w:szCs w:val="24"/>
        </w:rPr>
        <w:t xml:space="preserve"> (A)</w:t>
      </w:r>
      <w:r w:rsidRPr="00072DF6">
        <w:rPr>
          <w:rFonts w:ascii="Times New Roman" w:hAnsi="Times New Roman"/>
          <w:sz w:val="24"/>
          <w:szCs w:val="24"/>
        </w:rPr>
        <w:t>, Seoul</w:t>
      </w:r>
      <w:r>
        <w:rPr>
          <w:rFonts w:ascii="Times New Roman" w:hAnsi="Times New Roman"/>
          <w:sz w:val="24"/>
          <w:szCs w:val="24"/>
        </w:rPr>
        <w:t xml:space="preserve"> (B)</w:t>
      </w:r>
      <w:r w:rsidRPr="00072DF6">
        <w:rPr>
          <w:rFonts w:ascii="Times New Roman" w:hAnsi="Times New Roman"/>
          <w:sz w:val="24"/>
          <w:szCs w:val="24"/>
        </w:rPr>
        <w:t xml:space="preserve">, </w:t>
      </w:r>
      <w:proofErr w:type="spellStart"/>
      <w:r w:rsidRPr="00072DF6">
        <w:rPr>
          <w:rFonts w:ascii="Times New Roman" w:hAnsi="Times New Roman"/>
          <w:sz w:val="24"/>
          <w:szCs w:val="24"/>
        </w:rPr>
        <w:t>Gyeongsangbuk</w:t>
      </w:r>
      <w:proofErr w:type="spellEnd"/>
      <w:r w:rsidRPr="00072DF6">
        <w:rPr>
          <w:rFonts w:ascii="Times New Roman" w:hAnsi="Times New Roman"/>
          <w:sz w:val="24"/>
          <w:szCs w:val="24"/>
        </w:rPr>
        <w:t>-do</w:t>
      </w:r>
      <w:r>
        <w:rPr>
          <w:rFonts w:ascii="Times New Roman" w:hAnsi="Times New Roman"/>
          <w:sz w:val="24"/>
          <w:szCs w:val="24"/>
        </w:rPr>
        <w:t xml:space="preserve"> (C)</w:t>
      </w:r>
      <w:r w:rsidRPr="00072DF6">
        <w:rPr>
          <w:rFonts w:ascii="Times New Roman" w:hAnsi="Times New Roman"/>
          <w:sz w:val="24"/>
          <w:szCs w:val="24"/>
        </w:rPr>
        <w:t>, and Gyeonggi-do</w:t>
      </w:r>
      <w:r>
        <w:rPr>
          <w:rFonts w:ascii="Times New Roman" w:hAnsi="Times New Roman"/>
          <w:sz w:val="24"/>
          <w:szCs w:val="24"/>
        </w:rPr>
        <w:t xml:space="preserve"> (D)</w:t>
      </w:r>
      <w:r w:rsidRPr="00072DF6">
        <w:rPr>
          <w:rFonts w:ascii="Times New Roman" w:hAnsi="Times New Roman"/>
          <w:sz w:val="24"/>
          <w:szCs w:val="24"/>
        </w:rPr>
        <w:t>.</w:t>
      </w:r>
      <w:r w:rsidR="007A0B6D">
        <w:rPr>
          <w:rFonts w:ascii="Times New Roman" w:hAnsi="Times New Roman"/>
          <w:sz w:val="24"/>
          <w:szCs w:val="24"/>
        </w:rPr>
        <w:br w:type="page"/>
      </w:r>
    </w:p>
    <w:p w14:paraId="00C37056" w14:textId="44811A6D" w:rsidR="00B52A94" w:rsidRDefault="0049265E" w:rsidP="00B52A94">
      <w:pPr>
        <w:spacing w:after="0"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7DF947A" wp14:editId="6868AFB5">
            <wp:extent cx="5943600" cy="495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endixFigur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2F388DA" w14:textId="1CC5ADC1" w:rsidR="00E64636" w:rsidRDefault="00B52A94" w:rsidP="00E64636">
      <w:pPr>
        <w:spacing w:after="0" w:line="480" w:lineRule="auto"/>
        <w:rPr>
          <w:rFonts w:ascii="Times New Roman" w:hAnsi="Times New Roman"/>
          <w:sz w:val="24"/>
          <w:szCs w:val="24"/>
        </w:rPr>
      </w:pPr>
      <w:r w:rsidRPr="00162861">
        <w:rPr>
          <w:rFonts w:ascii="Times New Roman" w:hAnsi="Times New Roman"/>
          <w:b/>
          <w:bCs/>
          <w:sz w:val="24"/>
          <w:szCs w:val="24"/>
        </w:rPr>
        <w:t xml:space="preserve">Appendix Figure </w:t>
      </w:r>
      <w:r>
        <w:rPr>
          <w:rFonts w:ascii="Times New Roman" w:hAnsi="Times New Roman"/>
          <w:b/>
          <w:bCs/>
          <w:sz w:val="24"/>
          <w:szCs w:val="24"/>
        </w:rPr>
        <w:t>5</w:t>
      </w:r>
      <w:r w:rsidRPr="00162861">
        <w:rPr>
          <w:rFonts w:ascii="Times New Roman" w:hAnsi="Times New Roman"/>
          <w:b/>
          <w:bCs/>
          <w:sz w:val="24"/>
          <w:szCs w:val="24"/>
        </w:rPr>
        <w:t>.</w:t>
      </w:r>
      <w:r>
        <w:rPr>
          <w:rFonts w:ascii="Times New Roman" w:hAnsi="Times New Roman"/>
          <w:sz w:val="24"/>
          <w:szCs w:val="24"/>
        </w:rPr>
        <w:t xml:space="preserve"> </w:t>
      </w:r>
      <w:r w:rsidRPr="00AC1AE2">
        <w:rPr>
          <w:rFonts w:ascii="Times New Roman" w:hAnsi="Times New Roman"/>
          <w:sz w:val="24"/>
          <w:szCs w:val="24"/>
        </w:rPr>
        <w:t xml:space="preserve">Sensitivity analysis of estimates of </w:t>
      </w:r>
      <m:oMath>
        <m:sSub>
          <m:sSubPr>
            <m:ctrlPr>
              <w:rPr>
                <w:rFonts w:ascii="Cambria Math" w:hAnsi="Cambria Math"/>
                <w:i/>
                <w:sz w:val="24"/>
                <w:szCs w:val="24"/>
              </w:rPr>
            </m:ctrlPr>
          </m:sSubPr>
          <m:e>
            <m:r>
              <m:rPr>
                <m:scr m:val="script"/>
              </m:rPr>
              <w:rPr>
                <w:rFonts w:ascii="Cambria Math" w:hAnsi="Cambria Math"/>
                <w:sz w:val="24"/>
                <w:szCs w:val="24"/>
              </w:rPr>
              <m:t>R</m:t>
            </m:r>
          </m:e>
          <m:sub>
            <m:r>
              <w:rPr>
                <w:rFonts w:ascii="Cambria Math" w:hAnsi="Cambria Math"/>
                <w:sz w:val="24"/>
                <w:szCs w:val="24"/>
              </w:rPr>
              <m:t>t</m:t>
            </m:r>
          </m:sub>
        </m:sSub>
      </m:oMath>
      <w:r w:rsidRPr="00AC1AE2">
        <w:rPr>
          <w:rFonts w:ascii="Times New Roman" w:hAnsi="Times New Roman"/>
          <w:sz w:val="24"/>
          <w:szCs w:val="24"/>
        </w:rPr>
        <w:t xml:space="preserve"> in Daegu.</w:t>
      </w:r>
      <w:r w:rsidR="00E64636">
        <w:rPr>
          <w:rFonts w:ascii="Times New Roman" w:hAnsi="Times New Roman"/>
          <w:sz w:val="24"/>
          <w:szCs w:val="24"/>
        </w:rPr>
        <w:br w:type="page"/>
      </w:r>
    </w:p>
    <w:p w14:paraId="263C6F3F" w14:textId="70240C58" w:rsidR="00B52A94" w:rsidRDefault="008D6DE3" w:rsidP="00B52A94">
      <w:pPr>
        <w:spacing w:after="0"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1FA7671" wp14:editId="57ABE78C">
            <wp:extent cx="5943600" cy="495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endixFigur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6DDEEA90" w14:textId="0CAB4975" w:rsidR="008D6DE3" w:rsidRDefault="00B52A94" w:rsidP="008D6DE3">
      <w:pPr>
        <w:spacing w:after="0" w:line="480" w:lineRule="auto"/>
        <w:rPr>
          <w:rFonts w:ascii="Times New Roman" w:hAnsi="Times New Roman"/>
          <w:sz w:val="24"/>
          <w:szCs w:val="24"/>
        </w:rPr>
      </w:pPr>
      <w:r w:rsidRPr="00162861">
        <w:rPr>
          <w:rFonts w:ascii="Times New Roman" w:hAnsi="Times New Roman"/>
          <w:b/>
          <w:bCs/>
          <w:sz w:val="24"/>
          <w:szCs w:val="24"/>
        </w:rPr>
        <w:t xml:space="preserve">Appendix Figure </w:t>
      </w:r>
      <w:r>
        <w:rPr>
          <w:rFonts w:ascii="Times New Roman" w:hAnsi="Times New Roman"/>
          <w:b/>
          <w:bCs/>
          <w:sz w:val="24"/>
          <w:szCs w:val="24"/>
        </w:rPr>
        <w:t>6</w:t>
      </w:r>
      <w:r w:rsidRPr="00162861">
        <w:rPr>
          <w:rFonts w:ascii="Times New Roman" w:hAnsi="Times New Roman"/>
          <w:b/>
          <w:bCs/>
          <w:sz w:val="24"/>
          <w:szCs w:val="24"/>
        </w:rPr>
        <w:t>.</w:t>
      </w:r>
      <w:r>
        <w:rPr>
          <w:rFonts w:ascii="Times New Roman" w:hAnsi="Times New Roman"/>
          <w:sz w:val="24"/>
          <w:szCs w:val="24"/>
        </w:rPr>
        <w:t xml:space="preserve"> </w:t>
      </w:r>
      <w:r w:rsidRPr="00AC1AE2">
        <w:rPr>
          <w:rFonts w:ascii="Times New Roman" w:hAnsi="Times New Roman"/>
          <w:sz w:val="24"/>
          <w:szCs w:val="24"/>
        </w:rPr>
        <w:t xml:space="preserve">Sensitivity analysis of estimates of </w:t>
      </w:r>
      <m:oMath>
        <m:sSub>
          <m:sSubPr>
            <m:ctrlPr>
              <w:rPr>
                <w:rFonts w:ascii="Cambria Math" w:hAnsi="Cambria Math"/>
                <w:i/>
                <w:sz w:val="24"/>
                <w:szCs w:val="24"/>
              </w:rPr>
            </m:ctrlPr>
          </m:sSubPr>
          <m:e>
            <m:r>
              <m:rPr>
                <m:scr m:val="script"/>
              </m:rPr>
              <w:rPr>
                <w:rFonts w:ascii="Cambria Math" w:hAnsi="Cambria Math"/>
                <w:sz w:val="24"/>
                <w:szCs w:val="24"/>
              </w:rPr>
              <m:t>R</m:t>
            </m:r>
          </m:e>
          <m:sub>
            <m:r>
              <w:rPr>
                <w:rFonts w:ascii="Cambria Math" w:hAnsi="Cambria Math"/>
                <w:sz w:val="24"/>
                <w:szCs w:val="24"/>
              </w:rPr>
              <m:t>t</m:t>
            </m:r>
          </m:sub>
        </m:sSub>
      </m:oMath>
      <w:r w:rsidRPr="00AC1AE2">
        <w:rPr>
          <w:rFonts w:ascii="Times New Roman" w:hAnsi="Times New Roman"/>
          <w:sz w:val="24"/>
          <w:szCs w:val="24"/>
        </w:rPr>
        <w:t xml:space="preserve"> in </w:t>
      </w:r>
      <w:r>
        <w:rPr>
          <w:rFonts w:ascii="Times New Roman" w:hAnsi="Times New Roman"/>
          <w:sz w:val="24"/>
          <w:szCs w:val="24"/>
        </w:rPr>
        <w:t>Seoul</w:t>
      </w:r>
      <w:r w:rsidRPr="00AC1AE2">
        <w:rPr>
          <w:rFonts w:ascii="Times New Roman" w:hAnsi="Times New Roman"/>
          <w:sz w:val="24"/>
          <w:szCs w:val="24"/>
        </w:rPr>
        <w:t>.</w:t>
      </w:r>
      <w:r w:rsidR="008D6DE3">
        <w:rPr>
          <w:rFonts w:ascii="Times New Roman" w:hAnsi="Times New Roman"/>
          <w:sz w:val="24"/>
          <w:szCs w:val="24"/>
        </w:rPr>
        <w:br w:type="page"/>
      </w:r>
    </w:p>
    <w:p w14:paraId="4645C6B7" w14:textId="1040DC1B" w:rsidR="00B52A94" w:rsidRDefault="00086F8E" w:rsidP="00B52A94">
      <w:pPr>
        <w:spacing w:after="0"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348BEFE" wp14:editId="48FB015A">
            <wp:extent cx="5943600" cy="495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endixFigure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D0B3B1B" w14:textId="32084663" w:rsidR="00086F8E" w:rsidRPr="00086F8E" w:rsidRDefault="00B52A94" w:rsidP="00086F8E">
      <w:pPr>
        <w:spacing w:after="0" w:line="480" w:lineRule="auto"/>
        <w:rPr>
          <w:rFonts w:ascii="Times New Roman" w:hAnsi="Times New Roman"/>
          <w:sz w:val="24"/>
          <w:szCs w:val="24"/>
        </w:rPr>
      </w:pPr>
      <w:r w:rsidRPr="00162861">
        <w:rPr>
          <w:rFonts w:ascii="Times New Roman" w:hAnsi="Times New Roman"/>
          <w:b/>
          <w:bCs/>
          <w:sz w:val="24"/>
          <w:szCs w:val="24"/>
        </w:rPr>
        <w:t xml:space="preserve">Appendix Figure </w:t>
      </w:r>
      <w:r>
        <w:rPr>
          <w:rFonts w:ascii="Times New Roman" w:hAnsi="Times New Roman"/>
          <w:b/>
          <w:bCs/>
          <w:sz w:val="24"/>
          <w:szCs w:val="24"/>
        </w:rPr>
        <w:t>7</w:t>
      </w:r>
      <w:r w:rsidRPr="00162861">
        <w:rPr>
          <w:rFonts w:ascii="Times New Roman" w:hAnsi="Times New Roman"/>
          <w:b/>
          <w:bCs/>
          <w:sz w:val="24"/>
          <w:szCs w:val="24"/>
        </w:rPr>
        <w:t>.</w:t>
      </w:r>
      <w:r>
        <w:rPr>
          <w:rFonts w:ascii="Times New Roman" w:hAnsi="Times New Roman"/>
          <w:sz w:val="24"/>
          <w:szCs w:val="24"/>
        </w:rPr>
        <w:t xml:space="preserve"> </w:t>
      </w:r>
      <w:r w:rsidRPr="00AC1AE2">
        <w:rPr>
          <w:rFonts w:ascii="Times New Roman" w:hAnsi="Times New Roman"/>
          <w:sz w:val="24"/>
          <w:szCs w:val="24"/>
        </w:rPr>
        <w:t xml:space="preserve">Sensitivity analysis of estimates of </w:t>
      </w:r>
      <m:oMath>
        <m:sSub>
          <m:sSubPr>
            <m:ctrlPr>
              <w:rPr>
                <w:rFonts w:ascii="Cambria Math" w:hAnsi="Cambria Math"/>
                <w:i/>
                <w:sz w:val="24"/>
                <w:szCs w:val="24"/>
              </w:rPr>
            </m:ctrlPr>
          </m:sSubPr>
          <m:e>
            <m:r>
              <m:rPr>
                <m:scr m:val="script"/>
              </m:rPr>
              <w:rPr>
                <w:rFonts w:ascii="Cambria Math" w:hAnsi="Cambria Math"/>
                <w:sz w:val="24"/>
                <w:szCs w:val="24"/>
              </w:rPr>
              <m:t>R</m:t>
            </m:r>
          </m:e>
          <m:sub>
            <m:r>
              <w:rPr>
                <w:rFonts w:ascii="Cambria Math" w:hAnsi="Cambria Math"/>
                <w:sz w:val="24"/>
                <w:szCs w:val="24"/>
              </w:rPr>
              <m:t>t</m:t>
            </m:r>
          </m:sub>
        </m:sSub>
      </m:oMath>
      <w:r w:rsidRPr="00AC1AE2">
        <w:rPr>
          <w:rFonts w:ascii="Times New Roman" w:hAnsi="Times New Roman"/>
          <w:sz w:val="24"/>
          <w:szCs w:val="24"/>
        </w:rPr>
        <w:t xml:space="preserve"> in</w:t>
      </w:r>
      <w:r>
        <w:rPr>
          <w:rFonts w:ascii="Times New Roman" w:hAnsi="Times New Roman"/>
          <w:sz w:val="24"/>
          <w:szCs w:val="24"/>
        </w:rPr>
        <w:t xml:space="preserve"> </w:t>
      </w:r>
      <w:proofErr w:type="spellStart"/>
      <w:r>
        <w:rPr>
          <w:rFonts w:ascii="Times New Roman" w:hAnsi="Times New Roman"/>
          <w:sz w:val="24"/>
          <w:szCs w:val="24"/>
        </w:rPr>
        <w:t>Gyeongsangbuk</w:t>
      </w:r>
      <w:proofErr w:type="spellEnd"/>
      <w:r>
        <w:rPr>
          <w:rFonts w:ascii="Times New Roman" w:hAnsi="Times New Roman"/>
          <w:sz w:val="24"/>
          <w:szCs w:val="24"/>
        </w:rPr>
        <w:t>-do</w:t>
      </w:r>
      <w:r w:rsidRPr="00AC1AE2">
        <w:rPr>
          <w:rFonts w:ascii="Times New Roman" w:hAnsi="Times New Roman"/>
          <w:sz w:val="24"/>
          <w:szCs w:val="24"/>
        </w:rPr>
        <w:t>.</w:t>
      </w:r>
      <w:r w:rsidR="00086F8E">
        <w:rPr>
          <w:rFonts w:ascii="Times New Roman" w:hAnsi="Times New Roman"/>
          <w:b/>
          <w:bCs/>
          <w:sz w:val="24"/>
          <w:szCs w:val="24"/>
        </w:rPr>
        <w:br w:type="page"/>
      </w:r>
    </w:p>
    <w:p w14:paraId="2266E9BA" w14:textId="32A7814B" w:rsidR="0072131F" w:rsidRDefault="006F4CC6" w:rsidP="00B52A94">
      <w:pPr>
        <w:spacing w:after="0" w:line="480" w:lineRule="auto"/>
        <w:rPr>
          <w:rFonts w:ascii="Times New Roman" w:hAnsi="Times New Roman"/>
          <w:b/>
          <w:bCs/>
          <w:sz w:val="24"/>
          <w:szCs w:val="24"/>
        </w:rPr>
      </w:pPr>
      <w:r>
        <w:rPr>
          <w:rFonts w:ascii="Times New Roman" w:hAnsi="Times New Roman"/>
          <w:b/>
          <w:bCs/>
          <w:noProof/>
          <w:sz w:val="24"/>
          <w:szCs w:val="24"/>
        </w:rPr>
        <w:lastRenderedPageBreak/>
        <w:drawing>
          <wp:inline distT="0" distB="0" distL="0" distR="0" wp14:anchorId="5F17ED1D" wp14:editId="6BBF0D2C">
            <wp:extent cx="594360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Figure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D949B3A" w14:textId="0C4A1684" w:rsidR="006F4CC6" w:rsidRDefault="00B52A94" w:rsidP="006F4CC6">
      <w:pPr>
        <w:spacing w:after="0" w:line="480" w:lineRule="auto"/>
        <w:rPr>
          <w:rFonts w:ascii="Times New Roman" w:hAnsi="Times New Roman"/>
          <w:sz w:val="24"/>
          <w:szCs w:val="24"/>
        </w:rPr>
      </w:pPr>
      <w:r w:rsidRPr="00162861">
        <w:rPr>
          <w:rFonts w:ascii="Times New Roman" w:hAnsi="Times New Roman"/>
          <w:b/>
          <w:bCs/>
          <w:sz w:val="24"/>
          <w:szCs w:val="24"/>
        </w:rPr>
        <w:t xml:space="preserve">Appendix Figure </w:t>
      </w:r>
      <w:r>
        <w:rPr>
          <w:rFonts w:ascii="Times New Roman" w:hAnsi="Times New Roman"/>
          <w:b/>
          <w:bCs/>
          <w:sz w:val="24"/>
          <w:szCs w:val="24"/>
        </w:rPr>
        <w:t>8</w:t>
      </w:r>
      <w:r w:rsidRPr="00162861">
        <w:rPr>
          <w:rFonts w:ascii="Times New Roman" w:hAnsi="Times New Roman"/>
          <w:b/>
          <w:bCs/>
          <w:sz w:val="24"/>
          <w:szCs w:val="24"/>
        </w:rPr>
        <w:t>.</w:t>
      </w:r>
      <w:r>
        <w:rPr>
          <w:rFonts w:ascii="Times New Roman" w:hAnsi="Times New Roman"/>
          <w:sz w:val="24"/>
          <w:szCs w:val="24"/>
        </w:rPr>
        <w:t xml:space="preserve"> </w:t>
      </w:r>
      <w:r w:rsidRPr="00AC1AE2">
        <w:rPr>
          <w:rFonts w:ascii="Times New Roman" w:hAnsi="Times New Roman"/>
          <w:sz w:val="24"/>
          <w:szCs w:val="24"/>
        </w:rPr>
        <w:t xml:space="preserve">Sensitivity analysis of estimates of </w:t>
      </w:r>
      <m:oMath>
        <m:sSub>
          <m:sSubPr>
            <m:ctrlPr>
              <w:rPr>
                <w:rFonts w:ascii="Cambria Math" w:hAnsi="Cambria Math"/>
                <w:i/>
                <w:sz w:val="24"/>
                <w:szCs w:val="24"/>
              </w:rPr>
            </m:ctrlPr>
          </m:sSubPr>
          <m:e>
            <m:r>
              <m:rPr>
                <m:scr m:val="script"/>
              </m:rPr>
              <w:rPr>
                <w:rFonts w:ascii="Cambria Math" w:hAnsi="Cambria Math"/>
                <w:sz w:val="24"/>
                <w:szCs w:val="24"/>
              </w:rPr>
              <m:t>R</m:t>
            </m:r>
          </m:e>
          <m:sub>
            <m:r>
              <w:rPr>
                <w:rFonts w:ascii="Cambria Math" w:hAnsi="Cambria Math"/>
                <w:sz w:val="24"/>
                <w:szCs w:val="24"/>
              </w:rPr>
              <m:t>t</m:t>
            </m:r>
          </m:sub>
        </m:sSub>
      </m:oMath>
      <w:r w:rsidRPr="00AC1AE2">
        <w:rPr>
          <w:rFonts w:ascii="Times New Roman" w:hAnsi="Times New Roman"/>
          <w:sz w:val="24"/>
          <w:szCs w:val="24"/>
        </w:rPr>
        <w:t xml:space="preserve"> in</w:t>
      </w:r>
      <w:r>
        <w:rPr>
          <w:rFonts w:ascii="Times New Roman" w:hAnsi="Times New Roman"/>
          <w:sz w:val="24"/>
          <w:szCs w:val="24"/>
        </w:rPr>
        <w:t xml:space="preserve"> Gyeonggi-do</w:t>
      </w:r>
      <w:r w:rsidRPr="00AC1AE2">
        <w:rPr>
          <w:rFonts w:ascii="Times New Roman" w:hAnsi="Times New Roman"/>
          <w:sz w:val="24"/>
          <w:szCs w:val="24"/>
        </w:rPr>
        <w:t>.</w:t>
      </w:r>
      <w:r w:rsidR="006F4CC6">
        <w:rPr>
          <w:rFonts w:ascii="Times New Roman" w:hAnsi="Times New Roman"/>
          <w:sz w:val="24"/>
          <w:szCs w:val="24"/>
        </w:rPr>
        <w:br w:type="page"/>
      </w:r>
    </w:p>
    <w:p w14:paraId="4913F422" w14:textId="7D1B6354" w:rsidR="00B52A94" w:rsidRDefault="0020008E" w:rsidP="00B52A94">
      <w:pPr>
        <w:spacing w:after="0"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1EBE7ECF" wp14:editId="10E39F7D">
            <wp:extent cx="5943600" cy="371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ndixFigur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3E18DF3" w14:textId="42354FFF" w:rsidR="00C051B2" w:rsidRPr="004C2175" w:rsidRDefault="00B52A94" w:rsidP="004C2175">
      <w:pPr>
        <w:spacing w:after="0" w:line="480" w:lineRule="auto"/>
        <w:rPr>
          <w:rFonts w:ascii="Times New Roman" w:hAnsi="Times New Roman"/>
          <w:sz w:val="24"/>
          <w:szCs w:val="24"/>
        </w:rPr>
      </w:pPr>
      <w:r w:rsidRPr="00115121">
        <w:rPr>
          <w:rFonts w:ascii="Times New Roman" w:hAnsi="Times New Roman"/>
          <w:b/>
          <w:bCs/>
          <w:sz w:val="24"/>
          <w:szCs w:val="24"/>
        </w:rPr>
        <w:t>Appendix Figure 9.</w:t>
      </w:r>
      <w:r>
        <w:rPr>
          <w:rFonts w:ascii="Times New Roman" w:hAnsi="Times New Roman"/>
          <w:sz w:val="24"/>
          <w:szCs w:val="24"/>
        </w:rPr>
        <w:t xml:space="preserve"> </w:t>
      </w:r>
      <w:r w:rsidRPr="005323CD">
        <w:rPr>
          <w:rFonts w:ascii="Times New Roman" w:hAnsi="Times New Roman"/>
          <w:sz w:val="24"/>
          <w:szCs w:val="24"/>
        </w:rPr>
        <w:t>Comparison of time-dependent reproduction number in Seoul using the number of reported cases by the KCDC and the line list provided by the Seoul Metropolitan Government.</w:t>
      </w:r>
      <w:r>
        <w:rPr>
          <w:rFonts w:ascii="Times New Roman" w:hAnsi="Times New Roman"/>
          <w:sz w:val="24"/>
          <w:szCs w:val="24"/>
        </w:rPr>
        <w:t xml:space="preserve"> </w:t>
      </w:r>
      <w:r w:rsidRPr="005323CD">
        <w:rPr>
          <w:rFonts w:ascii="Times New Roman" w:hAnsi="Times New Roman"/>
          <w:sz w:val="24"/>
          <w:szCs w:val="24"/>
        </w:rPr>
        <w:t>Using line list, we reconstructed incidence for local</w:t>
      </w:r>
      <w:r>
        <w:rPr>
          <w:rFonts w:ascii="Times New Roman" w:hAnsi="Times New Roman"/>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t</m:t>
            </m:r>
          </m:sub>
          <m:sup>
            <m:r>
              <w:rPr>
                <w:rFonts w:ascii="Cambria Math" w:hAnsi="Cambria Math"/>
                <w:sz w:val="24"/>
                <w:szCs w:val="24"/>
              </w:rPr>
              <m:t>local</m:t>
            </m:r>
          </m:sup>
        </m:sSubSup>
      </m:oMath>
      <w:r w:rsidRPr="005323CD">
        <w:rPr>
          <w:rFonts w:ascii="Times New Roman" w:hAnsi="Times New Roman"/>
          <w:sz w:val="24"/>
          <w:szCs w:val="24"/>
        </w:rPr>
        <w:t xml:space="preserve"> and imported </w:t>
      </w:r>
      <m:oMath>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t</m:t>
            </m:r>
          </m:sub>
          <m:sup>
            <m:r>
              <w:rPr>
                <w:rFonts w:ascii="Cambria Math" w:hAnsi="Cambria Math"/>
                <w:sz w:val="24"/>
                <w:szCs w:val="24"/>
              </w:rPr>
              <m:t>imported</m:t>
            </m:r>
          </m:sup>
        </m:sSubSup>
      </m:oMath>
      <w:r w:rsidRPr="005323CD">
        <w:rPr>
          <w:rFonts w:ascii="Times New Roman" w:hAnsi="Times New Roman"/>
          <w:sz w:val="24"/>
          <w:szCs w:val="24"/>
        </w:rPr>
        <w:t xml:space="preserve"> cases separately based on the method described in the main text. Then, we estimated the time-dependent reproduction number via</w:t>
      </w:r>
      <w:r>
        <w:rPr>
          <w:rFonts w:ascii="Times New Roman" w:hAnsi="Times New Roman"/>
          <w:sz w:val="24"/>
          <w:szCs w:val="24"/>
        </w:rPr>
        <w:t xml:space="preserve"> </w:t>
      </w:r>
      <m:oMath>
        <m:sSub>
          <m:sSubPr>
            <m:ctrlPr>
              <w:rPr>
                <w:rFonts w:ascii="Cambria Math" w:hAnsi="Cambria Math"/>
                <w:i/>
                <w:sz w:val="24"/>
                <w:szCs w:val="24"/>
              </w:rPr>
            </m:ctrlPr>
          </m:sSubPr>
          <m:e>
            <m:r>
              <m:rPr>
                <m:scr m:val="script"/>
              </m:rP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t</m:t>
            </m:r>
          </m:sub>
          <m:sup>
            <m:r>
              <w:rPr>
                <w:rFonts w:ascii="Cambria Math" w:hAnsi="Cambria Math"/>
                <w:sz w:val="24"/>
                <w:szCs w:val="24"/>
              </w:rPr>
              <m:t>local</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m:t>
            </m:r>
          </m:e>
          <m:sub>
            <m:r>
              <w:rPr>
                <w:rFonts w:ascii="Cambria Math" w:hAnsi="Cambria Math"/>
                <w:sz w:val="24"/>
                <w:szCs w:val="24"/>
              </w:rPr>
              <m:t>k=1</m:t>
            </m:r>
          </m:sub>
          <m:sup>
            <m:r>
              <w:rPr>
                <w:rFonts w:ascii="Cambria Math" w:hAnsi="Cambria Math"/>
                <w:sz w:val="24"/>
                <w:szCs w:val="24"/>
              </w:rPr>
              <m:t>14</m:t>
            </m:r>
          </m:sup>
        </m:sSubSup>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t-k</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oMath>
      <w:r w:rsidRPr="005323CD">
        <w:rPr>
          <w:rFonts w:ascii="Times New Roman" w:hAnsi="Times New Roman"/>
          <w:sz w:val="24"/>
          <w:szCs w:val="24"/>
        </w:rPr>
        <w:t xml:space="preserve">, where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t</m:t>
            </m:r>
          </m:sub>
          <m:sup>
            <m:r>
              <w:rPr>
                <w:rFonts w:ascii="Cambria Math" w:hAnsi="Cambria Math"/>
                <w:sz w:val="24"/>
                <w:szCs w:val="24"/>
              </w:rPr>
              <m:t>local</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t</m:t>
            </m:r>
          </m:sub>
          <m:sup>
            <m:r>
              <w:rPr>
                <w:rFonts w:ascii="Cambria Math" w:hAnsi="Cambria Math"/>
                <w:sz w:val="24"/>
                <w:szCs w:val="24"/>
              </w:rPr>
              <m:t>imported</m:t>
            </m:r>
          </m:sup>
        </m:sSubSup>
      </m:oMath>
      <w:r w:rsidRPr="005323CD">
        <w:rPr>
          <w:rFonts w:ascii="Times New Roman" w:hAnsi="Times New Roman"/>
          <w:sz w:val="24"/>
          <w:szCs w:val="24"/>
        </w:rPr>
        <w:t>. We did not account for changes in testing criteria in this analysis.</w:t>
      </w:r>
      <w:r>
        <w:rPr>
          <w:rFonts w:ascii="Times New Roman" w:hAnsi="Times New Roman"/>
          <w:sz w:val="24"/>
          <w:szCs w:val="24"/>
        </w:rPr>
        <w:t xml:space="preserve"> </w:t>
      </w:r>
      <w:r w:rsidRPr="005323CD">
        <w:rPr>
          <w:rFonts w:ascii="Times New Roman" w:hAnsi="Times New Roman"/>
          <w:sz w:val="24"/>
          <w:szCs w:val="24"/>
        </w:rPr>
        <w:t>The line lists were obtained from</w:t>
      </w:r>
      <w:r>
        <w:rPr>
          <w:rFonts w:ascii="Times New Roman" w:hAnsi="Times New Roman"/>
          <w:sz w:val="24"/>
          <w:szCs w:val="24"/>
        </w:rPr>
        <w:t xml:space="preserve"> </w:t>
      </w:r>
      <w:r w:rsidRPr="005323CD">
        <w:rPr>
          <w:rFonts w:ascii="Times New Roman" w:hAnsi="Times New Roman"/>
          <w:sz w:val="24"/>
          <w:szCs w:val="24"/>
        </w:rPr>
        <w:t>http://news.seoul.go.kr/welfare/archives/513105.</w:t>
      </w:r>
    </w:p>
    <w:sectPr w:rsidR="00C051B2" w:rsidRPr="004C2175" w:rsidSect="00A94B83">
      <w:head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60571" w14:textId="77777777" w:rsidR="0084381F" w:rsidRDefault="0084381F">
      <w:pPr>
        <w:spacing w:after="0" w:line="240" w:lineRule="auto"/>
      </w:pPr>
      <w:r>
        <w:separator/>
      </w:r>
    </w:p>
  </w:endnote>
  <w:endnote w:type="continuationSeparator" w:id="0">
    <w:p w14:paraId="5FF0587B" w14:textId="77777777" w:rsidR="0084381F" w:rsidRDefault="0084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271A4" w14:textId="77777777" w:rsidR="0084381F" w:rsidRDefault="0084381F">
      <w:pPr>
        <w:spacing w:after="0" w:line="240" w:lineRule="auto"/>
      </w:pPr>
      <w:r>
        <w:separator/>
      </w:r>
    </w:p>
  </w:footnote>
  <w:footnote w:type="continuationSeparator" w:id="0">
    <w:p w14:paraId="14F8782F" w14:textId="77777777" w:rsidR="0084381F" w:rsidRDefault="00843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A4F6B" w14:textId="77777777" w:rsidR="00191DC2" w:rsidRPr="00A877F2" w:rsidRDefault="0020008E">
    <w:pPr>
      <w:pStyle w:val="Header"/>
      <w:rPr>
        <w:rFonts w:ascii="Times New Roman" w:hAnsi="Times New Roman"/>
        <w:sz w:val="24"/>
        <w:szCs w:val="24"/>
      </w:rPr>
    </w:pPr>
    <w:r w:rsidRPr="00A877F2">
      <w:rPr>
        <w:rFonts w:ascii="Times New Roman" w:hAnsi="Times New Roman"/>
        <w:sz w:val="24"/>
        <w:szCs w:val="24"/>
      </w:rPr>
      <w:t xml:space="preserve">Reserved space. Do not place any text in this section. </w:t>
    </w:r>
    <w:r>
      <w:rPr>
        <w:rFonts w:ascii="Times New Roman" w:hAnsi="Times New Roman"/>
        <w:sz w:val="24"/>
        <w:szCs w:val="24"/>
      </w:rPr>
      <w:t>I</w:t>
    </w:r>
    <w:r w:rsidRPr="00A877F2">
      <w:rPr>
        <w:rFonts w:ascii="Times New Roman" w:hAnsi="Times New Roman"/>
        <w:sz w:val="24"/>
        <w:szCs w:val="24"/>
      </w:rPr>
      <w:t>nclude the mandatory author checklist or your manuscript will be returned.</w:t>
    </w:r>
    <w:r>
      <w:rPr>
        <w:rFonts w:ascii="Times New Roman" w:hAnsi="Times New Roman"/>
        <w:sz w:val="24"/>
        <w:szCs w:val="24"/>
      </w:rPr>
      <w:t xml:space="preserve"> Use </w:t>
    </w:r>
    <w:r w:rsidRPr="00792CD1">
      <w:rPr>
        <w:rFonts w:ascii="Times New Roman" w:hAnsi="Times New Roman"/>
        <w:i/>
        <w:sz w:val="24"/>
        <w:szCs w:val="24"/>
      </w:rPr>
      <w:t>continuous</w:t>
    </w:r>
    <w:r>
      <w:rPr>
        <w:rFonts w:ascii="Times New Roman" w:hAnsi="Times New Roman"/>
        <w:sz w:val="24"/>
        <w:szCs w:val="24"/>
      </w:rPr>
      <w:t xml:space="preserve"> line numbering in your manuscript.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6252A4"/>
    <w:multiLevelType w:val="hybridMultilevel"/>
    <w:tmpl w:val="F0B6362A"/>
    <w:lvl w:ilvl="0" w:tplc="3E326BC8">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A94"/>
    <w:rsid w:val="0002111C"/>
    <w:rsid w:val="000679EC"/>
    <w:rsid w:val="00086A3E"/>
    <w:rsid w:val="00086F8E"/>
    <w:rsid w:val="00154BE6"/>
    <w:rsid w:val="001A2CEE"/>
    <w:rsid w:val="001A3BD3"/>
    <w:rsid w:val="001C6EDF"/>
    <w:rsid w:val="001C7041"/>
    <w:rsid w:val="0020008E"/>
    <w:rsid w:val="00241AD9"/>
    <w:rsid w:val="002B1450"/>
    <w:rsid w:val="002B2A81"/>
    <w:rsid w:val="002E76C7"/>
    <w:rsid w:val="00304932"/>
    <w:rsid w:val="00342BD2"/>
    <w:rsid w:val="00361DBE"/>
    <w:rsid w:val="003D2A55"/>
    <w:rsid w:val="003E5F51"/>
    <w:rsid w:val="00433BFA"/>
    <w:rsid w:val="00460B5D"/>
    <w:rsid w:val="0049265E"/>
    <w:rsid w:val="004C2175"/>
    <w:rsid w:val="00506FEC"/>
    <w:rsid w:val="00516558"/>
    <w:rsid w:val="00552BB7"/>
    <w:rsid w:val="005B6A39"/>
    <w:rsid w:val="006E61BD"/>
    <w:rsid w:val="006F4CC6"/>
    <w:rsid w:val="0072131F"/>
    <w:rsid w:val="007279EB"/>
    <w:rsid w:val="0079418C"/>
    <w:rsid w:val="007A0B6D"/>
    <w:rsid w:val="007D6CB5"/>
    <w:rsid w:val="007E67EA"/>
    <w:rsid w:val="0084381F"/>
    <w:rsid w:val="00856ABE"/>
    <w:rsid w:val="00871A7A"/>
    <w:rsid w:val="008D6DE3"/>
    <w:rsid w:val="008E1C53"/>
    <w:rsid w:val="008F76F6"/>
    <w:rsid w:val="00921BD5"/>
    <w:rsid w:val="009241EB"/>
    <w:rsid w:val="0094295D"/>
    <w:rsid w:val="009B5815"/>
    <w:rsid w:val="00AB1AD1"/>
    <w:rsid w:val="00B52A94"/>
    <w:rsid w:val="00BE1BE8"/>
    <w:rsid w:val="00C051B2"/>
    <w:rsid w:val="00CA00D1"/>
    <w:rsid w:val="00CC603C"/>
    <w:rsid w:val="00CF78F4"/>
    <w:rsid w:val="00D35DE8"/>
    <w:rsid w:val="00D778EB"/>
    <w:rsid w:val="00DB5F73"/>
    <w:rsid w:val="00DC745C"/>
    <w:rsid w:val="00DD262B"/>
    <w:rsid w:val="00DE3C86"/>
    <w:rsid w:val="00E1334C"/>
    <w:rsid w:val="00E41A8A"/>
    <w:rsid w:val="00E624C0"/>
    <w:rsid w:val="00E64636"/>
    <w:rsid w:val="00E66558"/>
    <w:rsid w:val="00E8051A"/>
    <w:rsid w:val="00E8109A"/>
    <w:rsid w:val="00E86BEC"/>
    <w:rsid w:val="00EF335A"/>
    <w:rsid w:val="00F423F1"/>
    <w:rsid w:val="00F9243E"/>
    <w:rsid w:val="00F925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35BF5BF"/>
  <w15:chartTrackingRefBased/>
  <w15:docId w15:val="{709F9420-F729-854C-B37B-F0691B148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A94"/>
    <w:pPr>
      <w:spacing w:after="200" w:line="276" w:lineRule="auto"/>
    </w:pPr>
    <w:rPr>
      <w:rFonts w:ascii="Calibri" w:hAnsi="Calibri" w:cs="Times New Roman"/>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A94"/>
    <w:pPr>
      <w:tabs>
        <w:tab w:val="center" w:pos="4680"/>
        <w:tab w:val="right" w:pos="9360"/>
      </w:tabs>
    </w:pPr>
  </w:style>
  <w:style w:type="character" w:customStyle="1" w:styleId="HeaderChar">
    <w:name w:val="Header Char"/>
    <w:basedOn w:val="DefaultParagraphFont"/>
    <w:link w:val="Header"/>
    <w:uiPriority w:val="99"/>
    <w:rsid w:val="00B52A94"/>
    <w:rPr>
      <w:rFonts w:ascii="Calibri" w:hAnsi="Calibri" w:cs="Times New Roman"/>
      <w:sz w:val="22"/>
      <w:szCs w:val="22"/>
      <w:lang w:eastAsia="en-US"/>
    </w:rPr>
  </w:style>
  <w:style w:type="character" w:styleId="LineNumber">
    <w:name w:val="line number"/>
    <w:basedOn w:val="DefaultParagraphFont"/>
    <w:uiPriority w:val="99"/>
    <w:semiHidden/>
    <w:unhideWhenUsed/>
    <w:rsid w:val="00B52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dc.go.kr/board/board.es?mid=a20501000000&amp;bid=0015" TargetMode="Externa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13</Pages>
  <Words>1130</Words>
  <Characters>6447</Characters>
  <Application>Microsoft Office Word</Application>
  <DocSecurity>0</DocSecurity>
  <Lines>53</Lines>
  <Paragraphs>15</Paragraphs>
  <ScaleCrop>false</ScaleCrop>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69</cp:revision>
  <dcterms:created xsi:type="dcterms:W3CDTF">2020-03-28T04:00:00Z</dcterms:created>
  <dcterms:modified xsi:type="dcterms:W3CDTF">2020-07-27T05:54:00Z</dcterms:modified>
</cp:coreProperties>
</file>