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CC687" w14:textId="77777777" w:rsidR="001031B3" w:rsidRPr="00B95F1D" w:rsidRDefault="001031B3" w:rsidP="00B95F1D">
      <w:pPr>
        <w:spacing w:line="480" w:lineRule="auto"/>
        <w:rPr>
          <w:rFonts w:eastAsia="Times New Roman"/>
          <w:color w:val="000000"/>
          <w:kern w:val="0"/>
          <w:shd w:val="clear" w:color="auto" w:fill="FFFFFF"/>
          <w14:ligatures w14:val="none"/>
        </w:rPr>
      </w:pPr>
    </w:p>
    <w:p w14:paraId="496F4FC9" w14:textId="77777777" w:rsidR="001031B3" w:rsidRPr="00B95F1D" w:rsidRDefault="001031B3" w:rsidP="00B95F1D">
      <w:pPr>
        <w:spacing w:line="480" w:lineRule="auto"/>
        <w:rPr>
          <w:rFonts w:eastAsia="Times New Roman"/>
          <w:color w:val="000000"/>
          <w:kern w:val="0"/>
          <w14:ligatures w14:val="none"/>
        </w:rPr>
      </w:pPr>
    </w:p>
    <w:p w14:paraId="2088E9DC" w14:textId="77777777" w:rsidR="001031B3" w:rsidRPr="00B95F1D" w:rsidRDefault="001031B3" w:rsidP="00B95F1D">
      <w:pPr>
        <w:spacing w:line="480" w:lineRule="auto"/>
        <w:jc w:val="center"/>
        <w:rPr>
          <w:rFonts w:eastAsia="Times New Roman"/>
          <w:color w:val="000000"/>
          <w:kern w:val="0"/>
          <w14:ligatures w14:val="none"/>
        </w:rPr>
      </w:pPr>
      <w:r w:rsidRPr="00B95F1D">
        <w:rPr>
          <w:rFonts w:eastAsia="Times New Roman"/>
          <w:color w:val="000000"/>
          <w:kern w:val="0"/>
          <w:shd w:val="clear" w:color="auto" w:fill="FFFFFF"/>
          <w14:ligatures w14:val="none"/>
        </w:rPr>
        <w:t>  </w:t>
      </w:r>
    </w:p>
    <w:p w14:paraId="3F8054F8" w14:textId="2ABE1F21" w:rsidR="001031B3" w:rsidRPr="00B95F1D" w:rsidRDefault="001031B3" w:rsidP="00B95F1D">
      <w:pPr>
        <w:spacing w:line="480" w:lineRule="auto"/>
        <w:jc w:val="center"/>
        <w:rPr>
          <w:rFonts w:eastAsia="Times New Roman"/>
          <w:color w:val="000000"/>
          <w:kern w:val="0"/>
          <w14:ligatures w14:val="none"/>
        </w:rPr>
      </w:pPr>
    </w:p>
    <w:p w14:paraId="1E1596E0" w14:textId="77777777" w:rsidR="009D42D9" w:rsidRPr="00B95F1D" w:rsidRDefault="009D42D9" w:rsidP="00B95F1D">
      <w:pPr>
        <w:spacing w:line="480" w:lineRule="auto"/>
        <w:jc w:val="center"/>
        <w:rPr>
          <w:b/>
          <w:bCs/>
        </w:rPr>
      </w:pPr>
    </w:p>
    <w:p w14:paraId="294DCCFA" w14:textId="77777777" w:rsidR="009D42D9" w:rsidRPr="00B95F1D" w:rsidRDefault="009D42D9" w:rsidP="00B95F1D">
      <w:pPr>
        <w:spacing w:line="480" w:lineRule="auto"/>
        <w:jc w:val="center"/>
        <w:rPr>
          <w:b/>
          <w:bCs/>
        </w:rPr>
      </w:pPr>
    </w:p>
    <w:p w14:paraId="00E84728" w14:textId="77777777" w:rsidR="009D42D9" w:rsidRPr="00B95F1D" w:rsidRDefault="009D42D9" w:rsidP="00B95F1D">
      <w:pPr>
        <w:spacing w:line="480" w:lineRule="auto"/>
        <w:jc w:val="center"/>
        <w:rPr>
          <w:b/>
          <w:bCs/>
        </w:rPr>
      </w:pPr>
    </w:p>
    <w:p w14:paraId="633DF544" w14:textId="77777777" w:rsidR="009D42D9" w:rsidRPr="00B95F1D" w:rsidRDefault="009D42D9" w:rsidP="00B95F1D">
      <w:pPr>
        <w:spacing w:line="480" w:lineRule="auto"/>
        <w:jc w:val="center"/>
        <w:rPr>
          <w:b/>
          <w:bCs/>
        </w:rPr>
      </w:pPr>
    </w:p>
    <w:p w14:paraId="781FE6B7" w14:textId="77777777" w:rsidR="000865D5" w:rsidRDefault="000865D5" w:rsidP="00B95F1D">
      <w:pPr>
        <w:spacing w:line="480" w:lineRule="auto"/>
        <w:jc w:val="center"/>
        <w:rPr>
          <w:b/>
          <w:bCs/>
        </w:rPr>
      </w:pPr>
    </w:p>
    <w:p w14:paraId="51F25A88" w14:textId="61F7BD24" w:rsidR="001031B3" w:rsidRPr="00B95F1D" w:rsidRDefault="001031B3" w:rsidP="00B95F1D">
      <w:pPr>
        <w:spacing w:line="480" w:lineRule="auto"/>
        <w:jc w:val="center"/>
        <w:rPr>
          <w:b/>
          <w:bCs/>
        </w:rPr>
      </w:pPr>
      <w:r w:rsidRPr="00B95F1D">
        <w:rPr>
          <w:b/>
          <w:bCs/>
        </w:rPr>
        <w:t>Disney Entertainment Empire</w:t>
      </w:r>
    </w:p>
    <w:p w14:paraId="190726A5" w14:textId="77777777" w:rsidR="001031B3" w:rsidRPr="00B95F1D" w:rsidRDefault="001031B3" w:rsidP="00B95F1D">
      <w:pPr>
        <w:spacing w:line="480" w:lineRule="auto"/>
        <w:jc w:val="center"/>
        <w:rPr>
          <w:rFonts w:eastAsia="Times New Roman"/>
          <w:color w:val="000000"/>
          <w:kern w:val="0"/>
          <w14:ligatures w14:val="none"/>
        </w:rPr>
      </w:pPr>
      <w:r w:rsidRPr="00B95F1D">
        <w:rPr>
          <w:rFonts w:eastAsia="Times New Roman"/>
          <w:i/>
          <w:iCs/>
          <w:color w:val="000000"/>
          <w:kern w:val="0"/>
          <w:shd w:val="clear" w:color="auto" w:fill="FFFFFF"/>
          <w14:ligatures w14:val="none"/>
        </w:rPr>
        <w:t>Unison Park</w:t>
      </w:r>
    </w:p>
    <w:p w14:paraId="27BF99F6" w14:textId="77777777" w:rsidR="001031B3" w:rsidRPr="00B95F1D" w:rsidRDefault="001031B3" w:rsidP="00B95F1D">
      <w:pPr>
        <w:spacing w:after="240" w:line="480" w:lineRule="auto"/>
        <w:rPr>
          <w:rFonts w:eastAsia="Times New Roman"/>
          <w:color w:val="000000"/>
          <w:kern w:val="0"/>
          <w14:ligatures w14:val="none"/>
        </w:rPr>
      </w:pPr>
      <w:r w:rsidRPr="00B95F1D">
        <w:rPr>
          <w:rFonts w:eastAsia="Times New Roman"/>
          <w:color w:val="000000"/>
          <w:kern w:val="0"/>
          <w14:ligatures w14:val="none"/>
        </w:rPr>
        <w:br/>
      </w:r>
      <w:r w:rsidRPr="00B95F1D">
        <w:rPr>
          <w:rFonts w:eastAsia="Times New Roman"/>
          <w:color w:val="000000"/>
          <w:kern w:val="0"/>
          <w14:ligatures w14:val="none"/>
        </w:rPr>
        <w:br/>
      </w:r>
    </w:p>
    <w:p w14:paraId="6939F388" w14:textId="097D7DA6" w:rsidR="001031B3" w:rsidRPr="00B95F1D" w:rsidRDefault="001031B3" w:rsidP="00B95F1D">
      <w:pPr>
        <w:spacing w:after="240" w:line="480" w:lineRule="auto"/>
        <w:rPr>
          <w:rFonts w:eastAsia="Times New Roman"/>
          <w:color w:val="auto"/>
          <w:kern w:val="0"/>
          <w14:ligatures w14:val="none"/>
        </w:rPr>
      </w:pPr>
    </w:p>
    <w:p w14:paraId="30A4996E" w14:textId="77777777" w:rsidR="001031B3" w:rsidRPr="00B95F1D" w:rsidRDefault="001031B3" w:rsidP="00B95F1D">
      <w:pPr>
        <w:spacing w:after="240" w:line="480" w:lineRule="auto"/>
        <w:rPr>
          <w:rFonts w:eastAsia="Times New Roman"/>
          <w:color w:val="auto"/>
          <w:kern w:val="0"/>
          <w14:ligatures w14:val="none"/>
        </w:rPr>
      </w:pPr>
    </w:p>
    <w:p w14:paraId="2B4C7B89" w14:textId="77777777" w:rsidR="001031B3" w:rsidRPr="00B95F1D" w:rsidRDefault="001031B3" w:rsidP="00B95F1D">
      <w:pPr>
        <w:spacing w:after="240" w:line="480" w:lineRule="auto"/>
        <w:rPr>
          <w:rFonts w:eastAsia="Times New Roman"/>
          <w:color w:val="auto"/>
          <w:kern w:val="0"/>
          <w14:ligatures w14:val="none"/>
        </w:rPr>
      </w:pPr>
    </w:p>
    <w:p w14:paraId="2435B17A" w14:textId="77777777" w:rsidR="001031B3" w:rsidRPr="00B95F1D" w:rsidRDefault="001031B3" w:rsidP="00B95F1D">
      <w:pPr>
        <w:spacing w:after="240" w:line="480" w:lineRule="auto"/>
        <w:rPr>
          <w:rFonts w:eastAsia="Times New Roman"/>
          <w:color w:val="auto"/>
          <w:kern w:val="0"/>
          <w14:ligatures w14:val="none"/>
        </w:rPr>
      </w:pPr>
    </w:p>
    <w:p w14:paraId="32B6C6ED" w14:textId="77777777" w:rsidR="001031B3" w:rsidRPr="00B95F1D" w:rsidRDefault="001031B3" w:rsidP="00B95F1D">
      <w:pPr>
        <w:spacing w:after="240" w:line="480" w:lineRule="auto"/>
        <w:rPr>
          <w:rFonts w:eastAsia="Times New Roman"/>
          <w:color w:val="auto"/>
          <w:kern w:val="0"/>
          <w14:ligatures w14:val="none"/>
        </w:rPr>
      </w:pPr>
    </w:p>
    <w:p w14:paraId="1DFEA91B" w14:textId="77777777" w:rsidR="001031B3" w:rsidRPr="00B95F1D" w:rsidRDefault="001031B3" w:rsidP="00B95F1D">
      <w:pPr>
        <w:spacing w:after="240" w:line="480" w:lineRule="auto"/>
        <w:rPr>
          <w:rFonts w:eastAsia="Times New Roman"/>
          <w:color w:val="auto"/>
          <w:kern w:val="0"/>
          <w14:ligatures w14:val="none"/>
        </w:rPr>
      </w:pPr>
    </w:p>
    <w:p w14:paraId="6C0C259D" w14:textId="3569BEEF" w:rsidR="001031B3" w:rsidRPr="00B95F1D" w:rsidRDefault="009D42D9" w:rsidP="00C14E40">
      <w:pPr>
        <w:spacing w:line="480" w:lineRule="auto"/>
        <w:rPr>
          <w:rFonts w:eastAsia="Times New Roman"/>
          <w:b/>
          <w:bCs/>
          <w:i/>
          <w:iCs/>
          <w:color w:val="auto"/>
          <w:kern w:val="0"/>
          <w14:ligatures w14:val="none"/>
        </w:rPr>
      </w:pPr>
      <w:r w:rsidRPr="00B95F1D">
        <w:rPr>
          <w:rFonts w:eastAsia="Times New Roman"/>
          <w:b/>
          <w:bCs/>
          <w:i/>
          <w:iCs/>
          <w:color w:val="auto"/>
          <w:kern w:val="0"/>
          <w14:ligatures w14:val="none"/>
        </w:rPr>
        <w:lastRenderedPageBreak/>
        <w:t xml:space="preserve">Introduction </w:t>
      </w:r>
    </w:p>
    <w:p w14:paraId="52A57E52" w14:textId="537E6F79" w:rsidR="002948AD" w:rsidRDefault="00873410" w:rsidP="00C14E40">
      <w:pPr>
        <w:spacing w:after="100" w:afterAutospacing="1" w:line="480" w:lineRule="auto"/>
        <w:ind w:firstLine="720"/>
        <w:rPr>
          <w:rFonts w:eastAsia="Times New Roman"/>
          <w:color w:val="000000"/>
          <w:kern w:val="0"/>
          <w14:ligatures w14:val="none"/>
        </w:rPr>
      </w:pPr>
      <w:r w:rsidRPr="00B95F1D">
        <w:rPr>
          <w:rFonts w:eastAsia="Times New Roman"/>
          <w:color w:val="000000"/>
          <w:kern w:val="0"/>
          <w14:ligatures w14:val="none"/>
        </w:rPr>
        <w:t xml:space="preserve">The entertainment industry is a diverse and rapidly evolving sector that includes film, television, music, streaming services, video games, </w:t>
      </w:r>
      <w:r w:rsidR="00E803FA" w:rsidRPr="00B95F1D">
        <w:rPr>
          <w:rFonts w:eastAsia="Times New Roman"/>
          <w:color w:val="000000"/>
          <w:kern w:val="0"/>
          <w14:ligatures w14:val="none"/>
        </w:rPr>
        <w:t xml:space="preserve">and </w:t>
      </w:r>
      <w:r w:rsidRPr="00B95F1D">
        <w:rPr>
          <w:rFonts w:eastAsia="Times New Roman"/>
          <w:color w:val="000000"/>
          <w:kern w:val="0"/>
          <w14:ligatures w14:val="none"/>
        </w:rPr>
        <w:t xml:space="preserve">live events. Beyond traditional media, theme parks have become major cultural and economic landmarks, offering immersive experiences. </w:t>
      </w:r>
      <w:r w:rsidR="00FA3DF0" w:rsidRPr="00B95F1D">
        <w:rPr>
          <w:rFonts w:eastAsia="Times New Roman"/>
          <w:color w:val="000000"/>
          <w:kern w:val="0"/>
          <w14:ligatures w14:val="none"/>
        </w:rPr>
        <w:t>A key player in this space is The Walt Disney Company,</w:t>
      </w:r>
      <w:r w:rsidR="00FA3DF0">
        <w:rPr>
          <w:rFonts w:eastAsia="Times New Roman"/>
          <w:color w:val="000000"/>
          <w:kern w:val="0"/>
          <w14:ligatures w14:val="none"/>
        </w:rPr>
        <w:t xml:space="preserve"> </w:t>
      </w:r>
      <w:r w:rsidR="00FA3DF0" w:rsidRPr="00B95F1D">
        <w:rPr>
          <w:rFonts w:eastAsia="Times New Roman"/>
          <w:color w:val="000000"/>
          <w:kern w:val="0"/>
          <w14:ligatures w14:val="none"/>
        </w:rPr>
        <w:t xml:space="preserve">a leading diversified international family entertainment and media enterprise with major business segments: media networks, parks and resorts, studio entertainment, consumer products, and interactive media. </w:t>
      </w:r>
    </w:p>
    <w:p w14:paraId="5445EAD1" w14:textId="7286EFDC" w:rsidR="00B11A4A" w:rsidRPr="0077602F" w:rsidRDefault="00F904FC" w:rsidP="00126E9E">
      <w:pPr>
        <w:spacing w:before="100" w:beforeAutospacing="1" w:after="100" w:afterAutospacing="1" w:line="480" w:lineRule="auto"/>
        <w:rPr>
          <w:rFonts w:eastAsia="Times New Roman"/>
          <w:color w:val="000000"/>
          <w:kern w:val="0"/>
          <w14:ligatures w14:val="none"/>
        </w:rPr>
      </w:pPr>
      <w:r w:rsidRPr="00F904FC">
        <w:rPr>
          <w:rFonts w:eastAsia="Times New Roman"/>
          <w:noProof/>
          <w:color w:val="000000"/>
          <w:kern w:val="0"/>
          <w14:ligatures w14:val="none"/>
        </w:rPr>
        <w:drawing>
          <wp:inline distT="0" distB="0" distL="0" distR="0" wp14:anchorId="57A312D5" wp14:editId="0C904395">
            <wp:extent cx="5837274" cy="4671067"/>
            <wp:effectExtent l="0" t="0" r="5080" b="2540"/>
            <wp:docPr id="1611820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820279" name=""/>
                    <pic:cNvPicPr/>
                  </pic:nvPicPr>
                  <pic:blipFill>
                    <a:blip r:embed="rId5"/>
                    <a:stretch>
                      <a:fillRect/>
                    </a:stretch>
                  </pic:blipFill>
                  <pic:spPr>
                    <a:xfrm>
                      <a:off x="0" y="0"/>
                      <a:ext cx="5860035" cy="4689281"/>
                    </a:xfrm>
                    <a:prstGeom prst="rect">
                      <a:avLst/>
                    </a:prstGeom>
                  </pic:spPr>
                </pic:pic>
              </a:graphicData>
            </a:graphic>
          </wp:inline>
        </w:drawing>
      </w:r>
      <w:r w:rsidR="00126E9E">
        <w:rPr>
          <w:rFonts w:eastAsia="Times New Roman"/>
          <w:b/>
          <w:bCs/>
          <w:color w:val="000000"/>
          <w:kern w:val="0"/>
          <w:u w:val="single"/>
          <w14:ligatures w14:val="none"/>
        </w:rPr>
        <w:t>F</w:t>
      </w:r>
      <w:r w:rsidR="00421B05" w:rsidRPr="00126E9E">
        <w:rPr>
          <w:rFonts w:eastAsia="Times New Roman"/>
          <w:b/>
          <w:bCs/>
          <w:color w:val="000000"/>
          <w:kern w:val="0"/>
          <w:u w:val="single"/>
          <w14:ligatures w14:val="none"/>
        </w:rPr>
        <w:t>igure 1:</w:t>
      </w:r>
      <w:r w:rsidR="00421B05">
        <w:rPr>
          <w:rFonts w:eastAsia="Times New Roman"/>
          <w:color w:val="000000"/>
          <w:kern w:val="0"/>
          <w14:ligatures w14:val="none"/>
        </w:rPr>
        <w:t xml:space="preserve"> </w:t>
      </w:r>
      <w:r w:rsidR="0077602F">
        <w:rPr>
          <w:rFonts w:eastAsia="Times New Roman"/>
          <w:color w:val="000000"/>
          <w:kern w:val="0"/>
          <w14:ligatures w14:val="none"/>
        </w:rPr>
        <w:t>Stacked bar chart of Disney company reven</w:t>
      </w:r>
      <w:r w:rsidR="00C45FB1">
        <w:rPr>
          <w:rFonts w:eastAsia="Times New Roman"/>
          <w:color w:val="000000"/>
          <w:kern w:val="0"/>
          <w14:ligatures w14:val="none"/>
        </w:rPr>
        <w:t xml:space="preserve">ue </w:t>
      </w:r>
      <w:r w:rsidR="00FA3234">
        <w:rPr>
          <w:rFonts w:eastAsia="Times New Roman"/>
          <w:color w:val="000000"/>
          <w:kern w:val="0"/>
          <w14:ligatures w14:val="none"/>
        </w:rPr>
        <w:t xml:space="preserve">(in billions of dollars) </w:t>
      </w:r>
      <w:r w:rsidR="00C45FB1">
        <w:rPr>
          <w:rFonts w:eastAsia="Times New Roman"/>
          <w:color w:val="000000"/>
          <w:kern w:val="0"/>
          <w14:ligatures w14:val="none"/>
        </w:rPr>
        <w:t xml:space="preserve">per segment per quarter. </w:t>
      </w:r>
    </w:p>
    <w:p w14:paraId="3C23735E" w14:textId="1F54F5CF" w:rsidR="00D7503A" w:rsidRPr="002B054B" w:rsidRDefault="00FA3DF0" w:rsidP="00FA3DF0">
      <w:pPr>
        <w:spacing w:before="100" w:beforeAutospacing="1" w:after="100" w:afterAutospacing="1" w:line="480" w:lineRule="auto"/>
        <w:rPr>
          <w:rFonts w:eastAsia="Times New Roman"/>
          <w:color w:val="000000"/>
          <w:kern w:val="0"/>
          <w14:ligatures w14:val="none"/>
        </w:rPr>
      </w:pPr>
      <w:r>
        <w:rPr>
          <w:rFonts w:eastAsia="Times New Roman"/>
          <w:color w:val="000000"/>
          <w:kern w:val="0"/>
          <w14:ligatures w14:val="none"/>
        </w:rPr>
        <w:lastRenderedPageBreak/>
        <w:t xml:space="preserve"> </w:t>
      </w:r>
      <w:r>
        <w:rPr>
          <w:rFonts w:eastAsia="Times New Roman"/>
          <w:color w:val="000000"/>
          <w:kern w:val="0"/>
          <w14:ligatures w14:val="none"/>
        </w:rPr>
        <w:tab/>
      </w:r>
      <w:r w:rsidR="00A03C4A" w:rsidRPr="00105B4F">
        <w:rPr>
          <w:rFonts w:eastAsia="Times New Roman"/>
          <w:color w:val="000000"/>
          <w:kern w:val="0"/>
          <w14:ligatures w14:val="none"/>
        </w:rPr>
        <w:t xml:space="preserve">In 2023, Disney revised its financial reporting structure, introducing sports </w:t>
      </w:r>
      <w:r w:rsidR="00E314A1">
        <w:rPr>
          <w:rFonts w:eastAsia="Times New Roman"/>
          <w:color w:val="000000"/>
          <w:kern w:val="0"/>
          <w14:ligatures w14:val="none"/>
        </w:rPr>
        <w:t>including</w:t>
      </w:r>
      <w:r w:rsidR="006B4708">
        <w:rPr>
          <w:rFonts w:eastAsia="Times New Roman"/>
          <w:color w:val="000000"/>
          <w:kern w:val="0"/>
          <w14:ligatures w14:val="none"/>
        </w:rPr>
        <w:t xml:space="preserve"> ESPN </w:t>
      </w:r>
      <w:r w:rsidR="00A03C4A" w:rsidRPr="00105B4F">
        <w:rPr>
          <w:rFonts w:eastAsia="Times New Roman"/>
          <w:color w:val="000000"/>
          <w:kern w:val="0"/>
          <w14:ligatures w14:val="none"/>
        </w:rPr>
        <w:t>as a standalone segment</w:t>
      </w:r>
      <w:r w:rsidR="003D0181">
        <w:rPr>
          <w:rFonts w:eastAsia="Times New Roman"/>
          <w:color w:val="000000"/>
          <w:kern w:val="0"/>
          <w14:ligatures w14:val="none"/>
        </w:rPr>
        <w:t xml:space="preserve">. In </w:t>
      </w:r>
      <w:r w:rsidR="00105B4F" w:rsidRPr="00105B4F">
        <w:rPr>
          <w:rFonts w:eastAsia="Times New Roman"/>
          <w:color w:val="000000"/>
          <w:kern w:val="0"/>
          <w14:ligatures w14:val="none"/>
        </w:rPr>
        <w:t xml:space="preserve">Figure 1, a stacked bar chart showing Disney’s revenue by segment per quarter, illustrates both this new categorization of Disney’s financial foundation. </w:t>
      </w:r>
      <w:r w:rsidR="00AD2AEA" w:rsidRPr="00B95F1D">
        <w:rPr>
          <w:rFonts w:eastAsia="Times New Roman"/>
          <w:color w:val="000000"/>
          <w:kern w:val="0"/>
          <w14:ligatures w14:val="none"/>
        </w:rPr>
        <w:t>As digital platforms expand access to entertainment, physical spaces like theme parks continue to thrive by delivering unique, real-world experiences that can’t be replicated on a screen. Together, these various branches of entertainment shape global culture, influence public imagination, and contribute significantly to the world economy.</w:t>
      </w:r>
      <w:r w:rsidR="002B054B">
        <w:rPr>
          <w:rFonts w:eastAsia="Times New Roman"/>
          <w:color w:val="000000"/>
          <w:kern w:val="0"/>
          <w14:ligatures w14:val="none"/>
        </w:rPr>
        <w:t xml:space="preserve"> </w:t>
      </w:r>
      <w:r w:rsidR="00E47258">
        <w:rPr>
          <w:rFonts w:eastAsia="Times New Roman"/>
          <w:color w:val="000000"/>
          <w:kern w:val="0"/>
          <w14:ligatures w14:val="none"/>
        </w:rPr>
        <w:t xml:space="preserve">I argue that </w:t>
      </w:r>
      <w:r w:rsidR="00D7503A" w:rsidRPr="00B95F1D">
        <w:rPr>
          <w:rStyle w:val="Strong"/>
          <w:color w:val="000000"/>
        </w:rPr>
        <w:t>Disney is the most dominant and versatile force in global entertainment</w:t>
      </w:r>
      <w:r w:rsidR="002B054B">
        <w:rPr>
          <w:color w:val="000000"/>
        </w:rPr>
        <w:t>.</w:t>
      </w:r>
    </w:p>
    <w:p w14:paraId="0515B0BE" w14:textId="77777777" w:rsidR="000865D5" w:rsidRDefault="00057B3F" w:rsidP="00C14E40">
      <w:pPr>
        <w:spacing w:before="100" w:beforeAutospacing="1" w:line="480" w:lineRule="auto"/>
        <w:rPr>
          <w:rFonts w:eastAsia="Times New Roman"/>
          <w:b/>
          <w:bCs/>
          <w:i/>
          <w:iCs/>
          <w:color w:val="000000"/>
          <w:kern w:val="0"/>
          <w14:ligatures w14:val="none"/>
        </w:rPr>
      </w:pPr>
      <w:r w:rsidRPr="00B95F1D">
        <w:rPr>
          <w:rFonts w:eastAsia="Times New Roman"/>
          <w:b/>
          <w:bCs/>
          <w:i/>
          <w:iCs/>
          <w:color w:val="000000"/>
          <w:kern w:val="0"/>
          <w14:ligatures w14:val="none"/>
        </w:rPr>
        <w:t xml:space="preserve">The </w:t>
      </w:r>
      <w:r w:rsidR="00871D6E" w:rsidRPr="00B95F1D">
        <w:rPr>
          <w:rFonts w:eastAsia="Times New Roman"/>
          <w:b/>
          <w:bCs/>
          <w:i/>
          <w:iCs/>
          <w:color w:val="000000"/>
          <w:kern w:val="0"/>
          <w14:ligatures w14:val="none"/>
        </w:rPr>
        <w:t>Origins and Growth</w:t>
      </w:r>
    </w:p>
    <w:p w14:paraId="77B80909" w14:textId="1149810A" w:rsidR="000865D5" w:rsidRDefault="002948AD" w:rsidP="00C14E40">
      <w:pPr>
        <w:spacing w:after="100" w:afterAutospacing="1" w:line="480" w:lineRule="auto"/>
        <w:ind w:firstLine="360"/>
        <w:rPr>
          <w:rFonts w:eastAsia="Times New Roman"/>
          <w:b/>
          <w:bCs/>
          <w:i/>
          <w:iCs/>
          <w:color w:val="000000"/>
          <w:kern w:val="0"/>
          <w14:ligatures w14:val="none"/>
        </w:rPr>
      </w:pPr>
      <w:r w:rsidRPr="00B95F1D">
        <w:rPr>
          <w:rFonts w:eastAsia="Times New Roman"/>
          <w:color w:val="000000"/>
          <w:kern w:val="0"/>
          <w14:ligatures w14:val="none"/>
        </w:rPr>
        <w:t xml:space="preserve">Walt Disney, born in 1901, was a visionary animator, entrepreneur, and </w:t>
      </w:r>
      <w:r w:rsidR="00E123D9">
        <w:rPr>
          <w:rFonts w:eastAsia="Times New Roman"/>
          <w:color w:val="000000"/>
          <w:kern w:val="0"/>
          <w14:ligatures w14:val="none"/>
        </w:rPr>
        <w:t>voice actor</w:t>
      </w:r>
      <w:r w:rsidRPr="00B95F1D">
        <w:rPr>
          <w:rFonts w:eastAsia="Times New Roman"/>
          <w:color w:val="000000"/>
          <w:kern w:val="0"/>
          <w14:ligatures w14:val="none"/>
        </w:rPr>
        <w:t xml:space="preserve"> who revolutionized the entertainment industry. In 1923, he co-founded the Disney Brothers Studio with his brother Roy O. Disney, which would later become The Walt Disney Company. Their first major success came with the creation of Mickey Mouse in 1928, a character that quickly became a cultural icon. Disney continued to innovate with the first full-length animated feature film, </w:t>
      </w:r>
      <w:r w:rsidRPr="00B95F1D">
        <w:rPr>
          <w:rFonts w:eastAsia="Times New Roman"/>
          <w:i/>
          <w:iCs/>
          <w:color w:val="000000"/>
          <w:kern w:val="0"/>
          <w14:ligatures w14:val="none"/>
        </w:rPr>
        <w:t>Snow White and the Seven Dwarfs</w:t>
      </w:r>
      <w:r w:rsidRPr="00B95F1D">
        <w:rPr>
          <w:rFonts w:eastAsia="Times New Roman"/>
          <w:color w:val="000000"/>
          <w:kern w:val="0"/>
          <w14:ligatures w14:val="none"/>
        </w:rPr>
        <w:t> (1937), which set a new standard for animation.</w:t>
      </w:r>
    </w:p>
    <w:p w14:paraId="4A31467B" w14:textId="4CCECD78" w:rsidR="003C32ED" w:rsidRPr="000865D5" w:rsidRDefault="002948AD" w:rsidP="000865D5">
      <w:pPr>
        <w:spacing w:before="100" w:beforeAutospacing="1" w:after="100" w:afterAutospacing="1" w:line="480" w:lineRule="auto"/>
        <w:ind w:firstLine="360"/>
        <w:rPr>
          <w:rFonts w:eastAsia="Times New Roman"/>
          <w:b/>
          <w:bCs/>
          <w:i/>
          <w:iCs/>
          <w:color w:val="000000"/>
          <w:kern w:val="0"/>
          <w14:ligatures w14:val="none"/>
        </w:rPr>
      </w:pPr>
      <w:r w:rsidRPr="00B95F1D">
        <w:rPr>
          <w:rFonts w:eastAsia="Times New Roman"/>
          <w:color w:val="000000"/>
          <w:kern w:val="0"/>
          <w14:ligatures w14:val="none"/>
        </w:rPr>
        <w:t>Throughout the mid-20th century, Walt Disney expanded his company into new areas, including television, merchandise, and—most notably—theme parks. After Walt's death in 1966, the company continued to grow, opening Walt Disney World in Florida in 1971 and eventually expanding internationally.</w:t>
      </w:r>
    </w:p>
    <w:p w14:paraId="3DD74657" w14:textId="0EC3C488" w:rsidR="00BA3D59" w:rsidRPr="00B95F1D" w:rsidRDefault="004F4EA1" w:rsidP="00B95F1D">
      <w:pPr>
        <w:spacing w:line="480" w:lineRule="auto"/>
        <w:rPr>
          <w:b/>
          <w:bCs/>
        </w:rPr>
      </w:pPr>
      <w:r w:rsidRPr="00B95F1D">
        <w:rPr>
          <w:rFonts w:eastAsia="Times New Roman"/>
          <w:b/>
          <w:bCs/>
          <w:i/>
          <w:iCs/>
          <w:color w:val="000000"/>
          <w:kern w:val="0"/>
          <w14:ligatures w14:val="none"/>
        </w:rPr>
        <w:t>Cultural Dominance Through Awards</w:t>
      </w:r>
    </w:p>
    <w:p w14:paraId="70DBADF9" w14:textId="7D3C8F89" w:rsidR="004F4EA1" w:rsidRDefault="00147836" w:rsidP="00C14E40">
      <w:pPr>
        <w:pStyle w:val="NormalWeb"/>
        <w:spacing w:before="0" w:beforeAutospacing="0" w:line="480" w:lineRule="auto"/>
        <w:ind w:firstLine="720"/>
        <w:rPr>
          <w:rFonts w:asciiTheme="majorBidi" w:hAnsiTheme="majorBidi" w:cstheme="majorBidi"/>
          <w:color w:val="000000"/>
        </w:rPr>
      </w:pPr>
      <w:r w:rsidRPr="00147836">
        <w:rPr>
          <w:rFonts w:asciiTheme="majorBidi" w:hAnsiTheme="majorBidi" w:cstheme="majorBidi"/>
          <w:color w:val="000000"/>
        </w:rPr>
        <w:t xml:space="preserve">Walt Disney’s legacy at the Academy Awards is unparalleled, beginning with his wins in the early 1930s. In 1932, Disney made history at the Fifth Annual Academy Awards when </w:t>
      </w:r>
      <w:r w:rsidRPr="000D3466">
        <w:rPr>
          <w:rFonts w:asciiTheme="majorBidi" w:hAnsiTheme="majorBidi" w:cstheme="majorBidi"/>
          <w:i/>
          <w:iCs/>
          <w:color w:val="000000"/>
        </w:rPr>
        <w:lastRenderedPageBreak/>
        <w:t>Flowers and Trees</w:t>
      </w:r>
      <w:r w:rsidRPr="00147836">
        <w:rPr>
          <w:rFonts w:asciiTheme="majorBidi" w:hAnsiTheme="majorBidi" w:cstheme="majorBidi"/>
          <w:color w:val="000000"/>
        </w:rPr>
        <w:t xml:space="preserve">, the first cartoon produced in Technicolor, won the inaugural Oscar for Best Short Subject (Cartoon). That same night, he also received a special Academy Award for the creation of Mickey Mouse, </w:t>
      </w:r>
      <w:r w:rsidR="000D3466">
        <w:rPr>
          <w:rFonts w:asciiTheme="majorBidi" w:hAnsiTheme="majorBidi" w:cstheme="majorBidi"/>
          <w:color w:val="000000"/>
        </w:rPr>
        <w:t>an iconic character</w:t>
      </w:r>
      <w:r w:rsidRPr="00147836">
        <w:rPr>
          <w:rFonts w:asciiTheme="majorBidi" w:hAnsiTheme="majorBidi" w:cstheme="majorBidi"/>
          <w:color w:val="000000"/>
        </w:rPr>
        <w:t xml:space="preserve"> in film history. For many years, Disney was the only studio to receive such consistent recognition, with other animation studios not earning multiple Oscars until much later. </w:t>
      </w:r>
      <w:r w:rsidR="001705A8">
        <w:rPr>
          <w:rFonts w:asciiTheme="majorBidi" w:hAnsiTheme="majorBidi" w:cstheme="majorBidi"/>
          <w:color w:val="000000"/>
        </w:rPr>
        <w:t xml:space="preserve">In figure 2, </w:t>
      </w:r>
      <w:r w:rsidRPr="00147836">
        <w:rPr>
          <w:rFonts w:asciiTheme="majorBidi" w:hAnsiTheme="majorBidi" w:cstheme="majorBidi"/>
          <w:color w:val="000000"/>
        </w:rPr>
        <w:t>Walt Disney won a record-setting 32 Academy Awards.</w:t>
      </w:r>
    </w:p>
    <w:p w14:paraId="5B5D4A41" w14:textId="3CC72B1C" w:rsidR="00BC1289" w:rsidRDefault="00BC1289" w:rsidP="00BC1289">
      <w:pPr>
        <w:pStyle w:val="NormalWeb"/>
        <w:spacing w:line="480" w:lineRule="auto"/>
        <w:rPr>
          <w:rFonts w:asciiTheme="majorBidi" w:hAnsiTheme="majorBidi" w:cstheme="majorBidi"/>
          <w:color w:val="000000"/>
        </w:rPr>
      </w:pPr>
      <w:r>
        <w:rPr>
          <w:rFonts w:asciiTheme="majorBidi" w:hAnsiTheme="majorBidi" w:cstheme="majorBidi"/>
          <w:noProof/>
          <w:color w:val="000000"/>
          <w14:ligatures w14:val="standardContextual"/>
        </w:rPr>
        <w:drawing>
          <wp:inline distT="0" distB="0" distL="0" distR="0" wp14:anchorId="04137962" wp14:editId="78CD4BF1">
            <wp:extent cx="5943600" cy="3389630"/>
            <wp:effectExtent l="0" t="0" r="0" b="1270"/>
            <wp:docPr id="1730348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34873" name="Picture 173034873"/>
                    <pic:cNvPicPr/>
                  </pic:nvPicPr>
                  <pic:blipFill>
                    <a:blip r:embed="rId6"/>
                    <a:stretch>
                      <a:fillRect/>
                    </a:stretch>
                  </pic:blipFill>
                  <pic:spPr>
                    <a:xfrm>
                      <a:off x="0" y="0"/>
                      <a:ext cx="5943600" cy="3389630"/>
                    </a:xfrm>
                    <a:prstGeom prst="rect">
                      <a:avLst/>
                    </a:prstGeom>
                  </pic:spPr>
                </pic:pic>
              </a:graphicData>
            </a:graphic>
          </wp:inline>
        </w:drawing>
      </w:r>
    </w:p>
    <w:p w14:paraId="3BAC5A3E" w14:textId="6D607798" w:rsidR="00E634C3" w:rsidRPr="000172FC" w:rsidRDefault="00E634C3" w:rsidP="00BC1289">
      <w:pPr>
        <w:pStyle w:val="NormalWeb"/>
        <w:spacing w:line="480" w:lineRule="auto"/>
        <w:rPr>
          <w:rFonts w:asciiTheme="majorBidi" w:hAnsiTheme="majorBidi" w:cstheme="majorBidi"/>
          <w:b/>
          <w:bCs/>
          <w:color w:val="000000"/>
          <w:u w:val="single"/>
        </w:rPr>
      </w:pPr>
      <w:r w:rsidRPr="000172FC">
        <w:rPr>
          <w:rFonts w:asciiTheme="majorBidi" w:hAnsiTheme="majorBidi" w:cstheme="majorBidi"/>
          <w:b/>
          <w:bCs/>
          <w:color w:val="000000"/>
          <w:u w:val="single"/>
        </w:rPr>
        <w:t xml:space="preserve">Figure </w:t>
      </w:r>
      <w:r w:rsidR="00037755" w:rsidRPr="000172FC">
        <w:rPr>
          <w:rFonts w:asciiTheme="majorBidi" w:hAnsiTheme="majorBidi" w:cstheme="majorBidi"/>
          <w:b/>
          <w:bCs/>
          <w:color w:val="000000"/>
          <w:u w:val="single"/>
        </w:rPr>
        <w:t>2:</w:t>
      </w:r>
      <w:r w:rsidR="0022053C">
        <w:rPr>
          <w:rFonts w:asciiTheme="majorBidi" w:hAnsiTheme="majorBidi" w:cstheme="majorBidi"/>
          <w:color w:val="000000"/>
        </w:rPr>
        <w:t xml:space="preserve"> </w:t>
      </w:r>
      <w:r w:rsidR="006A48B8" w:rsidRPr="006A48B8">
        <w:rPr>
          <w:rFonts w:asciiTheme="majorBidi" w:hAnsiTheme="majorBidi" w:cstheme="majorBidi"/>
          <w:color w:val="000000"/>
        </w:rPr>
        <w:t xml:space="preserve">Line </w:t>
      </w:r>
      <w:r w:rsidR="00F342C2">
        <w:rPr>
          <w:rFonts w:asciiTheme="majorBidi" w:hAnsiTheme="majorBidi" w:cstheme="majorBidi"/>
          <w:color w:val="000000"/>
        </w:rPr>
        <w:t>g</w:t>
      </w:r>
      <w:r w:rsidR="006A48B8" w:rsidRPr="006A48B8">
        <w:rPr>
          <w:rFonts w:asciiTheme="majorBidi" w:hAnsiTheme="majorBidi" w:cstheme="majorBidi"/>
          <w:color w:val="000000"/>
        </w:rPr>
        <w:t xml:space="preserve">raph </w:t>
      </w:r>
      <w:r w:rsidR="00F342C2">
        <w:rPr>
          <w:rFonts w:asciiTheme="majorBidi" w:hAnsiTheme="majorBidi" w:cstheme="majorBidi"/>
          <w:color w:val="000000"/>
        </w:rPr>
        <w:t>c</w:t>
      </w:r>
      <w:r w:rsidR="006A48B8" w:rsidRPr="006A48B8">
        <w:rPr>
          <w:rFonts w:asciiTheme="majorBidi" w:hAnsiTheme="majorBidi" w:cstheme="majorBidi"/>
          <w:color w:val="000000"/>
        </w:rPr>
        <w:t xml:space="preserve">omparing </w:t>
      </w:r>
      <w:r w:rsidR="00F342C2">
        <w:rPr>
          <w:rFonts w:asciiTheme="majorBidi" w:hAnsiTheme="majorBidi" w:cstheme="majorBidi"/>
          <w:color w:val="000000"/>
        </w:rPr>
        <w:t>a</w:t>
      </w:r>
      <w:r w:rsidR="006A48B8" w:rsidRPr="006A48B8">
        <w:rPr>
          <w:rFonts w:asciiTheme="majorBidi" w:hAnsiTheme="majorBidi" w:cstheme="majorBidi"/>
          <w:color w:val="000000"/>
        </w:rPr>
        <w:t xml:space="preserve">cademy </w:t>
      </w:r>
      <w:r w:rsidR="00F342C2">
        <w:rPr>
          <w:rFonts w:asciiTheme="majorBidi" w:hAnsiTheme="majorBidi" w:cstheme="majorBidi"/>
          <w:color w:val="000000"/>
        </w:rPr>
        <w:t>a</w:t>
      </w:r>
      <w:r w:rsidR="006A48B8" w:rsidRPr="006A48B8">
        <w:rPr>
          <w:rFonts w:asciiTheme="majorBidi" w:hAnsiTheme="majorBidi" w:cstheme="majorBidi"/>
          <w:color w:val="000000"/>
        </w:rPr>
        <w:t xml:space="preserve">ward </w:t>
      </w:r>
      <w:r w:rsidR="00F342C2">
        <w:rPr>
          <w:rFonts w:asciiTheme="majorBidi" w:hAnsiTheme="majorBidi" w:cstheme="majorBidi"/>
          <w:color w:val="000000"/>
        </w:rPr>
        <w:t>w</w:t>
      </w:r>
      <w:r w:rsidR="006A48B8" w:rsidRPr="006A48B8">
        <w:rPr>
          <w:rFonts w:asciiTheme="majorBidi" w:hAnsiTheme="majorBidi" w:cstheme="majorBidi"/>
          <w:color w:val="000000"/>
        </w:rPr>
        <w:t xml:space="preserve">ins </w:t>
      </w:r>
      <w:r w:rsidR="00F342C2">
        <w:rPr>
          <w:rFonts w:asciiTheme="majorBidi" w:hAnsiTheme="majorBidi" w:cstheme="majorBidi"/>
          <w:color w:val="000000"/>
        </w:rPr>
        <w:t>o</w:t>
      </w:r>
      <w:r w:rsidR="006A48B8" w:rsidRPr="006A48B8">
        <w:rPr>
          <w:rFonts w:asciiTheme="majorBidi" w:hAnsiTheme="majorBidi" w:cstheme="majorBidi"/>
          <w:color w:val="000000"/>
        </w:rPr>
        <w:t xml:space="preserve">ver </w:t>
      </w:r>
      <w:r w:rsidR="00F342C2">
        <w:rPr>
          <w:rFonts w:asciiTheme="majorBidi" w:hAnsiTheme="majorBidi" w:cstheme="majorBidi"/>
          <w:color w:val="000000"/>
        </w:rPr>
        <w:t>t</w:t>
      </w:r>
      <w:r w:rsidR="006A48B8" w:rsidRPr="006A48B8">
        <w:rPr>
          <w:rFonts w:asciiTheme="majorBidi" w:hAnsiTheme="majorBidi" w:cstheme="majorBidi"/>
          <w:color w:val="000000"/>
        </w:rPr>
        <w:t xml:space="preserve">ime Across </w:t>
      </w:r>
      <w:r w:rsidR="00F342C2">
        <w:rPr>
          <w:rFonts w:asciiTheme="majorBidi" w:hAnsiTheme="majorBidi" w:cstheme="majorBidi"/>
          <w:color w:val="000000"/>
        </w:rPr>
        <w:t>m</w:t>
      </w:r>
      <w:r w:rsidR="006A48B8" w:rsidRPr="006A48B8">
        <w:rPr>
          <w:rFonts w:asciiTheme="majorBidi" w:hAnsiTheme="majorBidi" w:cstheme="majorBidi"/>
          <w:color w:val="000000"/>
        </w:rPr>
        <w:t xml:space="preserve">ajor </w:t>
      </w:r>
      <w:r w:rsidR="00F342C2">
        <w:rPr>
          <w:rFonts w:asciiTheme="majorBidi" w:hAnsiTheme="majorBidi" w:cstheme="majorBidi"/>
          <w:color w:val="000000"/>
        </w:rPr>
        <w:t>a</w:t>
      </w:r>
      <w:r w:rsidR="006A48B8" w:rsidRPr="006A48B8">
        <w:rPr>
          <w:rFonts w:asciiTheme="majorBidi" w:hAnsiTheme="majorBidi" w:cstheme="majorBidi"/>
          <w:color w:val="000000"/>
        </w:rPr>
        <w:t xml:space="preserve">nimation </w:t>
      </w:r>
      <w:r w:rsidR="00F342C2">
        <w:rPr>
          <w:rFonts w:asciiTheme="majorBidi" w:hAnsiTheme="majorBidi" w:cstheme="majorBidi"/>
          <w:color w:val="000000"/>
        </w:rPr>
        <w:t>s</w:t>
      </w:r>
      <w:r w:rsidR="006A48B8" w:rsidRPr="006A48B8">
        <w:rPr>
          <w:rFonts w:asciiTheme="majorBidi" w:hAnsiTheme="majorBidi" w:cstheme="majorBidi"/>
          <w:color w:val="000000"/>
        </w:rPr>
        <w:t>tudios</w:t>
      </w:r>
    </w:p>
    <w:p w14:paraId="3488A05C" w14:textId="0FC8693C" w:rsidR="00147836" w:rsidRPr="00B95F1D" w:rsidRDefault="00840FD6" w:rsidP="00DA1F31">
      <w:pPr>
        <w:pStyle w:val="NormalWeb"/>
        <w:spacing w:line="480" w:lineRule="auto"/>
        <w:ind w:firstLine="720"/>
        <w:rPr>
          <w:rFonts w:asciiTheme="majorBidi" w:hAnsiTheme="majorBidi" w:cstheme="majorBidi"/>
          <w:color w:val="000000"/>
        </w:rPr>
      </w:pPr>
      <w:r w:rsidRPr="00840FD6">
        <w:rPr>
          <w:rFonts w:asciiTheme="majorBidi" w:hAnsiTheme="majorBidi" w:cstheme="majorBidi"/>
          <w:color w:val="000000"/>
        </w:rPr>
        <w:t xml:space="preserve">To emphasize Disney’s dominance and illustrate how rare it was for other studios to reach similar heights, it's worth noting that only a small number of animation studios have ever earned more than one Oscar. </w:t>
      </w:r>
      <w:r w:rsidR="00BC1289">
        <w:rPr>
          <w:rFonts w:asciiTheme="majorBidi" w:hAnsiTheme="majorBidi" w:cstheme="majorBidi"/>
          <w:color w:val="000000"/>
        </w:rPr>
        <w:t xml:space="preserve">This </w:t>
      </w:r>
      <w:r w:rsidR="007C66B9" w:rsidRPr="007C66B9">
        <w:rPr>
          <w:rFonts w:asciiTheme="majorBidi" w:hAnsiTheme="majorBidi" w:cstheme="majorBidi"/>
          <w:color w:val="000000"/>
        </w:rPr>
        <w:t xml:space="preserve">pattern of consistent recognition </w:t>
      </w:r>
      <w:r w:rsidR="00BC1289">
        <w:rPr>
          <w:rFonts w:asciiTheme="majorBidi" w:hAnsiTheme="majorBidi" w:cstheme="majorBidi"/>
          <w:color w:val="000000"/>
        </w:rPr>
        <w:t xml:space="preserve">shows </w:t>
      </w:r>
      <w:r w:rsidR="007C66B9" w:rsidRPr="007C66B9">
        <w:rPr>
          <w:rFonts w:asciiTheme="majorBidi" w:hAnsiTheme="majorBidi" w:cstheme="majorBidi"/>
          <w:color w:val="000000"/>
        </w:rPr>
        <w:t>Disney’s unique ability to blend compelling storytelling, technological innovation, and em</w:t>
      </w:r>
      <w:r w:rsidR="00BC1289">
        <w:rPr>
          <w:rFonts w:asciiTheme="majorBidi" w:hAnsiTheme="majorBidi" w:cstheme="majorBidi"/>
          <w:color w:val="000000"/>
        </w:rPr>
        <w:t>otional appeal.</w:t>
      </w:r>
    </w:p>
    <w:p w14:paraId="0423AF96" w14:textId="77777777" w:rsidR="00F021C3" w:rsidRPr="00B95F1D" w:rsidRDefault="00F021C3" w:rsidP="00C14E40">
      <w:pPr>
        <w:spacing w:line="480" w:lineRule="auto"/>
        <w:rPr>
          <w:rFonts w:eastAsia="Times New Roman"/>
          <w:b/>
          <w:bCs/>
          <w:i/>
          <w:iCs/>
          <w:color w:val="000000"/>
          <w:kern w:val="0"/>
          <w14:ligatures w14:val="none"/>
        </w:rPr>
      </w:pPr>
      <w:r w:rsidRPr="00B95F1D">
        <w:rPr>
          <w:rFonts w:eastAsia="Times New Roman"/>
          <w:b/>
          <w:bCs/>
          <w:i/>
          <w:iCs/>
          <w:color w:val="000000"/>
          <w:kern w:val="0"/>
          <w14:ligatures w14:val="none"/>
        </w:rPr>
        <w:lastRenderedPageBreak/>
        <w:t>Box Office Supremacy</w:t>
      </w:r>
    </w:p>
    <w:p w14:paraId="596015F2" w14:textId="5ED7FA42" w:rsidR="00F021C3" w:rsidRDefault="00380224" w:rsidP="00C14E40">
      <w:pPr>
        <w:pStyle w:val="NormalWeb"/>
        <w:spacing w:before="0" w:beforeAutospacing="0" w:line="480" w:lineRule="auto"/>
        <w:ind w:firstLine="720"/>
        <w:rPr>
          <w:rFonts w:asciiTheme="majorBidi" w:hAnsiTheme="majorBidi" w:cstheme="majorBidi"/>
          <w:color w:val="000000"/>
        </w:rPr>
      </w:pPr>
      <w:r w:rsidRPr="00B95F1D">
        <w:rPr>
          <w:rFonts w:asciiTheme="majorBidi" w:hAnsiTheme="majorBidi" w:cstheme="majorBidi"/>
          <w:color w:val="000000"/>
        </w:rPr>
        <w:t xml:space="preserve">In 2024, The Walt Disney Company solidified its position as a dominant force in the global box office, capturing over 30% of the market share and grossing $2.2 billion, a 17% increase over 2023. This impressive total came from 30 titles, including both new releases and carryovers, with major contributions from Pixar, Marvel Studios, </w:t>
      </w:r>
      <w:r w:rsidR="00CA5FDD">
        <w:rPr>
          <w:rFonts w:asciiTheme="majorBidi" w:hAnsiTheme="majorBidi" w:cstheme="majorBidi"/>
          <w:color w:val="000000"/>
        </w:rPr>
        <w:t xml:space="preserve">and </w:t>
      </w:r>
      <w:r w:rsidRPr="00B95F1D">
        <w:rPr>
          <w:rFonts w:asciiTheme="majorBidi" w:hAnsiTheme="majorBidi" w:cstheme="majorBidi"/>
          <w:color w:val="000000"/>
        </w:rPr>
        <w:t>20th Century Studio</w:t>
      </w:r>
      <w:r w:rsidR="00CA5FDD">
        <w:rPr>
          <w:rFonts w:asciiTheme="majorBidi" w:hAnsiTheme="majorBidi" w:cstheme="majorBidi"/>
          <w:color w:val="000000"/>
        </w:rPr>
        <w:t>s</w:t>
      </w:r>
      <w:r w:rsidR="00904590">
        <w:rPr>
          <w:rFonts w:asciiTheme="majorBidi" w:hAnsiTheme="majorBidi" w:cstheme="majorBidi"/>
          <w:color w:val="000000"/>
        </w:rPr>
        <w:t xml:space="preserve">. </w:t>
      </w:r>
      <w:r w:rsidRPr="00B95F1D">
        <w:rPr>
          <w:rFonts w:asciiTheme="majorBidi" w:hAnsiTheme="majorBidi" w:cstheme="majorBidi"/>
          <w:color w:val="000000"/>
        </w:rPr>
        <w:t>Disney became the only major studio to surpass $2 billion in the post-COVID era, and the only studio to release two $1B-plus films in 2024—Inside Out 2 ($652.9M), the highest-grossing title of the year, and Deadpool &amp; Wolverine ($636.7M). Even 20th Century Studios saw success with reboots like Kingdom of the Planet of the Apes ($171.1M) and Alien: Romulus ($105.3M), while Searchlight’s Bob Dylan biopic added another layer of appeal, bringing older audiences back to cinemas with $28.4M since Christmas.</w:t>
      </w:r>
      <w:r w:rsidR="00766505" w:rsidRPr="00766505">
        <w:rPr>
          <w:rFonts w:asciiTheme="majorBidi" w:hAnsiTheme="majorBidi" w:cstheme="majorBidi"/>
          <w:color w:val="000000"/>
          <w:vertAlign w:val="superscript"/>
        </w:rPr>
        <w:t>2</w:t>
      </w:r>
    </w:p>
    <w:p w14:paraId="6F926E91" w14:textId="6600A8C4" w:rsidR="005505C7" w:rsidRDefault="00624AC2" w:rsidP="00DA1F31">
      <w:pPr>
        <w:pStyle w:val="NormalWeb"/>
        <w:spacing w:line="480" w:lineRule="auto"/>
        <w:jc w:val="center"/>
        <w:rPr>
          <w:rFonts w:asciiTheme="majorBidi" w:hAnsiTheme="majorBidi" w:cstheme="majorBidi"/>
          <w:color w:val="000000"/>
        </w:rPr>
      </w:pPr>
      <w:r>
        <w:rPr>
          <w:rFonts w:asciiTheme="majorBidi" w:hAnsiTheme="majorBidi" w:cstheme="majorBidi"/>
          <w:noProof/>
          <w:color w:val="000000"/>
          <w14:ligatures w14:val="standardContextual"/>
        </w:rPr>
        <w:lastRenderedPageBreak/>
        <w:drawing>
          <wp:inline distT="0" distB="0" distL="0" distR="0" wp14:anchorId="42575400" wp14:editId="02874440">
            <wp:extent cx="5943600" cy="4233545"/>
            <wp:effectExtent l="0" t="0" r="0" b="0"/>
            <wp:docPr id="20768557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855775" name="Picture 207685577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233545"/>
                    </a:xfrm>
                    <a:prstGeom prst="rect">
                      <a:avLst/>
                    </a:prstGeom>
                  </pic:spPr>
                </pic:pic>
              </a:graphicData>
            </a:graphic>
          </wp:inline>
        </w:drawing>
      </w:r>
    </w:p>
    <w:p w14:paraId="5A4E8FA5" w14:textId="2AAAE63D" w:rsidR="00037755" w:rsidRPr="005609D7" w:rsidRDefault="00037755" w:rsidP="00213066">
      <w:pPr>
        <w:pStyle w:val="NormalWeb"/>
        <w:spacing w:line="480" w:lineRule="auto"/>
        <w:rPr>
          <w:rFonts w:asciiTheme="majorBidi" w:hAnsiTheme="majorBidi" w:cstheme="majorBidi"/>
          <w:color w:val="000000"/>
        </w:rPr>
      </w:pPr>
      <w:r w:rsidRPr="00181925">
        <w:rPr>
          <w:rFonts w:asciiTheme="majorBidi" w:hAnsiTheme="majorBidi" w:cstheme="majorBidi"/>
          <w:b/>
          <w:bCs/>
          <w:color w:val="000000"/>
          <w:u w:val="single"/>
        </w:rPr>
        <w:t>Figure 3:</w:t>
      </w:r>
      <w:r w:rsidR="005609D7" w:rsidRPr="000144DC">
        <w:rPr>
          <w:rFonts w:asciiTheme="majorBidi" w:hAnsiTheme="majorBidi" w:cstheme="majorBidi"/>
          <w:b/>
          <w:bCs/>
          <w:color w:val="000000"/>
        </w:rPr>
        <w:t xml:space="preserve"> </w:t>
      </w:r>
      <w:r w:rsidR="00F342C2">
        <w:rPr>
          <w:rFonts w:asciiTheme="majorBidi" w:hAnsiTheme="majorBidi" w:cstheme="majorBidi"/>
          <w:color w:val="000000"/>
        </w:rPr>
        <w:t>B</w:t>
      </w:r>
      <w:r w:rsidR="00213066" w:rsidRPr="00213066">
        <w:rPr>
          <w:rFonts w:asciiTheme="majorBidi" w:hAnsiTheme="majorBidi" w:cstheme="majorBidi"/>
          <w:color w:val="000000"/>
        </w:rPr>
        <w:t xml:space="preserve">ar </w:t>
      </w:r>
      <w:r w:rsidR="00F342C2">
        <w:rPr>
          <w:rFonts w:asciiTheme="majorBidi" w:hAnsiTheme="majorBidi" w:cstheme="majorBidi"/>
          <w:color w:val="000000"/>
        </w:rPr>
        <w:t>c</w:t>
      </w:r>
      <w:r w:rsidR="00213066" w:rsidRPr="00213066">
        <w:rPr>
          <w:rFonts w:asciiTheme="majorBidi" w:hAnsiTheme="majorBidi" w:cstheme="majorBidi"/>
          <w:color w:val="000000"/>
        </w:rPr>
        <w:t xml:space="preserve">hart </w:t>
      </w:r>
      <w:r w:rsidR="00F342C2">
        <w:rPr>
          <w:rFonts w:asciiTheme="majorBidi" w:hAnsiTheme="majorBidi" w:cstheme="majorBidi"/>
          <w:color w:val="000000"/>
        </w:rPr>
        <w:t>d</w:t>
      </w:r>
      <w:r w:rsidR="00213066" w:rsidRPr="00213066">
        <w:rPr>
          <w:rFonts w:asciiTheme="majorBidi" w:hAnsiTheme="majorBidi" w:cstheme="majorBidi"/>
          <w:color w:val="000000"/>
        </w:rPr>
        <w:t xml:space="preserve">isplaying the </w:t>
      </w:r>
      <w:r w:rsidR="00F342C2">
        <w:rPr>
          <w:rFonts w:asciiTheme="majorBidi" w:hAnsiTheme="majorBidi" w:cstheme="majorBidi"/>
          <w:color w:val="000000"/>
        </w:rPr>
        <w:t>t</w:t>
      </w:r>
      <w:r w:rsidR="00213066" w:rsidRPr="00213066">
        <w:rPr>
          <w:rFonts w:asciiTheme="majorBidi" w:hAnsiTheme="majorBidi" w:cstheme="majorBidi"/>
          <w:color w:val="000000"/>
        </w:rPr>
        <w:t xml:space="preserve">op </w:t>
      </w:r>
      <w:r w:rsidR="00F342C2">
        <w:rPr>
          <w:rFonts w:asciiTheme="majorBidi" w:hAnsiTheme="majorBidi" w:cstheme="majorBidi"/>
          <w:color w:val="000000"/>
        </w:rPr>
        <w:t>s</w:t>
      </w:r>
      <w:r w:rsidR="00213066" w:rsidRPr="00213066">
        <w:rPr>
          <w:rFonts w:asciiTheme="majorBidi" w:hAnsiTheme="majorBidi" w:cstheme="majorBidi"/>
          <w:color w:val="000000"/>
        </w:rPr>
        <w:t xml:space="preserve">tudios by </w:t>
      </w:r>
      <w:r w:rsidR="00F342C2">
        <w:rPr>
          <w:rFonts w:asciiTheme="majorBidi" w:hAnsiTheme="majorBidi" w:cstheme="majorBidi"/>
          <w:color w:val="000000"/>
        </w:rPr>
        <w:t>h</w:t>
      </w:r>
      <w:r w:rsidR="00213066" w:rsidRPr="00213066">
        <w:rPr>
          <w:rFonts w:asciiTheme="majorBidi" w:hAnsiTheme="majorBidi" w:cstheme="majorBidi"/>
          <w:color w:val="000000"/>
        </w:rPr>
        <w:t xml:space="preserve">ighest </w:t>
      </w:r>
      <w:r w:rsidR="00F342C2">
        <w:rPr>
          <w:rFonts w:asciiTheme="majorBidi" w:hAnsiTheme="majorBidi" w:cstheme="majorBidi"/>
          <w:color w:val="000000"/>
        </w:rPr>
        <w:t>b</w:t>
      </w:r>
      <w:r w:rsidR="00213066" w:rsidRPr="00213066">
        <w:rPr>
          <w:rFonts w:asciiTheme="majorBidi" w:hAnsiTheme="majorBidi" w:cstheme="majorBidi"/>
          <w:color w:val="000000"/>
        </w:rPr>
        <w:t xml:space="preserve">ox </w:t>
      </w:r>
      <w:r w:rsidR="00F342C2">
        <w:rPr>
          <w:rFonts w:asciiTheme="majorBidi" w:hAnsiTheme="majorBidi" w:cstheme="majorBidi"/>
          <w:color w:val="000000"/>
        </w:rPr>
        <w:t>o</w:t>
      </w:r>
      <w:r w:rsidR="00213066" w:rsidRPr="00213066">
        <w:rPr>
          <w:rFonts w:asciiTheme="majorBidi" w:hAnsiTheme="majorBidi" w:cstheme="majorBidi"/>
          <w:color w:val="000000"/>
        </w:rPr>
        <w:t xml:space="preserve">ffice </w:t>
      </w:r>
      <w:r w:rsidR="00F342C2">
        <w:rPr>
          <w:rFonts w:asciiTheme="majorBidi" w:hAnsiTheme="majorBidi" w:cstheme="majorBidi"/>
          <w:color w:val="000000"/>
        </w:rPr>
        <w:t>r</w:t>
      </w:r>
      <w:r w:rsidR="00213066" w:rsidRPr="00213066">
        <w:rPr>
          <w:rFonts w:asciiTheme="majorBidi" w:hAnsiTheme="majorBidi" w:cstheme="majorBidi"/>
          <w:color w:val="000000"/>
        </w:rPr>
        <w:t>evenue</w:t>
      </w:r>
      <w:r w:rsidR="00F225BE">
        <w:rPr>
          <w:rFonts w:asciiTheme="majorBidi" w:hAnsiTheme="majorBidi" w:cstheme="majorBidi"/>
          <w:color w:val="000000"/>
        </w:rPr>
        <w:t xml:space="preserve"> (in billions</w:t>
      </w:r>
      <w:r w:rsidR="005F7518">
        <w:rPr>
          <w:rFonts w:asciiTheme="majorBidi" w:hAnsiTheme="majorBidi" w:cstheme="majorBidi"/>
          <w:color w:val="000000"/>
        </w:rPr>
        <w:t xml:space="preserve"> of dollars</w:t>
      </w:r>
      <w:r w:rsidR="00F225BE">
        <w:rPr>
          <w:rFonts w:asciiTheme="majorBidi" w:hAnsiTheme="majorBidi" w:cstheme="majorBidi"/>
          <w:color w:val="000000"/>
        </w:rPr>
        <w:t>)</w:t>
      </w:r>
      <w:r w:rsidR="00213066" w:rsidRPr="00213066">
        <w:rPr>
          <w:rFonts w:asciiTheme="majorBidi" w:hAnsiTheme="majorBidi" w:cstheme="majorBidi"/>
          <w:color w:val="000000"/>
        </w:rPr>
        <w:t xml:space="preserve"> in 2024</w:t>
      </w:r>
    </w:p>
    <w:p w14:paraId="0D2F716A" w14:textId="4483A4C0" w:rsidR="00BB7E45" w:rsidRPr="00B95F1D" w:rsidRDefault="00F021C3" w:rsidP="00F00A48">
      <w:pPr>
        <w:pStyle w:val="NormalWeb"/>
        <w:spacing w:line="480" w:lineRule="auto"/>
        <w:ind w:firstLine="720"/>
        <w:rPr>
          <w:rFonts w:asciiTheme="majorBidi" w:hAnsiTheme="majorBidi" w:cstheme="majorBidi"/>
          <w:color w:val="000000"/>
        </w:rPr>
      </w:pPr>
      <w:r w:rsidRPr="00B95F1D">
        <w:rPr>
          <w:rFonts w:asciiTheme="majorBidi" w:hAnsiTheme="majorBidi" w:cstheme="majorBidi"/>
          <w:color w:val="000000"/>
        </w:rPr>
        <w:t>Disney’s revenues come not only from films but also from parks, streaming,</w:t>
      </w:r>
      <w:r w:rsidR="00A81911">
        <w:rPr>
          <w:rFonts w:asciiTheme="majorBidi" w:hAnsiTheme="majorBidi" w:cstheme="majorBidi"/>
          <w:color w:val="000000"/>
        </w:rPr>
        <w:t xml:space="preserve"> </w:t>
      </w:r>
      <w:r w:rsidRPr="00B95F1D">
        <w:rPr>
          <w:rFonts w:asciiTheme="majorBidi" w:hAnsiTheme="majorBidi" w:cstheme="majorBidi"/>
          <w:color w:val="000000"/>
        </w:rPr>
        <w:t>merchandise, and licensing—an ecosystem designed for longevity and resilience.</w:t>
      </w:r>
    </w:p>
    <w:p w14:paraId="36AE1A60" w14:textId="4B2608E1" w:rsidR="004F4EA1" w:rsidRPr="00B95F1D" w:rsidRDefault="004F4EA1" w:rsidP="00C14E40">
      <w:pPr>
        <w:spacing w:line="480" w:lineRule="auto"/>
        <w:rPr>
          <w:rFonts w:eastAsia="Times New Roman"/>
          <w:i/>
          <w:iCs/>
          <w:color w:val="000000"/>
          <w:kern w:val="0"/>
          <w14:ligatures w14:val="none"/>
        </w:rPr>
      </w:pPr>
      <w:r w:rsidRPr="00B95F1D">
        <w:rPr>
          <w:rFonts w:eastAsia="Times New Roman"/>
          <w:b/>
          <w:bCs/>
          <w:i/>
          <w:iCs/>
          <w:color w:val="000000"/>
          <w:kern w:val="0"/>
          <w14:ligatures w14:val="none"/>
        </w:rPr>
        <w:t>Consumer Products and Licensing Power</w:t>
      </w:r>
    </w:p>
    <w:p w14:paraId="4E178EA0" w14:textId="44BA0ABC" w:rsidR="00FB3C5A" w:rsidRDefault="00C85080" w:rsidP="00C14E40">
      <w:pPr>
        <w:pStyle w:val="NormalWeb"/>
        <w:spacing w:before="0" w:beforeAutospacing="0" w:line="480" w:lineRule="auto"/>
        <w:ind w:firstLine="720"/>
        <w:rPr>
          <w:rFonts w:asciiTheme="majorBidi" w:hAnsiTheme="majorBidi" w:cstheme="majorBidi"/>
          <w:color w:val="000000"/>
        </w:rPr>
      </w:pPr>
      <w:r w:rsidRPr="00B95F1D">
        <w:rPr>
          <w:rFonts w:asciiTheme="majorBidi" w:hAnsiTheme="majorBidi" w:cstheme="majorBidi"/>
          <w:color w:val="000000"/>
        </w:rPr>
        <w:t xml:space="preserve">In 2023, Disney reaffirmed its dominance in the global licensing market, topping the licensor rankings with an estimated $61.7 billion in retail sales, according to License Global. This staggering figure reflects the immense power of Disney’s brands, including Star Wars, Marvel, Pixar, and Disney Princess, which have become cultural icons recognized worldwide. </w:t>
      </w:r>
      <w:r w:rsidRPr="00B95F1D">
        <w:rPr>
          <w:rFonts w:asciiTheme="majorBidi" w:hAnsiTheme="majorBidi" w:cstheme="majorBidi"/>
          <w:color w:val="000000"/>
        </w:rPr>
        <w:lastRenderedPageBreak/>
        <w:t xml:space="preserve">Disney’s licensing empire spans an extensive range of consumer products, from clothing and toys to collectibles, home goods, and even food and beverages. These brands have permeated every corner of the global market, capturing the imaginations of audiences across generations. </w:t>
      </w:r>
    </w:p>
    <w:p w14:paraId="0C8E4ECD" w14:textId="6BD0780D" w:rsidR="00FD6EB8" w:rsidRDefault="002752EC" w:rsidP="00DA1F31">
      <w:pPr>
        <w:pStyle w:val="NormalWeb"/>
        <w:spacing w:line="480" w:lineRule="auto"/>
        <w:jc w:val="center"/>
        <w:rPr>
          <w:rFonts w:asciiTheme="majorBidi" w:hAnsiTheme="majorBidi" w:cstheme="majorBidi"/>
          <w:color w:val="000000"/>
        </w:rPr>
      </w:pPr>
      <w:r>
        <w:rPr>
          <w:rFonts w:asciiTheme="majorBidi" w:hAnsiTheme="majorBidi" w:cstheme="majorBidi"/>
          <w:noProof/>
          <w:color w:val="000000"/>
          <w14:ligatures w14:val="standardContextual"/>
        </w:rPr>
        <w:drawing>
          <wp:inline distT="0" distB="0" distL="0" distR="0" wp14:anchorId="379A8CB9" wp14:editId="61E5963E">
            <wp:extent cx="5943600" cy="4051300"/>
            <wp:effectExtent l="0" t="0" r="0" b="0"/>
            <wp:docPr id="5995404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540494" name="Picture 59954049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051300"/>
                    </a:xfrm>
                    <a:prstGeom prst="rect">
                      <a:avLst/>
                    </a:prstGeom>
                  </pic:spPr>
                </pic:pic>
              </a:graphicData>
            </a:graphic>
          </wp:inline>
        </w:drawing>
      </w:r>
    </w:p>
    <w:p w14:paraId="11EB48E1" w14:textId="199250BF" w:rsidR="00037755" w:rsidRPr="00213066" w:rsidRDefault="00037755" w:rsidP="00037755">
      <w:pPr>
        <w:pStyle w:val="NormalWeb"/>
        <w:spacing w:line="480" w:lineRule="auto"/>
        <w:rPr>
          <w:rFonts w:asciiTheme="majorBidi" w:hAnsiTheme="majorBidi" w:cstheme="majorBidi"/>
          <w:color w:val="000000"/>
        </w:rPr>
      </w:pPr>
      <w:r w:rsidRPr="00181925">
        <w:rPr>
          <w:rFonts w:asciiTheme="majorBidi" w:hAnsiTheme="majorBidi" w:cstheme="majorBidi"/>
          <w:b/>
          <w:bCs/>
          <w:color w:val="000000"/>
          <w:u w:val="single"/>
        </w:rPr>
        <w:t>Figure 4:</w:t>
      </w:r>
      <w:r w:rsidR="00213066">
        <w:rPr>
          <w:rFonts w:asciiTheme="majorBidi" w:hAnsiTheme="majorBidi" w:cstheme="majorBidi"/>
          <w:color w:val="000000"/>
        </w:rPr>
        <w:t xml:space="preserve"> Bar chart </w:t>
      </w:r>
      <w:r w:rsidR="00AB276A">
        <w:rPr>
          <w:rFonts w:asciiTheme="majorBidi" w:hAnsiTheme="majorBidi" w:cstheme="majorBidi"/>
          <w:color w:val="000000"/>
        </w:rPr>
        <w:t>d</w:t>
      </w:r>
      <w:r w:rsidR="00F342C2">
        <w:rPr>
          <w:rFonts w:asciiTheme="majorBidi" w:hAnsiTheme="majorBidi" w:cstheme="majorBidi"/>
          <w:color w:val="000000"/>
        </w:rPr>
        <w:t>isplaying the top licensure companies by highest</w:t>
      </w:r>
      <w:r w:rsidR="00F42574">
        <w:rPr>
          <w:rFonts w:asciiTheme="majorBidi" w:hAnsiTheme="majorBidi" w:cstheme="majorBidi"/>
          <w:color w:val="000000"/>
        </w:rPr>
        <w:t xml:space="preserve"> retail sales</w:t>
      </w:r>
      <w:r w:rsidR="00F225BE">
        <w:rPr>
          <w:rFonts w:asciiTheme="majorBidi" w:hAnsiTheme="majorBidi" w:cstheme="majorBidi"/>
          <w:color w:val="000000"/>
        </w:rPr>
        <w:t xml:space="preserve"> (in billions</w:t>
      </w:r>
      <w:r w:rsidR="005F7518">
        <w:rPr>
          <w:rFonts w:asciiTheme="majorBidi" w:hAnsiTheme="majorBidi" w:cstheme="majorBidi"/>
          <w:color w:val="000000"/>
        </w:rPr>
        <w:t xml:space="preserve"> of dollars</w:t>
      </w:r>
      <w:r w:rsidR="00F225BE">
        <w:rPr>
          <w:rFonts w:asciiTheme="majorBidi" w:hAnsiTheme="majorBidi" w:cstheme="majorBidi"/>
          <w:color w:val="000000"/>
        </w:rPr>
        <w:t xml:space="preserve">) </w:t>
      </w:r>
      <w:r w:rsidR="00F42574">
        <w:rPr>
          <w:rFonts w:asciiTheme="majorBidi" w:hAnsiTheme="majorBidi" w:cstheme="majorBidi"/>
          <w:color w:val="000000"/>
        </w:rPr>
        <w:t>in 2023</w:t>
      </w:r>
      <w:r w:rsidR="00F225BE">
        <w:rPr>
          <w:rFonts w:asciiTheme="majorBidi" w:hAnsiTheme="majorBidi" w:cstheme="majorBidi"/>
          <w:color w:val="000000"/>
        </w:rPr>
        <w:t xml:space="preserve"> </w:t>
      </w:r>
    </w:p>
    <w:p w14:paraId="515C576F" w14:textId="77777777" w:rsidR="00C14E40" w:rsidRDefault="00C85080" w:rsidP="00C14E40">
      <w:pPr>
        <w:pStyle w:val="NormalWeb"/>
        <w:spacing w:line="480" w:lineRule="auto"/>
        <w:ind w:firstLine="720"/>
        <w:rPr>
          <w:rFonts w:asciiTheme="majorBidi" w:hAnsiTheme="majorBidi" w:cstheme="majorBidi"/>
          <w:color w:val="000000"/>
        </w:rPr>
      </w:pPr>
      <w:r w:rsidRPr="00B95F1D">
        <w:rPr>
          <w:rFonts w:asciiTheme="majorBidi" w:hAnsiTheme="majorBidi" w:cstheme="majorBidi"/>
          <w:color w:val="000000"/>
        </w:rPr>
        <w:t xml:space="preserve"> </w:t>
      </w:r>
      <w:r w:rsidR="005B25E7" w:rsidRPr="00B95F1D">
        <w:rPr>
          <w:rFonts w:asciiTheme="majorBidi" w:hAnsiTheme="majorBidi" w:cstheme="majorBidi"/>
          <w:color w:val="000000"/>
        </w:rPr>
        <w:t>Disney’s licensing strategy is rooted in its ability to create products that not only resonate with fans but also tap into the nostalgia and emotional connections people have with their favorite characters and stories.</w:t>
      </w:r>
    </w:p>
    <w:p w14:paraId="1C1CF834" w14:textId="77777777" w:rsidR="00C14E40" w:rsidRDefault="00C14E40" w:rsidP="00C14E40">
      <w:pPr>
        <w:pStyle w:val="NormalWeb"/>
        <w:spacing w:line="480" w:lineRule="auto"/>
        <w:ind w:firstLine="720"/>
        <w:rPr>
          <w:rFonts w:asciiTheme="majorBidi" w:hAnsiTheme="majorBidi" w:cstheme="majorBidi"/>
          <w:color w:val="000000"/>
        </w:rPr>
      </w:pPr>
    </w:p>
    <w:p w14:paraId="723228EA" w14:textId="6D100F04" w:rsidR="004F4EA1" w:rsidRPr="00C14E40" w:rsidRDefault="004F4EA1" w:rsidP="00C14E40">
      <w:pPr>
        <w:pStyle w:val="NormalWeb"/>
        <w:spacing w:after="0" w:afterAutospacing="0" w:line="480" w:lineRule="auto"/>
        <w:rPr>
          <w:rFonts w:asciiTheme="majorBidi" w:hAnsiTheme="majorBidi" w:cstheme="majorBidi"/>
          <w:color w:val="000000"/>
        </w:rPr>
      </w:pPr>
      <w:r w:rsidRPr="00B95F1D">
        <w:rPr>
          <w:b/>
          <w:bCs/>
          <w:i/>
          <w:iCs/>
          <w:color w:val="000000"/>
        </w:rPr>
        <w:lastRenderedPageBreak/>
        <w:t>Theme Park</w:t>
      </w:r>
      <w:r w:rsidR="00621D45">
        <w:rPr>
          <w:b/>
          <w:bCs/>
          <w:i/>
          <w:iCs/>
          <w:color w:val="000000"/>
        </w:rPr>
        <w:t xml:space="preserve"> Appeal</w:t>
      </w:r>
    </w:p>
    <w:p w14:paraId="63C5E254" w14:textId="1B1D248B" w:rsidR="00073DAD" w:rsidRDefault="006558EC" w:rsidP="00C14E40">
      <w:pPr>
        <w:pStyle w:val="NormalWeb"/>
        <w:spacing w:before="0" w:beforeAutospacing="0" w:after="0" w:afterAutospacing="0" w:line="480" w:lineRule="auto"/>
        <w:ind w:firstLine="720"/>
        <w:rPr>
          <w:rFonts w:asciiTheme="majorBidi" w:hAnsiTheme="majorBidi" w:cstheme="majorBidi"/>
          <w:color w:val="000000"/>
        </w:rPr>
      </w:pPr>
      <w:r w:rsidRPr="00B95F1D">
        <w:rPr>
          <w:rFonts w:asciiTheme="majorBidi" w:hAnsiTheme="majorBidi" w:cstheme="majorBidi"/>
          <w:color w:val="000000"/>
        </w:rPr>
        <w:t>Disney’s theme park empire began in 1955 with the opening of Disneyland in Anaheim, California. Created by Walt Disney himself, Disneyland was the first-ever theme park designed to immerse guests in a world of fantasy and adventure, setting a new standard for the industry. The park, which opened on July 17, 1955, was a revolutionary concept at the time, blending entertainment, storytelling, and cutting-edge technology to create an experience unlike anything seen before. Walt Disney’s vision was simple: to create a place where families could enjoy quality time together while exploring imaginative, themed environments that brought Disney's beloved characters and stories to life. Disneyland quickly became a cultural phenomenon, attracting millions of visitors each year and paving the way for future parks in other locations.</w:t>
      </w:r>
      <w:r w:rsidR="00073DAD">
        <w:rPr>
          <w:rFonts w:asciiTheme="majorBidi" w:hAnsiTheme="majorBidi" w:cstheme="majorBidi"/>
          <w:color w:val="000000"/>
        </w:rPr>
        <w:t xml:space="preserve"> </w:t>
      </w:r>
      <w:r w:rsidRPr="00B95F1D">
        <w:rPr>
          <w:rFonts w:asciiTheme="majorBidi" w:hAnsiTheme="majorBidi" w:cstheme="majorBidi"/>
          <w:color w:val="000000"/>
        </w:rPr>
        <w:t xml:space="preserve">Following the success of Disneyland, Disney expanded its global reach with iconic parks such as Walt Disney World Resort in Florida (opened in 1971), Tokyo Disneyland (1983), and other international locations. In 2023, Disney's Magic Kingdom in Florida continued to reign as the most visited theme park globally, hosting over 17 million guests. </w:t>
      </w:r>
    </w:p>
    <w:p w14:paraId="2EE014B5" w14:textId="038E662E" w:rsidR="00B11A4A" w:rsidRDefault="00866BEC" w:rsidP="00DA1F31">
      <w:pPr>
        <w:pStyle w:val="NormalWeb"/>
        <w:spacing w:line="480" w:lineRule="auto"/>
        <w:jc w:val="center"/>
        <w:rPr>
          <w:rFonts w:asciiTheme="majorBidi" w:hAnsiTheme="majorBidi" w:cstheme="majorBidi"/>
          <w:color w:val="000000"/>
        </w:rPr>
      </w:pPr>
      <w:r>
        <w:rPr>
          <w:rFonts w:asciiTheme="majorBidi" w:hAnsiTheme="majorBidi" w:cstheme="majorBidi"/>
          <w:noProof/>
          <w:color w:val="000000"/>
          <w14:ligatures w14:val="standardContextual"/>
        </w:rPr>
        <w:lastRenderedPageBreak/>
        <w:drawing>
          <wp:inline distT="0" distB="0" distL="0" distR="0" wp14:anchorId="08F2A8E3" wp14:editId="2B0C7813">
            <wp:extent cx="5943600" cy="4076065"/>
            <wp:effectExtent l="0" t="0" r="0" b="635"/>
            <wp:docPr id="1349607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607971" name="Picture 134960797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076065"/>
                    </a:xfrm>
                    <a:prstGeom prst="rect">
                      <a:avLst/>
                    </a:prstGeom>
                  </pic:spPr>
                </pic:pic>
              </a:graphicData>
            </a:graphic>
          </wp:inline>
        </w:drawing>
      </w:r>
    </w:p>
    <w:p w14:paraId="1FB07B43" w14:textId="6F84F05F" w:rsidR="00037755" w:rsidRPr="005F7518" w:rsidRDefault="00EF4B4D" w:rsidP="00037755">
      <w:pPr>
        <w:pStyle w:val="NormalWeb"/>
        <w:spacing w:line="480" w:lineRule="auto"/>
        <w:rPr>
          <w:rFonts w:asciiTheme="majorBidi" w:hAnsiTheme="majorBidi" w:cstheme="majorBidi"/>
          <w:color w:val="000000"/>
        </w:rPr>
      </w:pPr>
      <w:r w:rsidRPr="00DA16A3">
        <w:rPr>
          <w:rFonts w:asciiTheme="majorBidi" w:hAnsiTheme="majorBidi" w:cstheme="majorBidi"/>
          <w:b/>
          <w:bCs/>
          <w:color w:val="000000"/>
          <w:u w:val="single"/>
        </w:rPr>
        <w:t>Figure 5:</w:t>
      </w:r>
      <w:r w:rsidR="005F7518" w:rsidRPr="00C14E40">
        <w:rPr>
          <w:rFonts w:asciiTheme="majorBidi" w:hAnsiTheme="majorBidi" w:cstheme="majorBidi"/>
          <w:b/>
          <w:bCs/>
          <w:color w:val="000000"/>
        </w:rPr>
        <w:t xml:space="preserve"> </w:t>
      </w:r>
      <w:r w:rsidR="005F7518">
        <w:rPr>
          <w:rFonts w:asciiTheme="majorBidi" w:hAnsiTheme="majorBidi" w:cstheme="majorBidi"/>
          <w:color w:val="000000"/>
        </w:rPr>
        <w:t xml:space="preserve">Bar </w:t>
      </w:r>
      <w:r w:rsidR="00136A24">
        <w:rPr>
          <w:rFonts w:asciiTheme="majorBidi" w:hAnsiTheme="majorBidi" w:cstheme="majorBidi"/>
          <w:color w:val="000000"/>
        </w:rPr>
        <w:t>chart of the most popular attractions in the world by attendance (in millions) 2023</w:t>
      </w:r>
      <w:r w:rsidR="000945F4">
        <w:rPr>
          <w:rFonts w:asciiTheme="majorBidi" w:hAnsiTheme="majorBidi" w:cstheme="majorBidi"/>
          <w:color w:val="000000"/>
        </w:rPr>
        <w:t xml:space="preserve"> </w:t>
      </w:r>
    </w:p>
    <w:p w14:paraId="35907186" w14:textId="77777777" w:rsidR="00C14E40" w:rsidRDefault="00C9095B" w:rsidP="00C14E40">
      <w:pPr>
        <w:pStyle w:val="NormalWeb"/>
        <w:spacing w:line="480" w:lineRule="auto"/>
        <w:ind w:firstLine="720"/>
        <w:rPr>
          <w:rFonts w:asciiTheme="majorBidi" w:hAnsiTheme="majorBidi" w:cstheme="majorBidi"/>
          <w:color w:val="000000"/>
        </w:rPr>
      </w:pPr>
      <w:r w:rsidRPr="00C9095B">
        <w:rPr>
          <w:rFonts w:asciiTheme="majorBidi" w:hAnsiTheme="majorBidi" w:cstheme="majorBidi"/>
          <w:color w:val="000000"/>
        </w:rPr>
        <w:t xml:space="preserve">Over half of the parks highlighted in blue in Figure 5 are owned by Disney. Alongside other consistently high-performing Disney parks like Disneyland and Tokyo Disney Resort, these destinations have become fully immersive brand experiences that attract millions of visitors </w:t>
      </w:r>
      <w:r w:rsidR="00265793">
        <w:rPr>
          <w:rFonts w:asciiTheme="majorBidi" w:hAnsiTheme="majorBidi" w:cstheme="majorBidi"/>
          <w:color w:val="000000"/>
        </w:rPr>
        <w:t xml:space="preserve">annually. </w:t>
      </w:r>
      <w:r w:rsidR="006558EC" w:rsidRPr="00B95F1D">
        <w:rPr>
          <w:rFonts w:asciiTheme="majorBidi" w:hAnsiTheme="majorBidi" w:cstheme="majorBidi"/>
          <w:color w:val="000000"/>
        </w:rPr>
        <w:t>Disney ensures that its parks remain at the forefront of the global tourism industry, inviting new generations to experience the magic and continue the legacy that began over six decades ago</w:t>
      </w:r>
      <w:r w:rsidR="00C14E40">
        <w:rPr>
          <w:rFonts w:asciiTheme="majorBidi" w:hAnsiTheme="majorBidi" w:cstheme="majorBidi"/>
          <w:color w:val="000000"/>
        </w:rPr>
        <w:t>.</w:t>
      </w:r>
    </w:p>
    <w:p w14:paraId="17107695" w14:textId="0C8CE483" w:rsidR="004F4EA1" w:rsidRPr="00265793" w:rsidRDefault="00AC7098" w:rsidP="00C14E40">
      <w:pPr>
        <w:pStyle w:val="NormalWeb"/>
        <w:spacing w:after="0" w:afterAutospacing="0" w:line="480" w:lineRule="auto"/>
        <w:rPr>
          <w:rFonts w:asciiTheme="majorBidi" w:hAnsiTheme="majorBidi" w:cstheme="majorBidi"/>
          <w:color w:val="000000"/>
        </w:rPr>
      </w:pPr>
      <w:r w:rsidRPr="00B95F1D">
        <w:rPr>
          <w:b/>
          <w:bCs/>
          <w:i/>
          <w:iCs/>
          <w:color w:val="000000"/>
        </w:rPr>
        <w:t>C</w:t>
      </w:r>
      <w:r w:rsidR="004F4EA1" w:rsidRPr="00B95F1D">
        <w:rPr>
          <w:b/>
          <w:bCs/>
          <w:i/>
          <w:iCs/>
          <w:color w:val="000000"/>
        </w:rPr>
        <w:t>onclusion</w:t>
      </w:r>
    </w:p>
    <w:p w14:paraId="52A5991A" w14:textId="2B6ACD14" w:rsidR="00435CC3" w:rsidRPr="00B95F1D" w:rsidRDefault="00A735EE" w:rsidP="00C14E40">
      <w:pPr>
        <w:pStyle w:val="NormalWeb"/>
        <w:spacing w:before="0" w:beforeAutospacing="0" w:after="0" w:afterAutospacing="0" w:line="480" w:lineRule="auto"/>
        <w:ind w:firstLine="720"/>
        <w:rPr>
          <w:rFonts w:asciiTheme="majorBidi" w:hAnsiTheme="majorBidi" w:cstheme="majorBidi"/>
          <w:color w:val="000000"/>
        </w:rPr>
      </w:pPr>
      <w:r w:rsidRPr="00B95F1D">
        <w:rPr>
          <w:rFonts w:asciiTheme="majorBidi" w:hAnsiTheme="majorBidi" w:cstheme="majorBidi"/>
          <w:color w:val="000000"/>
        </w:rPr>
        <w:t xml:space="preserve">Through its achievements in film, product licensing, entertainment, and global box office success, Disney has emerged as the most dominant force in global entertainment. As media </w:t>
      </w:r>
      <w:r w:rsidRPr="00B95F1D">
        <w:rPr>
          <w:rFonts w:asciiTheme="majorBidi" w:hAnsiTheme="majorBidi" w:cstheme="majorBidi"/>
          <w:color w:val="000000"/>
        </w:rPr>
        <w:lastRenderedPageBreak/>
        <w:t xml:space="preserve">continues to </w:t>
      </w:r>
      <w:r w:rsidR="001E27F5">
        <w:rPr>
          <w:rFonts w:asciiTheme="majorBidi" w:hAnsiTheme="majorBidi" w:cstheme="majorBidi"/>
          <w:color w:val="000000"/>
        </w:rPr>
        <w:t xml:space="preserve">grow, </w:t>
      </w:r>
      <w:r w:rsidRPr="00B95F1D">
        <w:rPr>
          <w:rFonts w:asciiTheme="majorBidi" w:hAnsiTheme="majorBidi" w:cstheme="majorBidi"/>
          <w:color w:val="000000"/>
        </w:rPr>
        <w:t>Disney's trajectory offers a case study in both innovation and corporate power. Audiences and industry professionals alike must understand how one brand can influence so much of what the world watches, wears, and visits</w:t>
      </w:r>
      <w:r w:rsidR="006558EC" w:rsidRPr="00B95F1D">
        <w:rPr>
          <w:rFonts w:asciiTheme="majorBidi" w:hAnsiTheme="majorBidi" w:cstheme="majorBidi"/>
          <w:color w:val="000000"/>
        </w:rPr>
        <w:t>.</w:t>
      </w:r>
    </w:p>
    <w:p w14:paraId="3B8F59FD" w14:textId="77777777" w:rsidR="00435CC3" w:rsidRPr="00B95F1D" w:rsidRDefault="00435CC3" w:rsidP="00B95F1D">
      <w:pPr>
        <w:spacing w:line="480" w:lineRule="auto"/>
        <w:ind w:left="360"/>
        <w:jc w:val="center"/>
        <w:rPr>
          <w:b/>
          <w:bCs/>
        </w:rPr>
      </w:pPr>
    </w:p>
    <w:p w14:paraId="2B51DC74" w14:textId="77777777" w:rsidR="000865D5" w:rsidRDefault="000865D5" w:rsidP="00B95F1D">
      <w:pPr>
        <w:spacing w:line="480" w:lineRule="auto"/>
        <w:ind w:left="360"/>
        <w:jc w:val="center"/>
        <w:rPr>
          <w:b/>
          <w:bCs/>
        </w:rPr>
      </w:pPr>
    </w:p>
    <w:p w14:paraId="07E6C244" w14:textId="77777777" w:rsidR="000865D5" w:rsidRDefault="000865D5" w:rsidP="00B95F1D">
      <w:pPr>
        <w:spacing w:line="480" w:lineRule="auto"/>
        <w:ind w:left="360"/>
        <w:jc w:val="center"/>
        <w:rPr>
          <w:b/>
          <w:bCs/>
        </w:rPr>
      </w:pPr>
    </w:p>
    <w:p w14:paraId="277C9E32" w14:textId="77777777" w:rsidR="000865D5" w:rsidRDefault="000865D5" w:rsidP="00B95F1D">
      <w:pPr>
        <w:spacing w:line="480" w:lineRule="auto"/>
        <w:ind w:left="360"/>
        <w:jc w:val="center"/>
        <w:rPr>
          <w:b/>
          <w:bCs/>
        </w:rPr>
      </w:pPr>
    </w:p>
    <w:p w14:paraId="57139FA9" w14:textId="77777777" w:rsidR="000865D5" w:rsidRDefault="000865D5" w:rsidP="00B95F1D">
      <w:pPr>
        <w:spacing w:line="480" w:lineRule="auto"/>
        <w:ind w:left="360"/>
        <w:jc w:val="center"/>
        <w:rPr>
          <w:b/>
          <w:bCs/>
        </w:rPr>
      </w:pPr>
    </w:p>
    <w:p w14:paraId="1DF444E7" w14:textId="77777777" w:rsidR="000865D5" w:rsidRDefault="000865D5" w:rsidP="00B95F1D">
      <w:pPr>
        <w:spacing w:line="480" w:lineRule="auto"/>
        <w:ind w:left="360"/>
        <w:jc w:val="center"/>
        <w:rPr>
          <w:b/>
          <w:bCs/>
        </w:rPr>
      </w:pPr>
    </w:p>
    <w:p w14:paraId="53E90879" w14:textId="77777777" w:rsidR="000865D5" w:rsidRDefault="000865D5" w:rsidP="00B95F1D">
      <w:pPr>
        <w:spacing w:line="480" w:lineRule="auto"/>
        <w:ind w:left="360"/>
        <w:jc w:val="center"/>
        <w:rPr>
          <w:b/>
          <w:bCs/>
        </w:rPr>
      </w:pPr>
    </w:p>
    <w:p w14:paraId="77AEB7A7" w14:textId="77777777" w:rsidR="005F0336" w:rsidRDefault="005F0336" w:rsidP="005F0336">
      <w:pPr>
        <w:spacing w:line="480" w:lineRule="auto"/>
        <w:ind w:left="360"/>
        <w:jc w:val="center"/>
        <w:rPr>
          <w:b/>
          <w:bCs/>
        </w:rPr>
      </w:pPr>
    </w:p>
    <w:p w14:paraId="77905C87" w14:textId="77777777" w:rsidR="005F0336" w:rsidRDefault="005F0336" w:rsidP="00DA16A3">
      <w:pPr>
        <w:spacing w:line="480" w:lineRule="auto"/>
        <w:rPr>
          <w:b/>
          <w:bCs/>
        </w:rPr>
      </w:pPr>
    </w:p>
    <w:p w14:paraId="4355B61E" w14:textId="77777777" w:rsidR="00C14E40" w:rsidRDefault="00C14E40" w:rsidP="001D2201">
      <w:pPr>
        <w:spacing w:line="480" w:lineRule="auto"/>
        <w:ind w:left="360"/>
        <w:jc w:val="center"/>
        <w:rPr>
          <w:b/>
          <w:bCs/>
        </w:rPr>
      </w:pPr>
    </w:p>
    <w:p w14:paraId="70C03E65" w14:textId="77777777" w:rsidR="00C14E40" w:rsidRDefault="00C14E40" w:rsidP="001D2201">
      <w:pPr>
        <w:spacing w:line="480" w:lineRule="auto"/>
        <w:ind w:left="360"/>
        <w:jc w:val="center"/>
        <w:rPr>
          <w:b/>
          <w:bCs/>
        </w:rPr>
      </w:pPr>
    </w:p>
    <w:p w14:paraId="5422394A" w14:textId="77777777" w:rsidR="00C14E40" w:rsidRDefault="00C14E40" w:rsidP="001D2201">
      <w:pPr>
        <w:spacing w:line="480" w:lineRule="auto"/>
        <w:ind w:left="360"/>
        <w:jc w:val="center"/>
        <w:rPr>
          <w:b/>
          <w:bCs/>
        </w:rPr>
      </w:pPr>
    </w:p>
    <w:p w14:paraId="5D9BF747" w14:textId="77777777" w:rsidR="00C14E40" w:rsidRDefault="00C14E40" w:rsidP="001D2201">
      <w:pPr>
        <w:spacing w:line="480" w:lineRule="auto"/>
        <w:ind w:left="360"/>
        <w:jc w:val="center"/>
        <w:rPr>
          <w:b/>
          <w:bCs/>
        </w:rPr>
      </w:pPr>
    </w:p>
    <w:p w14:paraId="606CA998" w14:textId="77777777" w:rsidR="00C14E40" w:rsidRDefault="00C14E40" w:rsidP="001D2201">
      <w:pPr>
        <w:spacing w:line="480" w:lineRule="auto"/>
        <w:ind w:left="360"/>
        <w:jc w:val="center"/>
        <w:rPr>
          <w:b/>
          <w:bCs/>
        </w:rPr>
      </w:pPr>
    </w:p>
    <w:p w14:paraId="49BF33CC" w14:textId="77777777" w:rsidR="00C14E40" w:rsidRDefault="00C14E40" w:rsidP="001D2201">
      <w:pPr>
        <w:spacing w:line="480" w:lineRule="auto"/>
        <w:ind w:left="360"/>
        <w:jc w:val="center"/>
        <w:rPr>
          <w:b/>
          <w:bCs/>
        </w:rPr>
      </w:pPr>
    </w:p>
    <w:p w14:paraId="08A205D3" w14:textId="77777777" w:rsidR="00C14E40" w:rsidRDefault="00C14E40" w:rsidP="001D2201">
      <w:pPr>
        <w:spacing w:line="480" w:lineRule="auto"/>
        <w:ind w:left="360"/>
        <w:jc w:val="center"/>
        <w:rPr>
          <w:b/>
          <w:bCs/>
        </w:rPr>
      </w:pPr>
    </w:p>
    <w:p w14:paraId="4036E4D2" w14:textId="77777777" w:rsidR="00C14E40" w:rsidRDefault="00C14E40" w:rsidP="001D2201">
      <w:pPr>
        <w:spacing w:line="480" w:lineRule="auto"/>
        <w:ind w:left="360"/>
        <w:jc w:val="center"/>
        <w:rPr>
          <w:b/>
          <w:bCs/>
        </w:rPr>
      </w:pPr>
    </w:p>
    <w:p w14:paraId="1D84FD7D" w14:textId="77777777" w:rsidR="00C14E40" w:rsidRDefault="00C14E40" w:rsidP="001D2201">
      <w:pPr>
        <w:spacing w:line="480" w:lineRule="auto"/>
        <w:ind w:left="360"/>
        <w:jc w:val="center"/>
        <w:rPr>
          <w:b/>
          <w:bCs/>
        </w:rPr>
      </w:pPr>
    </w:p>
    <w:p w14:paraId="4074A1E0" w14:textId="77777777" w:rsidR="00C14E40" w:rsidRDefault="00C14E40" w:rsidP="001D2201">
      <w:pPr>
        <w:spacing w:line="480" w:lineRule="auto"/>
        <w:ind w:left="360"/>
        <w:jc w:val="center"/>
        <w:rPr>
          <w:b/>
          <w:bCs/>
        </w:rPr>
      </w:pPr>
    </w:p>
    <w:p w14:paraId="360F42F6" w14:textId="77777777" w:rsidR="00C14E40" w:rsidRDefault="00C14E40" w:rsidP="001D2201">
      <w:pPr>
        <w:spacing w:line="480" w:lineRule="auto"/>
        <w:ind w:left="360"/>
        <w:jc w:val="center"/>
        <w:rPr>
          <w:b/>
          <w:bCs/>
        </w:rPr>
      </w:pPr>
    </w:p>
    <w:p w14:paraId="1617E383" w14:textId="5572F434" w:rsidR="001D2201" w:rsidRDefault="00E33FF8" w:rsidP="001D2201">
      <w:pPr>
        <w:spacing w:line="480" w:lineRule="auto"/>
        <w:ind w:left="360"/>
        <w:jc w:val="center"/>
        <w:rPr>
          <w:b/>
          <w:bCs/>
        </w:rPr>
      </w:pPr>
      <w:r w:rsidRPr="00976BE3">
        <w:rPr>
          <w:b/>
          <w:bCs/>
        </w:rPr>
        <w:lastRenderedPageBreak/>
        <w:t>References</w:t>
      </w:r>
    </w:p>
    <w:p w14:paraId="118D5818" w14:textId="71023DF2" w:rsidR="00E33FF8" w:rsidRPr="001D2201" w:rsidRDefault="00976BE3" w:rsidP="001D2201">
      <w:pPr>
        <w:pStyle w:val="ListParagraph"/>
        <w:numPr>
          <w:ilvl w:val="0"/>
          <w:numId w:val="14"/>
        </w:numPr>
        <w:spacing w:line="480" w:lineRule="auto"/>
        <w:rPr>
          <w:b/>
          <w:bCs/>
        </w:rPr>
      </w:pPr>
      <w:r w:rsidRPr="001D2201">
        <w:t xml:space="preserve">Academy of Motion Picture Arts and Sciences. (n.d.) Awards. </w:t>
      </w:r>
      <w:r w:rsidRPr="001D2201">
        <w:rPr>
          <w:i/>
          <w:iCs/>
        </w:rPr>
        <w:t>Database</w:t>
      </w:r>
      <w:r w:rsidRPr="001D2201">
        <w:t xml:space="preserve">. </w:t>
      </w:r>
      <w:r w:rsidR="00E11445" w:rsidRPr="001D2201">
        <w:t xml:space="preserve">Retrieved </w:t>
      </w:r>
      <w:r w:rsidR="003B25B1">
        <w:t xml:space="preserve">on </w:t>
      </w:r>
      <w:r w:rsidR="00E11445" w:rsidRPr="001D2201">
        <w:t>April 11, 2025</w:t>
      </w:r>
      <w:r w:rsidR="001D2201" w:rsidRPr="001D2201">
        <w:t>, from</w:t>
      </w:r>
      <w:r w:rsidR="003B25B1">
        <w:t xml:space="preserve"> </w:t>
      </w:r>
      <w:hyperlink r:id="rId10" w:history="1">
        <w:r w:rsidR="003B25B1" w:rsidRPr="003770D7">
          <w:rPr>
            <w:rStyle w:val="Hyperlink"/>
          </w:rPr>
          <w:t>https://awardsdatabase.oscars.org/</w:t>
        </w:r>
      </w:hyperlink>
    </w:p>
    <w:p w14:paraId="74CADB40" w14:textId="1A0E7E4F" w:rsidR="001D2201" w:rsidRPr="001D2201" w:rsidRDefault="001D2201" w:rsidP="001D2201">
      <w:pPr>
        <w:pStyle w:val="ListParagraph"/>
        <w:numPr>
          <w:ilvl w:val="0"/>
          <w:numId w:val="14"/>
        </w:numPr>
        <w:spacing w:line="480" w:lineRule="auto"/>
        <w:rPr>
          <w:b/>
          <w:bCs/>
        </w:rPr>
      </w:pPr>
      <w:r>
        <w:t>Deadline</w:t>
      </w:r>
      <w:r w:rsidR="007301E8">
        <w:t xml:space="preserve">. (2025, January 3). </w:t>
      </w:r>
      <w:r w:rsidR="007301E8" w:rsidRPr="007301E8">
        <w:rPr>
          <w:i/>
          <w:iCs/>
        </w:rPr>
        <w:t>Box office 2024: Studio market share.</w:t>
      </w:r>
      <w:r w:rsidR="007301E8">
        <w:t xml:space="preserve"> Retrieved </w:t>
      </w:r>
      <w:r w:rsidR="003B25B1">
        <w:t xml:space="preserve">on </w:t>
      </w:r>
      <w:r w:rsidR="007301E8">
        <w:t xml:space="preserve">April 11, 2025, from </w:t>
      </w:r>
      <w:hyperlink r:id="rId11" w:tgtFrame="_new" w:history="1">
        <w:r w:rsidR="007301E8" w:rsidRPr="00B95F1D">
          <w:rPr>
            <w:rStyle w:val="Hyperlink"/>
          </w:rPr>
          <w:t>https://deadline.com/2025/01/box-office-2024-studio-marketshare-1236244785/</w:t>
        </w:r>
      </w:hyperlink>
    </w:p>
    <w:p w14:paraId="22950A64" w14:textId="291B24AA" w:rsidR="007301E8" w:rsidRPr="007301E8" w:rsidRDefault="007301E8" w:rsidP="005F0336">
      <w:pPr>
        <w:pStyle w:val="ListParagraph"/>
        <w:numPr>
          <w:ilvl w:val="0"/>
          <w:numId w:val="14"/>
        </w:numPr>
        <w:spacing w:before="100" w:beforeAutospacing="1" w:after="100" w:afterAutospacing="1" w:line="480" w:lineRule="auto"/>
        <w:rPr>
          <w:color w:val="000000"/>
        </w:rPr>
      </w:pPr>
      <w:r>
        <w:rPr>
          <w:color w:val="000000"/>
        </w:rPr>
        <w:t xml:space="preserve">License Global. (2023). </w:t>
      </w:r>
      <w:r w:rsidRPr="007301E8">
        <w:rPr>
          <w:i/>
          <w:iCs/>
          <w:color w:val="000000"/>
        </w:rPr>
        <w:t>Top 150 leading licensors</w:t>
      </w:r>
      <w:r>
        <w:rPr>
          <w:color w:val="000000"/>
        </w:rPr>
        <w:t xml:space="preserve">. Retrieved </w:t>
      </w:r>
      <w:r w:rsidR="003B25B1">
        <w:rPr>
          <w:color w:val="000000"/>
        </w:rPr>
        <w:t>on</w:t>
      </w:r>
      <w:r>
        <w:rPr>
          <w:color w:val="000000"/>
        </w:rPr>
        <w:t xml:space="preserve"> April 11, 2025, from </w:t>
      </w:r>
      <w:hyperlink r:id="rId12" w:tgtFrame="_new" w:history="1">
        <w:r w:rsidRPr="00B95F1D">
          <w:rPr>
            <w:rStyle w:val="Hyperlink"/>
          </w:rPr>
          <w:t>https://www.licenseglobal.com/rankings-lists/top-150-leading-licensors</w:t>
        </w:r>
      </w:hyperlink>
    </w:p>
    <w:p w14:paraId="1115B666" w14:textId="4CF6BE69" w:rsidR="007301E8" w:rsidRPr="00DF7406" w:rsidRDefault="007301E8" w:rsidP="005F0336">
      <w:pPr>
        <w:pStyle w:val="ListParagraph"/>
        <w:numPr>
          <w:ilvl w:val="0"/>
          <w:numId w:val="14"/>
        </w:numPr>
        <w:spacing w:before="100" w:beforeAutospacing="1" w:after="100" w:afterAutospacing="1" w:line="480" w:lineRule="auto"/>
        <w:rPr>
          <w:color w:val="000000"/>
        </w:rPr>
      </w:pPr>
      <w:r>
        <w:t>Statista</w:t>
      </w:r>
      <w:r w:rsidR="00625622">
        <w:t xml:space="preserve">. (2023). </w:t>
      </w:r>
      <w:r w:rsidR="0065205A" w:rsidRPr="00261556">
        <w:rPr>
          <w:i/>
          <w:iCs/>
        </w:rPr>
        <w:t>Leading amusement and theme parks worldwide 2023, by attendance</w:t>
      </w:r>
      <w:r w:rsidR="00261556">
        <w:rPr>
          <w:i/>
          <w:iCs/>
        </w:rPr>
        <w:t xml:space="preserve">. </w:t>
      </w:r>
      <w:r w:rsidR="00DF7406">
        <w:t xml:space="preserve">Retrieved </w:t>
      </w:r>
      <w:r w:rsidR="003B25B1">
        <w:t xml:space="preserve">on </w:t>
      </w:r>
      <w:r w:rsidR="00DF7406">
        <w:t xml:space="preserve">April 11, 2025, from </w:t>
      </w:r>
      <w:hyperlink r:id="rId13" w:history="1">
        <w:r w:rsidR="00DF7406" w:rsidRPr="003770D7">
          <w:rPr>
            <w:rStyle w:val="Hyperlink"/>
          </w:rPr>
          <w:t>https://www.statista.com/statistics/194247/worldwide-attendance-at-theme-and-amusement-parks/</w:t>
        </w:r>
      </w:hyperlink>
      <w:r w:rsidR="00DF7406">
        <w:t xml:space="preserve"> </w:t>
      </w:r>
    </w:p>
    <w:p w14:paraId="013399EF" w14:textId="5DEF3B28" w:rsidR="00DF7406" w:rsidRPr="00DF7406" w:rsidRDefault="00DF7406" w:rsidP="005F0336">
      <w:pPr>
        <w:pStyle w:val="ListParagraph"/>
        <w:numPr>
          <w:ilvl w:val="0"/>
          <w:numId w:val="14"/>
        </w:numPr>
        <w:spacing w:before="100" w:beforeAutospacing="1" w:after="100" w:afterAutospacing="1" w:line="480" w:lineRule="auto"/>
        <w:rPr>
          <w:color w:val="000000"/>
        </w:rPr>
      </w:pPr>
      <w:r w:rsidRPr="00DF7406">
        <w:t>Stock Analysis. (n.d.)</w:t>
      </w:r>
      <w:r>
        <w:t xml:space="preserve">. </w:t>
      </w:r>
      <w:r w:rsidRPr="00DF7406">
        <w:rPr>
          <w:i/>
          <w:iCs/>
        </w:rPr>
        <w:t>Walt Disney revenue by segmen</w:t>
      </w:r>
      <w:r w:rsidR="0097010E">
        <w:rPr>
          <w:i/>
          <w:iCs/>
        </w:rPr>
        <w:t xml:space="preserve">t. </w:t>
      </w:r>
      <w:r w:rsidR="0097010E">
        <w:t>Retrieved on April 11, 2025, from</w:t>
      </w:r>
      <w:r w:rsidRPr="005F0336">
        <w:rPr>
          <w:rStyle w:val="apple-converted-space"/>
          <w:color w:val="000000"/>
        </w:rPr>
        <w:t> </w:t>
      </w:r>
      <w:hyperlink r:id="rId14" w:history="1">
        <w:r w:rsidR="0097010E" w:rsidRPr="003770D7">
          <w:rPr>
            <w:rStyle w:val="Hyperlink"/>
          </w:rPr>
          <w:t>https://stockanalysis.com/stocks/dis/metrics/revenue-by-segment/</w:t>
        </w:r>
      </w:hyperlink>
    </w:p>
    <w:p w14:paraId="61B53FDF" w14:textId="70914E49" w:rsidR="00650C00" w:rsidRPr="00B95F1D" w:rsidRDefault="00650C00" w:rsidP="00B95F1D">
      <w:pPr>
        <w:spacing w:line="480" w:lineRule="auto"/>
        <w:ind w:left="360"/>
      </w:pPr>
    </w:p>
    <w:sectPr w:rsidR="00650C00" w:rsidRPr="00B95F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FC47481"/>
    <w:multiLevelType w:val="hybridMultilevel"/>
    <w:tmpl w:val="A7FE2C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E6079E"/>
    <w:multiLevelType w:val="hybridMultilevel"/>
    <w:tmpl w:val="DFC2ADA0"/>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47D00F0"/>
    <w:multiLevelType w:val="hybridMultilevel"/>
    <w:tmpl w:val="2904D1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AC0219"/>
    <w:multiLevelType w:val="hybridMultilevel"/>
    <w:tmpl w:val="EF7AAAA0"/>
    <w:lvl w:ilvl="0" w:tplc="2E2245BC">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5086E42"/>
    <w:multiLevelType w:val="hybridMultilevel"/>
    <w:tmpl w:val="7C28AA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C00360C"/>
    <w:multiLevelType w:val="multilevel"/>
    <w:tmpl w:val="5D249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2110A30"/>
    <w:multiLevelType w:val="hybridMultilevel"/>
    <w:tmpl w:val="3B3CDB1E"/>
    <w:lvl w:ilvl="0" w:tplc="0409000F">
      <w:start w:val="1"/>
      <w:numFmt w:val="decimal"/>
      <w:lvlText w:val="%1."/>
      <w:lvlJc w:val="left"/>
      <w:pPr>
        <w:ind w:left="720" w:hanging="360"/>
      </w:pPr>
    </w:lvl>
    <w:lvl w:ilvl="1" w:tplc="A0F43DC6">
      <w:start w:val="1"/>
      <w:numFmt w:val="lowerLetter"/>
      <w:lvlText w:val="%2."/>
      <w:lvlJc w:val="left"/>
      <w:pPr>
        <w:ind w:left="1440" w:hanging="360"/>
      </w:pPr>
      <w:rPr>
        <w:b w:val="0"/>
        <w:b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4A03BAD"/>
    <w:multiLevelType w:val="multilevel"/>
    <w:tmpl w:val="4E7A1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5C24E91"/>
    <w:multiLevelType w:val="hybridMultilevel"/>
    <w:tmpl w:val="BDF88C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19E3F5A"/>
    <w:multiLevelType w:val="hybridMultilevel"/>
    <w:tmpl w:val="49F00B4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698E2F40"/>
    <w:multiLevelType w:val="hybridMultilevel"/>
    <w:tmpl w:val="B02C36D8"/>
    <w:lvl w:ilvl="0" w:tplc="0409000F">
      <w:start w:val="1"/>
      <w:numFmt w:val="decimal"/>
      <w:lvlText w:val="%1."/>
      <w:lvlJc w:val="left"/>
      <w:pPr>
        <w:ind w:left="1455" w:hanging="360"/>
      </w:pPr>
    </w:lvl>
    <w:lvl w:ilvl="1" w:tplc="04090019">
      <w:start w:val="1"/>
      <w:numFmt w:val="lowerLetter"/>
      <w:lvlText w:val="%2."/>
      <w:lvlJc w:val="left"/>
      <w:pPr>
        <w:ind w:left="2175" w:hanging="360"/>
      </w:pPr>
    </w:lvl>
    <w:lvl w:ilvl="2" w:tplc="0409001B">
      <w:start w:val="1"/>
      <w:numFmt w:val="lowerRoman"/>
      <w:lvlText w:val="%3."/>
      <w:lvlJc w:val="right"/>
      <w:pPr>
        <w:ind w:left="2895" w:hanging="180"/>
      </w:pPr>
    </w:lvl>
    <w:lvl w:ilvl="3" w:tplc="0409000F" w:tentative="1">
      <w:start w:val="1"/>
      <w:numFmt w:val="decimal"/>
      <w:lvlText w:val="%4."/>
      <w:lvlJc w:val="left"/>
      <w:pPr>
        <w:ind w:left="3615" w:hanging="360"/>
      </w:pPr>
    </w:lvl>
    <w:lvl w:ilvl="4" w:tplc="04090019" w:tentative="1">
      <w:start w:val="1"/>
      <w:numFmt w:val="lowerLetter"/>
      <w:lvlText w:val="%5."/>
      <w:lvlJc w:val="left"/>
      <w:pPr>
        <w:ind w:left="4335" w:hanging="360"/>
      </w:pPr>
    </w:lvl>
    <w:lvl w:ilvl="5" w:tplc="0409001B" w:tentative="1">
      <w:start w:val="1"/>
      <w:numFmt w:val="lowerRoman"/>
      <w:lvlText w:val="%6."/>
      <w:lvlJc w:val="right"/>
      <w:pPr>
        <w:ind w:left="5055" w:hanging="180"/>
      </w:pPr>
    </w:lvl>
    <w:lvl w:ilvl="6" w:tplc="0409000F" w:tentative="1">
      <w:start w:val="1"/>
      <w:numFmt w:val="decimal"/>
      <w:lvlText w:val="%7."/>
      <w:lvlJc w:val="left"/>
      <w:pPr>
        <w:ind w:left="5775" w:hanging="360"/>
      </w:pPr>
    </w:lvl>
    <w:lvl w:ilvl="7" w:tplc="04090019" w:tentative="1">
      <w:start w:val="1"/>
      <w:numFmt w:val="lowerLetter"/>
      <w:lvlText w:val="%8."/>
      <w:lvlJc w:val="left"/>
      <w:pPr>
        <w:ind w:left="6495" w:hanging="360"/>
      </w:pPr>
    </w:lvl>
    <w:lvl w:ilvl="8" w:tplc="0409001B" w:tentative="1">
      <w:start w:val="1"/>
      <w:numFmt w:val="lowerRoman"/>
      <w:lvlText w:val="%9."/>
      <w:lvlJc w:val="right"/>
      <w:pPr>
        <w:ind w:left="7215" w:hanging="180"/>
      </w:pPr>
    </w:lvl>
  </w:abstractNum>
  <w:abstractNum w:abstractNumId="12" w15:restartNumberingAfterBreak="0">
    <w:nsid w:val="6D506A0E"/>
    <w:multiLevelType w:val="multilevel"/>
    <w:tmpl w:val="B332F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4856168"/>
    <w:multiLevelType w:val="hybridMultilevel"/>
    <w:tmpl w:val="4E6E5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28756376">
    <w:abstractNumId w:val="6"/>
  </w:num>
  <w:num w:numId="2" w16cid:durableId="1272321584">
    <w:abstractNumId w:val="11"/>
  </w:num>
  <w:num w:numId="3" w16cid:durableId="29570248">
    <w:abstractNumId w:val="1"/>
  </w:num>
  <w:num w:numId="4" w16cid:durableId="1225024860">
    <w:abstractNumId w:val="0"/>
  </w:num>
  <w:num w:numId="5" w16cid:durableId="1432582465">
    <w:abstractNumId w:val="2"/>
  </w:num>
  <w:num w:numId="6" w16cid:durableId="2098480084">
    <w:abstractNumId w:val="9"/>
  </w:num>
  <w:num w:numId="7" w16cid:durableId="1478835351">
    <w:abstractNumId w:val="5"/>
  </w:num>
  <w:num w:numId="8" w16cid:durableId="1600603513">
    <w:abstractNumId w:val="8"/>
  </w:num>
  <w:num w:numId="9" w16cid:durableId="1012686467">
    <w:abstractNumId w:val="12"/>
  </w:num>
  <w:num w:numId="10" w16cid:durableId="1770005965">
    <w:abstractNumId w:val="7"/>
  </w:num>
  <w:num w:numId="11" w16cid:durableId="715080268">
    <w:abstractNumId w:val="3"/>
  </w:num>
  <w:num w:numId="12" w16cid:durableId="931359086">
    <w:abstractNumId w:val="10"/>
  </w:num>
  <w:num w:numId="13" w16cid:durableId="1370376743">
    <w:abstractNumId w:val="13"/>
  </w:num>
  <w:num w:numId="14" w16cid:durableId="14928724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37C"/>
    <w:rsid w:val="000012FB"/>
    <w:rsid w:val="000055BC"/>
    <w:rsid w:val="000144DC"/>
    <w:rsid w:val="000172FC"/>
    <w:rsid w:val="00037755"/>
    <w:rsid w:val="00052743"/>
    <w:rsid w:val="00057B3F"/>
    <w:rsid w:val="0006034C"/>
    <w:rsid w:val="00060685"/>
    <w:rsid w:val="00073DAD"/>
    <w:rsid w:val="000802DB"/>
    <w:rsid w:val="000865D5"/>
    <w:rsid w:val="00087DD1"/>
    <w:rsid w:val="000945F4"/>
    <w:rsid w:val="000A7E9D"/>
    <w:rsid w:val="000C47AF"/>
    <w:rsid w:val="000C5FFA"/>
    <w:rsid w:val="000D3466"/>
    <w:rsid w:val="000E14A2"/>
    <w:rsid w:val="000E6463"/>
    <w:rsid w:val="001031B3"/>
    <w:rsid w:val="00105B4F"/>
    <w:rsid w:val="00126E9E"/>
    <w:rsid w:val="0013476F"/>
    <w:rsid w:val="0013505B"/>
    <w:rsid w:val="00135156"/>
    <w:rsid w:val="00136A24"/>
    <w:rsid w:val="00143A80"/>
    <w:rsid w:val="00147836"/>
    <w:rsid w:val="001679DB"/>
    <w:rsid w:val="001705A8"/>
    <w:rsid w:val="00181925"/>
    <w:rsid w:val="0018291B"/>
    <w:rsid w:val="001B5BBB"/>
    <w:rsid w:val="001D2201"/>
    <w:rsid w:val="001E27F5"/>
    <w:rsid w:val="00203CE2"/>
    <w:rsid w:val="00213066"/>
    <w:rsid w:val="0022053C"/>
    <w:rsid w:val="0023612A"/>
    <w:rsid w:val="002578E5"/>
    <w:rsid w:val="00261556"/>
    <w:rsid w:val="00262374"/>
    <w:rsid w:val="002626AE"/>
    <w:rsid w:val="0026447B"/>
    <w:rsid w:val="00265793"/>
    <w:rsid w:val="002752EC"/>
    <w:rsid w:val="00287534"/>
    <w:rsid w:val="002948AD"/>
    <w:rsid w:val="002B04F9"/>
    <w:rsid w:val="002B054B"/>
    <w:rsid w:val="002D6A9D"/>
    <w:rsid w:val="002E0649"/>
    <w:rsid w:val="0030046D"/>
    <w:rsid w:val="00300D47"/>
    <w:rsid w:val="00307F15"/>
    <w:rsid w:val="00317F5C"/>
    <w:rsid w:val="00331F94"/>
    <w:rsid w:val="0035117A"/>
    <w:rsid w:val="00351C41"/>
    <w:rsid w:val="00366EC9"/>
    <w:rsid w:val="00367FE3"/>
    <w:rsid w:val="00377D95"/>
    <w:rsid w:val="00380224"/>
    <w:rsid w:val="0039516E"/>
    <w:rsid w:val="003B25B1"/>
    <w:rsid w:val="003C32ED"/>
    <w:rsid w:val="003C6F5F"/>
    <w:rsid w:val="003D0181"/>
    <w:rsid w:val="003E1F8E"/>
    <w:rsid w:val="003F4888"/>
    <w:rsid w:val="00404067"/>
    <w:rsid w:val="00413E9F"/>
    <w:rsid w:val="00421B05"/>
    <w:rsid w:val="0043069E"/>
    <w:rsid w:val="00435CC3"/>
    <w:rsid w:val="0044041F"/>
    <w:rsid w:val="004421B3"/>
    <w:rsid w:val="00451F4F"/>
    <w:rsid w:val="0045587D"/>
    <w:rsid w:val="00461D6E"/>
    <w:rsid w:val="00461EA0"/>
    <w:rsid w:val="00474EF6"/>
    <w:rsid w:val="004A57A7"/>
    <w:rsid w:val="004C1946"/>
    <w:rsid w:val="004D1E72"/>
    <w:rsid w:val="004E37B8"/>
    <w:rsid w:val="004F4EA1"/>
    <w:rsid w:val="00511F90"/>
    <w:rsid w:val="005269AF"/>
    <w:rsid w:val="00533903"/>
    <w:rsid w:val="00541682"/>
    <w:rsid w:val="005505C7"/>
    <w:rsid w:val="00555957"/>
    <w:rsid w:val="005600E2"/>
    <w:rsid w:val="005609D7"/>
    <w:rsid w:val="0056486F"/>
    <w:rsid w:val="00576875"/>
    <w:rsid w:val="00576A73"/>
    <w:rsid w:val="00584F0B"/>
    <w:rsid w:val="005915F4"/>
    <w:rsid w:val="005B25E7"/>
    <w:rsid w:val="005D074C"/>
    <w:rsid w:val="005F0336"/>
    <w:rsid w:val="005F729E"/>
    <w:rsid w:val="005F7518"/>
    <w:rsid w:val="006002D2"/>
    <w:rsid w:val="00621D45"/>
    <w:rsid w:val="0062325E"/>
    <w:rsid w:val="00624AC2"/>
    <w:rsid w:val="00625622"/>
    <w:rsid w:val="00631A2F"/>
    <w:rsid w:val="006401EE"/>
    <w:rsid w:val="00643F1F"/>
    <w:rsid w:val="00650C00"/>
    <w:rsid w:val="0065205A"/>
    <w:rsid w:val="006558EC"/>
    <w:rsid w:val="00662C6F"/>
    <w:rsid w:val="00662FC7"/>
    <w:rsid w:val="00673F7D"/>
    <w:rsid w:val="006949BD"/>
    <w:rsid w:val="006976FF"/>
    <w:rsid w:val="006A48B8"/>
    <w:rsid w:val="006B162D"/>
    <w:rsid w:val="006B4708"/>
    <w:rsid w:val="006B7404"/>
    <w:rsid w:val="006C67D2"/>
    <w:rsid w:val="006D61F9"/>
    <w:rsid w:val="006D6C5F"/>
    <w:rsid w:val="006E1317"/>
    <w:rsid w:val="007255F5"/>
    <w:rsid w:val="007301E8"/>
    <w:rsid w:val="00741AD0"/>
    <w:rsid w:val="00750470"/>
    <w:rsid w:val="007518C2"/>
    <w:rsid w:val="00756B78"/>
    <w:rsid w:val="00766505"/>
    <w:rsid w:val="007712A1"/>
    <w:rsid w:val="00775941"/>
    <w:rsid w:val="0077602F"/>
    <w:rsid w:val="007773C7"/>
    <w:rsid w:val="007827AC"/>
    <w:rsid w:val="0079511B"/>
    <w:rsid w:val="007C66B9"/>
    <w:rsid w:val="007D0F66"/>
    <w:rsid w:val="007D5FED"/>
    <w:rsid w:val="007E7170"/>
    <w:rsid w:val="007E7AA3"/>
    <w:rsid w:val="00810BD9"/>
    <w:rsid w:val="00827E3C"/>
    <w:rsid w:val="008315E4"/>
    <w:rsid w:val="00835788"/>
    <w:rsid w:val="00840712"/>
    <w:rsid w:val="00840FD6"/>
    <w:rsid w:val="0084537C"/>
    <w:rsid w:val="00854834"/>
    <w:rsid w:val="008568AC"/>
    <w:rsid w:val="00866250"/>
    <w:rsid w:val="00866BEC"/>
    <w:rsid w:val="00871D6E"/>
    <w:rsid w:val="00873410"/>
    <w:rsid w:val="008750DC"/>
    <w:rsid w:val="008906BC"/>
    <w:rsid w:val="008912EC"/>
    <w:rsid w:val="00904590"/>
    <w:rsid w:val="0091006D"/>
    <w:rsid w:val="00924A54"/>
    <w:rsid w:val="00953595"/>
    <w:rsid w:val="0095493B"/>
    <w:rsid w:val="0097010E"/>
    <w:rsid w:val="00976BE3"/>
    <w:rsid w:val="009A2C52"/>
    <w:rsid w:val="009B26EA"/>
    <w:rsid w:val="009B7DA8"/>
    <w:rsid w:val="009C09FC"/>
    <w:rsid w:val="009D0AC0"/>
    <w:rsid w:val="009D42D9"/>
    <w:rsid w:val="009E4F85"/>
    <w:rsid w:val="00A03C4A"/>
    <w:rsid w:val="00A362E9"/>
    <w:rsid w:val="00A4396C"/>
    <w:rsid w:val="00A5321C"/>
    <w:rsid w:val="00A64BB1"/>
    <w:rsid w:val="00A735EE"/>
    <w:rsid w:val="00A81911"/>
    <w:rsid w:val="00A86DDF"/>
    <w:rsid w:val="00A96118"/>
    <w:rsid w:val="00A962D0"/>
    <w:rsid w:val="00AB276A"/>
    <w:rsid w:val="00AC3AD1"/>
    <w:rsid w:val="00AC7098"/>
    <w:rsid w:val="00AD2AEA"/>
    <w:rsid w:val="00AE0C1A"/>
    <w:rsid w:val="00AE404F"/>
    <w:rsid w:val="00AF1D1F"/>
    <w:rsid w:val="00B020E3"/>
    <w:rsid w:val="00B11A4A"/>
    <w:rsid w:val="00B12644"/>
    <w:rsid w:val="00B16EB2"/>
    <w:rsid w:val="00B30879"/>
    <w:rsid w:val="00B315EA"/>
    <w:rsid w:val="00B44B19"/>
    <w:rsid w:val="00B51C61"/>
    <w:rsid w:val="00B557FF"/>
    <w:rsid w:val="00B63FC8"/>
    <w:rsid w:val="00B92AD8"/>
    <w:rsid w:val="00B948B3"/>
    <w:rsid w:val="00B95F1D"/>
    <w:rsid w:val="00BA3D59"/>
    <w:rsid w:val="00BB7AE2"/>
    <w:rsid w:val="00BB7E45"/>
    <w:rsid w:val="00BC1289"/>
    <w:rsid w:val="00BC25BE"/>
    <w:rsid w:val="00BC7596"/>
    <w:rsid w:val="00BD0C09"/>
    <w:rsid w:val="00BD6D49"/>
    <w:rsid w:val="00BE0433"/>
    <w:rsid w:val="00C05007"/>
    <w:rsid w:val="00C14E40"/>
    <w:rsid w:val="00C45FB1"/>
    <w:rsid w:val="00C46287"/>
    <w:rsid w:val="00C627EE"/>
    <w:rsid w:val="00C85080"/>
    <w:rsid w:val="00C8561B"/>
    <w:rsid w:val="00C9095B"/>
    <w:rsid w:val="00CA5FDD"/>
    <w:rsid w:val="00CA7525"/>
    <w:rsid w:val="00CB7C20"/>
    <w:rsid w:val="00CC288B"/>
    <w:rsid w:val="00CC3B76"/>
    <w:rsid w:val="00D22431"/>
    <w:rsid w:val="00D30745"/>
    <w:rsid w:val="00D45435"/>
    <w:rsid w:val="00D5197F"/>
    <w:rsid w:val="00D7503A"/>
    <w:rsid w:val="00D8231E"/>
    <w:rsid w:val="00DA16A3"/>
    <w:rsid w:val="00DA1F31"/>
    <w:rsid w:val="00DA3E08"/>
    <w:rsid w:val="00DA553C"/>
    <w:rsid w:val="00DA5CAE"/>
    <w:rsid w:val="00DB2144"/>
    <w:rsid w:val="00DC0FF4"/>
    <w:rsid w:val="00DC4014"/>
    <w:rsid w:val="00DD7333"/>
    <w:rsid w:val="00DF7406"/>
    <w:rsid w:val="00E11445"/>
    <w:rsid w:val="00E123D9"/>
    <w:rsid w:val="00E30894"/>
    <w:rsid w:val="00E314A1"/>
    <w:rsid w:val="00E33FF8"/>
    <w:rsid w:val="00E35071"/>
    <w:rsid w:val="00E47258"/>
    <w:rsid w:val="00E514C1"/>
    <w:rsid w:val="00E6173B"/>
    <w:rsid w:val="00E634C3"/>
    <w:rsid w:val="00E63FD8"/>
    <w:rsid w:val="00E803FA"/>
    <w:rsid w:val="00E8726D"/>
    <w:rsid w:val="00EA2516"/>
    <w:rsid w:val="00EA6263"/>
    <w:rsid w:val="00EB6AF8"/>
    <w:rsid w:val="00EE6E9D"/>
    <w:rsid w:val="00EF4880"/>
    <w:rsid w:val="00EF4B4D"/>
    <w:rsid w:val="00F00484"/>
    <w:rsid w:val="00F00A48"/>
    <w:rsid w:val="00F021C3"/>
    <w:rsid w:val="00F07811"/>
    <w:rsid w:val="00F15FDC"/>
    <w:rsid w:val="00F225BE"/>
    <w:rsid w:val="00F23FED"/>
    <w:rsid w:val="00F30445"/>
    <w:rsid w:val="00F32B9A"/>
    <w:rsid w:val="00F342C2"/>
    <w:rsid w:val="00F3783E"/>
    <w:rsid w:val="00F42574"/>
    <w:rsid w:val="00F512F9"/>
    <w:rsid w:val="00F623E0"/>
    <w:rsid w:val="00F66C77"/>
    <w:rsid w:val="00F762CE"/>
    <w:rsid w:val="00F76E46"/>
    <w:rsid w:val="00F83E61"/>
    <w:rsid w:val="00F904FC"/>
    <w:rsid w:val="00FA2632"/>
    <w:rsid w:val="00FA3234"/>
    <w:rsid w:val="00FA3DF0"/>
    <w:rsid w:val="00FB3C5A"/>
    <w:rsid w:val="00FB7414"/>
    <w:rsid w:val="00FD6EB8"/>
    <w:rsid w:val="00FE124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D2FBC"/>
  <w15:chartTrackingRefBased/>
  <w15:docId w15:val="{CDAA4736-A2A3-C442-8475-0D44905D6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Bidi" w:eastAsiaTheme="minorEastAsia" w:hAnsiTheme="majorBidi" w:cstheme="majorBidi"/>
        <w:color w:val="000000" w:themeColor="text1"/>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537C"/>
    <w:pPr>
      <w:keepNext/>
      <w:keepLines/>
      <w:spacing w:before="360" w:after="80"/>
      <w:outlineLvl w:val="0"/>
    </w:pPr>
    <w:rPr>
      <w:rFonts w:asciiTheme="majorHAnsi" w:eastAsiaTheme="majorEastAsia" w:hAnsiTheme="majorHAnsi"/>
      <w:color w:val="0F4761" w:themeColor="accent1" w:themeShade="BF"/>
      <w:sz w:val="40"/>
      <w:szCs w:val="40"/>
    </w:rPr>
  </w:style>
  <w:style w:type="paragraph" w:styleId="Heading2">
    <w:name w:val="heading 2"/>
    <w:basedOn w:val="Normal"/>
    <w:next w:val="Normal"/>
    <w:link w:val="Heading2Char"/>
    <w:uiPriority w:val="9"/>
    <w:semiHidden/>
    <w:unhideWhenUsed/>
    <w:qFormat/>
    <w:rsid w:val="0084537C"/>
    <w:pPr>
      <w:keepNext/>
      <w:keepLines/>
      <w:spacing w:before="160" w:after="80"/>
      <w:outlineLvl w:val="1"/>
    </w:pPr>
    <w:rPr>
      <w:rFonts w:asciiTheme="majorHAnsi" w:eastAsiaTheme="majorEastAsia" w:hAnsiTheme="majorHAnsi"/>
      <w:color w:val="0F4761" w:themeColor="accent1" w:themeShade="BF"/>
      <w:sz w:val="32"/>
      <w:szCs w:val="32"/>
    </w:rPr>
  </w:style>
  <w:style w:type="paragraph" w:styleId="Heading3">
    <w:name w:val="heading 3"/>
    <w:basedOn w:val="Normal"/>
    <w:next w:val="Normal"/>
    <w:link w:val="Heading3Char"/>
    <w:uiPriority w:val="9"/>
    <w:semiHidden/>
    <w:unhideWhenUsed/>
    <w:qFormat/>
    <w:rsid w:val="0084537C"/>
    <w:pPr>
      <w:keepNext/>
      <w:keepLines/>
      <w:spacing w:before="160" w:after="80"/>
      <w:outlineLvl w:val="2"/>
    </w:pPr>
    <w:rPr>
      <w:rFonts w:asciiTheme="minorHAnsi" w:eastAsiaTheme="majorEastAsia" w:hAnsiTheme="minorHAnsi"/>
      <w:color w:val="0F4761" w:themeColor="accent1" w:themeShade="BF"/>
      <w:sz w:val="28"/>
      <w:szCs w:val="28"/>
    </w:rPr>
  </w:style>
  <w:style w:type="paragraph" w:styleId="Heading4">
    <w:name w:val="heading 4"/>
    <w:basedOn w:val="Normal"/>
    <w:next w:val="Normal"/>
    <w:link w:val="Heading4Char"/>
    <w:uiPriority w:val="9"/>
    <w:semiHidden/>
    <w:unhideWhenUsed/>
    <w:qFormat/>
    <w:rsid w:val="0084537C"/>
    <w:pPr>
      <w:keepNext/>
      <w:keepLines/>
      <w:spacing w:before="80" w:after="40"/>
      <w:outlineLvl w:val="3"/>
    </w:pPr>
    <w:rPr>
      <w:rFonts w:asciiTheme="minorHAnsi" w:eastAsiaTheme="majorEastAsia" w:hAnsiTheme="minorHAnsi"/>
      <w:i/>
      <w:iCs/>
      <w:color w:val="0F4761" w:themeColor="accent1" w:themeShade="BF"/>
    </w:rPr>
  </w:style>
  <w:style w:type="paragraph" w:styleId="Heading5">
    <w:name w:val="heading 5"/>
    <w:basedOn w:val="Normal"/>
    <w:next w:val="Normal"/>
    <w:link w:val="Heading5Char"/>
    <w:uiPriority w:val="9"/>
    <w:unhideWhenUsed/>
    <w:qFormat/>
    <w:rsid w:val="0084537C"/>
    <w:pPr>
      <w:keepNext/>
      <w:keepLines/>
      <w:spacing w:before="80" w:after="40"/>
      <w:outlineLvl w:val="4"/>
    </w:pPr>
    <w:rPr>
      <w:rFonts w:asciiTheme="minorHAns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84537C"/>
    <w:pPr>
      <w:keepNext/>
      <w:keepLines/>
      <w:spacing w:before="4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84537C"/>
    <w:pPr>
      <w:keepNext/>
      <w:keepLines/>
      <w:spacing w:before="4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84537C"/>
    <w:pPr>
      <w:keepNext/>
      <w:keepLines/>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84537C"/>
    <w:pPr>
      <w:keepNext/>
      <w:keepLines/>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537C"/>
    <w:rPr>
      <w:rFonts w:asciiTheme="majorHAnsi" w:eastAsiaTheme="majorEastAsia" w:hAnsiTheme="majorHAnsi"/>
      <w:color w:val="0F4761" w:themeColor="accent1" w:themeShade="BF"/>
      <w:sz w:val="40"/>
      <w:szCs w:val="40"/>
    </w:rPr>
  </w:style>
  <w:style w:type="character" w:customStyle="1" w:styleId="Heading2Char">
    <w:name w:val="Heading 2 Char"/>
    <w:basedOn w:val="DefaultParagraphFont"/>
    <w:link w:val="Heading2"/>
    <w:uiPriority w:val="9"/>
    <w:semiHidden/>
    <w:rsid w:val="0084537C"/>
    <w:rPr>
      <w:rFonts w:asciiTheme="majorHAnsi" w:eastAsiaTheme="majorEastAsia" w:hAnsiTheme="majorHAnsi"/>
      <w:color w:val="0F4761" w:themeColor="accent1" w:themeShade="BF"/>
      <w:sz w:val="32"/>
      <w:szCs w:val="32"/>
    </w:rPr>
  </w:style>
  <w:style w:type="character" w:customStyle="1" w:styleId="Heading3Char">
    <w:name w:val="Heading 3 Char"/>
    <w:basedOn w:val="DefaultParagraphFont"/>
    <w:link w:val="Heading3"/>
    <w:uiPriority w:val="9"/>
    <w:semiHidden/>
    <w:rsid w:val="0084537C"/>
    <w:rPr>
      <w:rFonts w:asciiTheme="minorHAnsi" w:eastAsiaTheme="majorEastAsia" w:hAnsiTheme="minorHAnsi"/>
      <w:color w:val="0F4761" w:themeColor="accent1" w:themeShade="BF"/>
      <w:sz w:val="28"/>
      <w:szCs w:val="28"/>
    </w:rPr>
  </w:style>
  <w:style w:type="character" w:customStyle="1" w:styleId="Heading4Char">
    <w:name w:val="Heading 4 Char"/>
    <w:basedOn w:val="DefaultParagraphFont"/>
    <w:link w:val="Heading4"/>
    <w:uiPriority w:val="9"/>
    <w:semiHidden/>
    <w:rsid w:val="0084537C"/>
    <w:rPr>
      <w:rFonts w:asciiTheme="minorHAnsi" w:eastAsiaTheme="majorEastAsia" w:hAnsiTheme="minorHAnsi"/>
      <w:i/>
      <w:iCs/>
      <w:color w:val="0F4761" w:themeColor="accent1" w:themeShade="BF"/>
    </w:rPr>
  </w:style>
  <w:style w:type="character" w:customStyle="1" w:styleId="Heading5Char">
    <w:name w:val="Heading 5 Char"/>
    <w:basedOn w:val="DefaultParagraphFont"/>
    <w:link w:val="Heading5"/>
    <w:uiPriority w:val="9"/>
    <w:rsid w:val="0084537C"/>
    <w:rPr>
      <w:rFonts w:asciiTheme="minorHAnsi" w:eastAsiaTheme="majorEastAsia" w:hAnsiTheme="minorHAnsi"/>
      <w:color w:val="0F4761" w:themeColor="accent1" w:themeShade="BF"/>
    </w:rPr>
  </w:style>
  <w:style w:type="character" w:customStyle="1" w:styleId="Heading6Char">
    <w:name w:val="Heading 6 Char"/>
    <w:basedOn w:val="DefaultParagraphFont"/>
    <w:link w:val="Heading6"/>
    <w:uiPriority w:val="9"/>
    <w:semiHidden/>
    <w:rsid w:val="0084537C"/>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84537C"/>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84537C"/>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84537C"/>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84537C"/>
    <w:pPr>
      <w:spacing w:after="80"/>
      <w:contextualSpacing/>
    </w:pPr>
    <w:rPr>
      <w:rFonts w:asciiTheme="majorHAnsi" w:eastAsiaTheme="majorEastAsia" w:hAnsiTheme="majorHAnsi"/>
      <w:color w:val="auto"/>
      <w:spacing w:val="-10"/>
      <w:kern w:val="28"/>
      <w:sz w:val="56"/>
      <w:szCs w:val="56"/>
    </w:rPr>
  </w:style>
  <w:style w:type="character" w:customStyle="1" w:styleId="TitleChar">
    <w:name w:val="Title Char"/>
    <w:basedOn w:val="DefaultParagraphFont"/>
    <w:link w:val="Title"/>
    <w:uiPriority w:val="10"/>
    <w:rsid w:val="0084537C"/>
    <w:rPr>
      <w:rFonts w:asciiTheme="majorHAnsi" w:eastAsiaTheme="majorEastAsia" w:hAnsiTheme="majorHAnsi"/>
      <w:color w:val="auto"/>
      <w:spacing w:val="-10"/>
      <w:kern w:val="28"/>
      <w:sz w:val="56"/>
      <w:szCs w:val="56"/>
    </w:rPr>
  </w:style>
  <w:style w:type="paragraph" w:styleId="Subtitle">
    <w:name w:val="Subtitle"/>
    <w:basedOn w:val="Normal"/>
    <w:next w:val="Normal"/>
    <w:link w:val="SubtitleChar"/>
    <w:uiPriority w:val="11"/>
    <w:qFormat/>
    <w:rsid w:val="0084537C"/>
    <w:pPr>
      <w:numPr>
        <w:ilvl w:val="1"/>
      </w:numPr>
      <w:spacing w:after="160"/>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84537C"/>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84537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4537C"/>
    <w:rPr>
      <w:i/>
      <w:iCs/>
      <w:color w:val="404040" w:themeColor="text1" w:themeTint="BF"/>
    </w:rPr>
  </w:style>
  <w:style w:type="paragraph" w:styleId="ListParagraph">
    <w:name w:val="List Paragraph"/>
    <w:basedOn w:val="Normal"/>
    <w:uiPriority w:val="34"/>
    <w:qFormat/>
    <w:rsid w:val="0084537C"/>
    <w:pPr>
      <w:ind w:left="720"/>
      <w:contextualSpacing/>
    </w:pPr>
  </w:style>
  <w:style w:type="character" w:styleId="IntenseEmphasis">
    <w:name w:val="Intense Emphasis"/>
    <w:basedOn w:val="DefaultParagraphFont"/>
    <w:uiPriority w:val="21"/>
    <w:qFormat/>
    <w:rsid w:val="0084537C"/>
    <w:rPr>
      <w:i/>
      <w:iCs/>
      <w:color w:val="0F4761" w:themeColor="accent1" w:themeShade="BF"/>
    </w:rPr>
  </w:style>
  <w:style w:type="paragraph" w:styleId="IntenseQuote">
    <w:name w:val="Intense Quote"/>
    <w:basedOn w:val="Normal"/>
    <w:next w:val="Normal"/>
    <w:link w:val="IntenseQuoteChar"/>
    <w:uiPriority w:val="30"/>
    <w:qFormat/>
    <w:rsid w:val="008453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537C"/>
    <w:rPr>
      <w:i/>
      <w:iCs/>
      <w:color w:val="0F4761" w:themeColor="accent1" w:themeShade="BF"/>
    </w:rPr>
  </w:style>
  <w:style w:type="character" w:styleId="IntenseReference">
    <w:name w:val="Intense Reference"/>
    <w:basedOn w:val="DefaultParagraphFont"/>
    <w:uiPriority w:val="32"/>
    <w:qFormat/>
    <w:rsid w:val="0084537C"/>
    <w:rPr>
      <w:b/>
      <w:bCs/>
      <w:smallCaps/>
      <w:color w:val="0F4761" w:themeColor="accent1" w:themeShade="BF"/>
      <w:spacing w:val="5"/>
    </w:rPr>
  </w:style>
  <w:style w:type="character" w:styleId="Strong">
    <w:name w:val="Strong"/>
    <w:basedOn w:val="DefaultParagraphFont"/>
    <w:uiPriority w:val="22"/>
    <w:qFormat/>
    <w:rsid w:val="0084537C"/>
    <w:rPr>
      <w:b/>
      <w:bCs/>
    </w:rPr>
  </w:style>
  <w:style w:type="character" w:customStyle="1" w:styleId="apple-converted-space">
    <w:name w:val="apple-converted-space"/>
    <w:basedOn w:val="DefaultParagraphFont"/>
    <w:rsid w:val="0084537C"/>
  </w:style>
  <w:style w:type="paragraph" w:styleId="NormalWeb">
    <w:name w:val="Normal (Web)"/>
    <w:basedOn w:val="Normal"/>
    <w:uiPriority w:val="99"/>
    <w:unhideWhenUsed/>
    <w:rsid w:val="0084537C"/>
    <w:pPr>
      <w:spacing w:before="100" w:beforeAutospacing="1" w:after="100" w:afterAutospacing="1"/>
    </w:pPr>
    <w:rPr>
      <w:rFonts w:ascii="Times New Roman" w:eastAsia="Times New Roman" w:hAnsi="Times New Roman" w:cs="Times New Roman"/>
      <w:color w:val="auto"/>
      <w:kern w:val="0"/>
      <w14:ligatures w14:val="none"/>
    </w:rPr>
  </w:style>
  <w:style w:type="character" w:customStyle="1" w:styleId="url">
    <w:name w:val="url"/>
    <w:basedOn w:val="DefaultParagraphFont"/>
    <w:rsid w:val="00CB7C20"/>
  </w:style>
  <w:style w:type="character" w:styleId="Hyperlink">
    <w:name w:val="Hyperlink"/>
    <w:basedOn w:val="DefaultParagraphFont"/>
    <w:uiPriority w:val="99"/>
    <w:unhideWhenUsed/>
    <w:rsid w:val="000E6463"/>
    <w:rPr>
      <w:color w:val="467886" w:themeColor="hyperlink"/>
      <w:u w:val="single"/>
    </w:rPr>
  </w:style>
  <w:style w:type="character" w:styleId="UnresolvedMention">
    <w:name w:val="Unresolved Mention"/>
    <w:basedOn w:val="DefaultParagraphFont"/>
    <w:uiPriority w:val="99"/>
    <w:semiHidden/>
    <w:unhideWhenUsed/>
    <w:rsid w:val="000E6463"/>
    <w:rPr>
      <w:color w:val="605E5C"/>
      <w:shd w:val="clear" w:color="auto" w:fill="E1DFDD"/>
    </w:rPr>
  </w:style>
  <w:style w:type="character" w:styleId="FollowedHyperlink">
    <w:name w:val="FollowedHyperlink"/>
    <w:basedOn w:val="DefaultParagraphFont"/>
    <w:uiPriority w:val="99"/>
    <w:semiHidden/>
    <w:unhideWhenUsed/>
    <w:rsid w:val="00F15FDC"/>
    <w:rPr>
      <w:color w:val="96607D" w:themeColor="followedHyperlink"/>
      <w:u w:val="single"/>
    </w:rPr>
  </w:style>
  <w:style w:type="character" w:styleId="Emphasis">
    <w:name w:val="Emphasis"/>
    <w:basedOn w:val="DefaultParagraphFont"/>
    <w:uiPriority w:val="20"/>
    <w:qFormat/>
    <w:rsid w:val="004F4EA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290402">
      <w:bodyDiv w:val="1"/>
      <w:marLeft w:val="0"/>
      <w:marRight w:val="0"/>
      <w:marTop w:val="0"/>
      <w:marBottom w:val="0"/>
      <w:divBdr>
        <w:top w:val="none" w:sz="0" w:space="0" w:color="auto"/>
        <w:left w:val="none" w:sz="0" w:space="0" w:color="auto"/>
        <w:bottom w:val="none" w:sz="0" w:space="0" w:color="auto"/>
        <w:right w:val="none" w:sz="0" w:space="0" w:color="auto"/>
      </w:divBdr>
    </w:div>
    <w:div w:id="87434256">
      <w:bodyDiv w:val="1"/>
      <w:marLeft w:val="0"/>
      <w:marRight w:val="0"/>
      <w:marTop w:val="0"/>
      <w:marBottom w:val="0"/>
      <w:divBdr>
        <w:top w:val="none" w:sz="0" w:space="0" w:color="auto"/>
        <w:left w:val="none" w:sz="0" w:space="0" w:color="auto"/>
        <w:bottom w:val="none" w:sz="0" w:space="0" w:color="auto"/>
        <w:right w:val="none" w:sz="0" w:space="0" w:color="auto"/>
      </w:divBdr>
    </w:div>
    <w:div w:id="89082660">
      <w:bodyDiv w:val="1"/>
      <w:marLeft w:val="0"/>
      <w:marRight w:val="0"/>
      <w:marTop w:val="0"/>
      <w:marBottom w:val="0"/>
      <w:divBdr>
        <w:top w:val="none" w:sz="0" w:space="0" w:color="auto"/>
        <w:left w:val="none" w:sz="0" w:space="0" w:color="auto"/>
        <w:bottom w:val="none" w:sz="0" w:space="0" w:color="auto"/>
        <w:right w:val="none" w:sz="0" w:space="0" w:color="auto"/>
      </w:divBdr>
    </w:div>
    <w:div w:id="158272864">
      <w:bodyDiv w:val="1"/>
      <w:marLeft w:val="0"/>
      <w:marRight w:val="0"/>
      <w:marTop w:val="0"/>
      <w:marBottom w:val="0"/>
      <w:divBdr>
        <w:top w:val="none" w:sz="0" w:space="0" w:color="auto"/>
        <w:left w:val="none" w:sz="0" w:space="0" w:color="auto"/>
        <w:bottom w:val="none" w:sz="0" w:space="0" w:color="auto"/>
        <w:right w:val="none" w:sz="0" w:space="0" w:color="auto"/>
      </w:divBdr>
    </w:div>
    <w:div w:id="170610791">
      <w:bodyDiv w:val="1"/>
      <w:marLeft w:val="0"/>
      <w:marRight w:val="0"/>
      <w:marTop w:val="0"/>
      <w:marBottom w:val="0"/>
      <w:divBdr>
        <w:top w:val="none" w:sz="0" w:space="0" w:color="auto"/>
        <w:left w:val="none" w:sz="0" w:space="0" w:color="auto"/>
        <w:bottom w:val="none" w:sz="0" w:space="0" w:color="auto"/>
        <w:right w:val="none" w:sz="0" w:space="0" w:color="auto"/>
      </w:divBdr>
    </w:div>
    <w:div w:id="184640507">
      <w:bodyDiv w:val="1"/>
      <w:marLeft w:val="0"/>
      <w:marRight w:val="0"/>
      <w:marTop w:val="0"/>
      <w:marBottom w:val="0"/>
      <w:divBdr>
        <w:top w:val="none" w:sz="0" w:space="0" w:color="auto"/>
        <w:left w:val="none" w:sz="0" w:space="0" w:color="auto"/>
        <w:bottom w:val="none" w:sz="0" w:space="0" w:color="auto"/>
        <w:right w:val="none" w:sz="0" w:space="0" w:color="auto"/>
      </w:divBdr>
      <w:divsChild>
        <w:div w:id="746657070">
          <w:marLeft w:val="-720"/>
          <w:marRight w:val="0"/>
          <w:marTop w:val="0"/>
          <w:marBottom w:val="0"/>
          <w:divBdr>
            <w:top w:val="none" w:sz="0" w:space="0" w:color="auto"/>
            <w:left w:val="none" w:sz="0" w:space="0" w:color="auto"/>
            <w:bottom w:val="none" w:sz="0" w:space="0" w:color="auto"/>
            <w:right w:val="none" w:sz="0" w:space="0" w:color="auto"/>
          </w:divBdr>
        </w:div>
      </w:divsChild>
    </w:div>
    <w:div w:id="291597917">
      <w:bodyDiv w:val="1"/>
      <w:marLeft w:val="0"/>
      <w:marRight w:val="0"/>
      <w:marTop w:val="0"/>
      <w:marBottom w:val="0"/>
      <w:divBdr>
        <w:top w:val="none" w:sz="0" w:space="0" w:color="auto"/>
        <w:left w:val="none" w:sz="0" w:space="0" w:color="auto"/>
        <w:bottom w:val="none" w:sz="0" w:space="0" w:color="auto"/>
        <w:right w:val="none" w:sz="0" w:space="0" w:color="auto"/>
      </w:divBdr>
    </w:div>
    <w:div w:id="421295190">
      <w:bodyDiv w:val="1"/>
      <w:marLeft w:val="0"/>
      <w:marRight w:val="0"/>
      <w:marTop w:val="0"/>
      <w:marBottom w:val="0"/>
      <w:divBdr>
        <w:top w:val="none" w:sz="0" w:space="0" w:color="auto"/>
        <w:left w:val="none" w:sz="0" w:space="0" w:color="auto"/>
        <w:bottom w:val="none" w:sz="0" w:space="0" w:color="auto"/>
        <w:right w:val="none" w:sz="0" w:space="0" w:color="auto"/>
      </w:divBdr>
      <w:divsChild>
        <w:div w:id="500051775">
          <w:marLeft w:val="-720"/>
          <w:marRight w:val="0"/>
          <w:marTop w:val="0"/>
          <w:marBottom w:val="0"/>
          <w:divBdr>
            <w:top w:val="none" w:sz="0" w:space="0" w:color="auto"/>
            <w:left w:val="none" w:sz="0" w:space="0" w:color="auto"/>
            <w:bottom w:val="none" w:sz="0" w:space="0" w:color="auto"/>
            <w:right w:val="none" w:sz="0" w:space="0" w:color="auto"/>
          </w:divBdr>
        </w:div>
      </w:divsChild>
    </w:div>
    <w:div w:id="428817452">
      <w:bodyDiv w:val="1"/>
      <w:marLeft w:val="0"/>
      <w:marRight w:val="0"/>
      <w:marTop w:val="0"/>
      <w:marBottom w:val="0"/>
      <w:divBdr>
        <w:top w:val="none" w:sz="0" w:space="0" w:color="auto"/>
        <w:left w:val="none" w:sz="0" w:space="0" w:color="auto"/>
        <w:bottom w:val="none" w:sz="0" w:space="0" w:color="auto"/>
        <w:right w:val="none" w:sz="0" w:space="0" w:color="auto"/>
      </w:divBdr>
    </w:div>
    <w:div w:id="485051084">
      <w:bodyDiv w:val="1"/>
      <w:marLeft w:val="0"/>
      <w:marRight w:val="0"/>
      <w:marTop w:val="0"/>
      <w:marBottom w:val="0"/>
      <w:divBdr>
        <w:top w:val="none" w:sz="0" w:space="0" w:color="auto"/>
        <w:left w:val="none" w:sz="0" w:space="0" w:color="auto"/>
        <w:bottom w:val="none" w:sz="0" w:space="0" w:color="auto"/>
        <w:right w:val="none" w:sz="0" w:space="0" w:color="auto"/>
      </w:divBdr>
      <w:divsChild>
        <w:div w:id="1157920978">
          <w:marLeft w:val="0"/>
          <w:marRight w:val="0"/>
          <w:marTop w:val="0"/>
          <w:marBottom w:val="0"/>
          <w:divBdr>
            <w:top w:val="none" w:sz="0" w:space="0" w:color="auto"/>
            <w:left w:val="none" w:sz="0" w:space="0" w:color="auto"/>
            <w:bottom w:val="none" w:sz="0" w:space="0" w:color="auto"/>
            <w:right w:val="none" w:sz="0" w:space="0" w:color="auto"/>
          </w:divBdr>
        </w:div>
        <w:div w:id="1209685328">
          <w:marLeft w:val="0"/>
          <w:marRight w:val="0"/>
          <w:marTop w:val="0"/>
          <w:marBottom w:val="0"/>
          <w:divBdr>
            <w:top w:val="none" w:sz="0" w:space="0" w:color="auto"/>
            <w:left w:val="none" w:sz="0" w:space="0" w:color="auto"/>
            <w:bottom w:val="none" w:sz="0" w:space="0" w:color="auto"/>
            <w:right w:val="none" w:sz="0" w:space="0" w:color="auto"/>
          </w:divBdr>
        </w:div>
        <w:div w:id="2011326191">
          <w:marLeft w:val="0"/>
          <w:marRight w:val="0"/>
          <w:marTop w:val="0"/>
          <w:marBottom w:val="0"/>
          <w:divBdr>
            <w:top w:val="none" w:sz="0" w:space="0" w:color="auto"/>
            <w:left w:val="none" w:sz="0" w:space="0" w:color="auto"/>
            <w:bottom w:val="none" w:sz="0" w:space="0" w:color="auto"/>
            <w:right w:val="none" w:sz="0" w:space="0" w:color="auto"/>
          </w:divBdr>
        </w:div>
        <w:div w:id="310209691">
          <w:marLeft w:val="0"/>
          <w:marRight w:val="0"/>
          <w:marTop w:val="0"/>
          <w:marBottom w:val="0"/>
          <w:divBdr>
            <w:top w:val="none" w:sz="0" w:space="0" w:color="auto"/>
            <w:left w:val="none" w:sz="0" w:space="0" w:color="auto"/>
            <w:bottom w:val="none" w:sz="0" w:space="0" w:color="auto"/>
            <w:right w:val="none" w:sz="0" w:space="0" w:color="auto"/>
          </w:divBdr>
        </w:div>
        <w:div w:id="818885843">
          <w:marLeft w:val="0"/>
          <w:marRight w:val="0"/>
          <w:marTop w:val="0"/>
          <w:marBottom w:val="0"/>
          <w:divBdr>
            <w:top w:val="none" w:sz="0" w:space="0" w:color="auto"/>
            <w:left w:val="none" w:sz="0" w:space="0" w:color="auto"/>
            <w:bottom w:val="none" w:sz="0" w:space="0" w:color="auto"/>
            <w:right w:val="none" w:sz="0" w:space="0" w:color="auto"/>
          </w:divBdr>
        </w:div>
      </w:divsChild>
    </w:div>
    <w:div w:id="548033992">
      <w:bodyDiv w:val="1"/>
      <w:marLeft w:val="0"/>
      <w:marRight w:val="0"/>
      <w:marTop w:val="0"/>
      <w:marBottom w:val="0"/>
      <w:divBdr>
        <w:top w:val="none" w:sz="0" w:space="0" w:color="auto"/>
        <w:left w:val="none" w:sz="0" w:space="0" w:color="auto"/>
        <w:bottom w:val="none" w:sz="0" w:space="0" w:color="auto"/>
        <w:right w:val="none" w:sz="0" w:space="0" w:color="auto"/>
      </w:divBdr>
    </w:div>
    <w:div w:id="642778647">
      <w:bodyDiv w:val="1"/>
      <w:marLeft w:val="0"/>
      <w:marRight w:val="0"/>
      <w:marTop w:val="0"/>
      <w:marBottom w:val="0"/>
      <w:divBdr>
        <w:top w:val="none" w:sz="0" w:space="0" w:color="auto"/>
        <w:left w:val="none" w:sz="0" w:space="0" w:color="auto"/>
        <w:bottom w:val="none" w:sz="0" w:space="0" w:color="auto"/>
        <w:right w:val="none" w:sz="0" w:space="0" w:color="auto"/>
      </w:divBdr>
    </w:div>
    <w:div w:id="1089157784">
      <w:bodyDiv w:val="1"/>
      <w:marLeft w:val="0"/>
      <w:marRight w:val="0"/>
      <w:marTop w:val="0"/>
      <w:marBottom w:val="0"/>
      <w:divBdr>
        <w:top w:val="none" w:sz="0" w:space="0" w:color="auto"/>
        <w:left w:val="none" w:sz="0" w:space="0" w:color="auto"/>
        <w:bottom w:val="none" w:sz="0" w:space="0" w:color="auto"/>
        <w:right w:val="none" w:sz="0" w:space="0" w:color="auto"/>
      </w:divBdr>
    </w:div>
    <w:div w:id="1198471154">
      <w:bodyDiv w:val="1"/>
      <w:marLeft w:val="0"/>
      <w:marRight w:val="0"/>
      <w:marTop w:val="0"/>
      <w:marBottom w:val="0"/>
      <w:divBdr>
        <w:top w:val="none" w:sz="0" w:space="0" w:color="auto"/>
        <w:left w:val="none" w:sz="0" w:space="0" w:color="auto"/>
        <w:bottom w:val="none" w:sz="0" w:space="0" w:color="auto"/>
        <w:right w:val="none" w:sz="0" w:space="0" w:color="auto"/>
      </w:divBdr>
    </w:div>
    <w:div w:id="1206016644">
      <w:bodyDiv w:val="1"/>
      <w:marLeft w:val="0"/>
      <w:marRight w:val="0"/>
      <w:marTop w:val="0"/>
      <w:marBottom w:val="0"/>
      <w:divBdr>
        <w:top w:val="none" w:sz="0" w:space="0" w:color="auto"/>
        <w:left w:val="none" w:sz="0" w:space="0" w:color="auto"/>
        <w:bottom w:val="none" w:sz="0" w:space="0" w:color="auto"/>
        <w:right w:val="none" w:sz="0" w:space="0" w:color="auto"/>
      </w:divBdr>
    </w:div>
    <w:div w:id="1305893976">
      <w:bodyDiv w:val="1"/>
      <w:marLeft w:val="0"/>
      <w:marRight w:val="0"/>
      <w:marTop w:val="0"/>
      <w:marBottom w:val="0"/>
      <w:divBdr>
        <w:top w:val="none" w:sz="0" w:space="0" w:color="auto"/>
        <w:left w:val="none" w:sz="0" w:space="0" w:color="auto"/>
        <w:bottom w:val="none" w:sz="0" w:space="0" w:color="auto"/>
        <w:right w:val="none" w:sz="0" w:space="0" w:color="auto"/>
      </w:divBdr>
    </w:div>
    <w:div w:id="1307273047">
      <w:bodyDiv w:val="1"/>
      <w:marLeft w:val="0"/>
      <w:marRight w:val="0"/>
      <w:marTop w:val="0"/>
      <w:marBottom w:val="0"/>
      <w:divBdr>
        <w:top w:val="none" w:sz="0" w:space="0" w:color="auto"/>
        <w:left w:val="none" w:sz="0" w:space="0" w:color="auto"/>
        <w:bottom w:val="none" w:sz="0" w:space="0" w:color="auto"/>
        <w:right w:val="none" w:sz="0" w:space="0" w:color="auto"/>
      </w:divBdr>
    </w:div>
    <w:div w:id="1432508404">
      <w:bodyDiv w:val="1"/>
      <w:marLeft w:val="0"/>
      <w:marRight w:val="0"/>
      <w:marTop w:val="0"/>
      <w:marBottom w:val="0"/>
      <w:divBdr>
        <w:top w:val="none" w:sz="0" w:space="0" w:color="auto"/>
        <w:left w:val="none" w:sz="0" w:space="0" w:color="auto"/>
        <w:bottom w:val="none" w:sz="0" w:space="0" w:color="auto"/>
        <w:right w:val="none" w:sz="0" w:space="0" w:color="auto"/>
      </w:divBdr>
    </w:div>
    <w:div w:id="1450513268">
      <w:bodyDiv w:val="1"/>
      <w:marLeft w:val="0"/>
      <w:marRight w:val="0"/>
      <w:marTop w:val="0"/>
      <w:marBottom w:val="0"/>
      <w:divBdr>
        <w:top w:val="none" w:sz="0" w:space="0" w:color="auto"/>
        <w:left w:val="none" w:sz="0" w:space="0" w:color="auto"/>
        <w:bottom w:val="none" w:sz="0" w:space="0" w:color="auto"/>
        <w:right w:val="none" w:sz="0" w:space="0" w:color="auto"/>
      </w:divBdr>
    </w:div>
    <w:div w:id="1531642747">
      <w:bodyDiv w:val="1"/>
      <w:marLeft w:val="0"/>
      <w:marRight w:val="0"/>
      <w:marTop w:val="0"/>
      <w:marBottom w:val="0"/>
      <w:divBdr>
        <w:top w:val="none" w:sz="0" w:space="0" w:color="auto"/>
        <w:left w:val="none" w:sz="0" w:space="0" w:color="auto"/>
        <w:bottom w:val="none" w:sz="0" w:space="0" w:color="auto"/>
        <w:right w:val="none" w:sz="0" w:space="0" w:color="auto"/>
      </w:divBdr>
    </w:div>
    <w:div w:id="1611429406">
      <w:bodyDiv w:val="1"/>
      <w:marLeft w:val="0"/>
      <w:marRight w:val="0"/>
      <w:marTop w:val="0"/>
      <w:marBottom w:val="0"/>
      <w:divBdr>
        <w:top w:val="none" w:sz="0" w:space="0" w:color="auto"/>
        <w:left w:val="none" w:sz="0" w:space="0" w:color="auto"/>
        <w:bottom w:val="none" w:sz="0" w:space="0" w:color="auto"/>
        <w:right w:val="none" w:sz="0" w:space="0" w:color="auto"/>
      </w:divBdr>
      <w:divsChild>
        <w:div w:id="1735853190">
          <w:marLeft w:val="0"/>
          <w:marRight w:val="0"/>
          <w:marTop w:val="0"/>
          <w:marBottom w:val="0"/>
          <w:divBdr>
            <w:top w:val="none" w:sz="0" w:space="0" w:color="auto"/>
            <w:left w:val="none" w:sz="0" w:space="0" w:color="auto"/>
            <w:bottom w:val="none" w:sz="0" w:space="0" w:color="auto"/>
            <w:right w:val="none" w:sz="0" w:space="0" w:color="auto"/>
          </w:divBdr>
          <w:divsChild>
            <w:div w:id="134876908">
              <w:marLeft w:val="0"/>
              <w:marRight w:val="0"/>
              <w:marTop w:val="0"/>
              <w:marBottom w:val="0"/>
              <w:divBdr>
                <w:top w:val="none" w:sz="0" w:space="0" w:color="auto"/>
                <w:left w:val="none" w:sz="0" w:space="0" w:color="auto"/>
                <w:bottom w:val="none" w:sz="0" w:space="0" w:color="auto"/>
                <w:right w:val="none" w:sz="0" w:space="0" w:color="auto"/>
              </w:divBdr>
              <w:divsChild>
                <w:div w:id="2058360076">
                  <w:marLeft w:val="0"/>
                  <w:marRight w:val="0"/>
                  <w:marTop w:val="0"/>
                  <w:marBottom w:val="0"/>
                  <w:divBdr>
                    <w:top w:val="none" w:sz="0" w:space="0" w:color="auto"/>
                    <w:left w:val="none" w:sz="0" w:space="0" w:color="auto"/>
                    <w:bottom w:val="none" w:sz="0" w:space="0" w:color="auto"/>
                    <w:right w:val="none" w:sz="0" w:space="0" w:color="auto"/>
                  </w:divBdr>
                </w:div>
              </w:divsChild>
            </w:div>
            <w:div w:id="1481998291">
              <w:marLeft w:val="0"/>
              <w:marRight w:val="0"/>
              <w:marTop w:val="0"/>
              <w:marBottom w:val="0"/>
              <w:divBdr>
                <w:top w:val="none" w:sz="0" w:space="0" w:color="auto"/>
                <w:left w:val="none" w:sz="0" w:space="0" w:color="auto"/>
                <w:bottom w:val="none" w:sz="0" w:space="0" w:color="auto"/>
                <w:right w:val="none" w:sz="0" w:space="0" w:color="auto"/>
              </w:divBdr>
              <w:divsChild>
                <w:div w:id="1933315396">
                  <w:marLeft w:val="0"/>
                  <w:marRight w:val="0"/>
                  <w:marTop w:val="0"/>
                  <w:marBottom w:val="0"/>
                  <w:divBdr>
                    <w:top w:val="none" w:sz="0" w:space="0" w:color="auto"/>
                    <w:left w:val="none" w:sz="0" w:space="0" w:color="auto"/>
                    <w:bottom w:val="none" w:sz="0" w:space="0" w:color="auto"/>
                    <w:right w:val="none" w:sz="0" w:space="0" w:color="auto"/>
                  </w:divBdr>
                </w:div>
                <w:div w:id="589851050">
                  <w:marLeft w:val="0"/>
                  <w:marRight w:val="0"/>
                  <w:marTop w:val="0"/>
                  <w:marBottom w:val="0"/>
                  <w:divBdr>
                    <w:top w:val="none" w:sz="0" w:space="0" w:color="auto"/>
                    <w:left w:val="none" w:sz="0" w:space="0" w:color="auto"/>
                    <w:bottom w:val="none" w:sz="0" w:space="0" w:color="auto"/>
                    <w:right w:val="none" w:sz="0" w:space="0" w:color="auto"/>
                  </w:divBdr>
                  <w:divsChild>
                    <w:div w:id="1909344218">
                      <w:marLeft w:val="0"/>
                      <w:marRight w:val="0"/>
                      <w:marTop w:val="0"/>
                      <w:marBottom w:val="0"/>
                      <w:divBdr>
                        <w:top w:val="none" w:sz="0" w:space="0" w:color="auto"/>
                        <w:left w:val="none" w:sz="0" w:space="0" w:color="auto"/>
                        <w:bottom w:val="none" w:sz="0" w:space="0" w:color="auto"/>
                        <w:right w:val="none" w:sz="0" w:space="0" w:color="auto"/>
                      </w:divBdr>
                      <w:divsChild>
                        <w:div w:id="371001744">
                          <w:marLeft w:val="0"/>
                          <w:marRight w:val="0"/>
                          <w:marTop w:val="0"/>
                          <w:marBottom w:val="0"/>
                          <w:divBdr>
                            <w:top w:val="none" w:sz="0" w:space="0" w:color="auto"/>
                            <w:left w:val="none" w:sz="0" w:space="0" w:color="auto"/>
                            <w:bottom w:val="none" w:sz="0" w:space="0" w:color="auto"/>
                            <w:right w:val="none" w:sz="0" w:space="0" w:color="auto"/>
                          </w:divBdr>
                          <w:divsChild>
                            <w:div w:id="8908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8187438">
          <w:marLeft w:val="0"/>
          <w:marRight w:val="0"/>
          <w:marTop w:val="0"/>
          <w:marBottom w:val="0"/>
          <w:divBdr>
            <w:top w:val="none" w:sz="0" w:space="0" w:color="auto"/>
            <w:left w:val="none" w:sz="0" w:space="0" w:color="auto"/>
            <w:bottom w:val="none" w:sz="0" w:space="0" w:color="auto"/>
            <w:right w:val="none" w:sz="0" w:space="0" w:color="auto"/>
          </w:divBdr>
          <w:divsChild>
            <w:div w:id="1936355732">
              <w:marLeft w:val="0"/>
              <w:marRight w:val="0"/>
              <w:marTop w:val="0"/>
              <w:marBottom w:val="0"/>
              <w:divBdr>
                <w:top w:val="none" w:sz="0" w:space="0" w:color="auto"/>
                <w:left w:val="none" w:sz="0" w:space="0" w:color="auto"/>
                <w:bottom w:val="none" w:sz="0" w:space="0" w:color="auto"/>
                <w:right w:val="none" w:sz="0" w:space="0" w:color="auto"/>
              </w:divBdr>
              <w:divsChild>
                <w:div w:id="656999811">
                  <w:marLeft w:val="0"/>
                  <w:marRight w:val="0"/>
                  <w:marTop w:val="0"/>
                  <w:marBottom w:val="0"/>
                  <w:divBdr>
                    <w:top w:val="none" w:sz="0" w:space="0" w:color="auto"/>
                    <w:left w:val="none" w:sz="0" w:space="0" w:color="auto"/>
                    <w:bottom w:val="none" w:sz="0" w:space="0" w:color="auto"/>
                    <w:right w:val="none" w:sz="0" w:space="0" w:color="auto"/>
                  </w:divBdr>
                  <w:divsChild>
                    <w:div w:id="1466118395">
                      <w:marLeft w:val="0"/>
                      <w:marRight w:val="0"/>
                      <w:marTop w:val="0"/>
                      <w:marBottom w:val="0"/>
                      <w:divBdr>
                        <w:top w:val="none" w:sz="0" w:space="0" w:color="auto"/>
                        <w:left w:val="none" w:sz="0" w:space="0" w:color="auto"/>
                        <w:bottom w:val="none" w:sz="0" w:space="0" w:color="auto"/>
                        <w:right w:val="none" w:sz="0" w:space="0" w:color="auto"/>
                      </w:divBdr>
                      <w:divsChild>
                        <w:div w:id="351030109">
                          <w:marLeft w:val="0"/>
                          <w:marRight w:val="0"/>
                          <w:marTop w:val="0"/>
                          <w:marBottom w:val="0"/>
                          <w:divBdr>
                            <w:top w:val="none" w:sz="0" w:space="0" w:color="auto"/>
                            <w:left w:val="none" w:sz="0" w:space="0" w:color="auto"/>
                            <w:bottom w:val="none" w:sz="0" w:space="0" w:color="auto"/>
                            <w:right w:val="none" w:sz="0" w:space="0" w:color="auto"/>
                          </w:divBdr>
                          <w:divsChild>
                            <w:div w:id="1732733336">
                              <w:marLeft w:val="0"/>
                              <w:marRight w:val="0"/>
                              <w:marTop w:val="0"/>
                              <w:marBottom w:val="0"/>
                              <w:divBdr>
                                <w:top w:val="none" w:sz="0" w:space="0" w:color="auto"/>
                                <w:left w:val="none" w:sz="0" w:space="0" w:color="auto"/>
                                <w:bottom w:val="none" w:sz="0" w:space="0" w:color="auto"/>
                                <w:right w:val="none" w:sz="0" w:space="0" w:color="auto"/>
                              </w:divBdr>
                              <w:divsChild>
                                <w:div w:id="776868047">
                                  <w:marLeft w:val="0"/>
                                  <w:marRight w:val="0"/>
                                  <w:marTop w:val="0"/>
                                  <w:marBottom w:val="0"/>
                                  <w:divBdr>
                                    <w:top w:val="none" w:sz="0" w:space="0" w:color="auto"/>
                                    <w:left w:val="none" w:sz="0" w:space="0" w:color="auto"/>
                                    <w:bottom w:val="none" w:sz="0" w:space="0" w:color="auto"/>
                                    <w:right w:val="none" w:sz="0" w:space="0" w:color="auto"/>
                                  </w:divBdr>
                                  <w:divsChild>
                                    <w:div w:id="1551963112">
                                      <w:marLeft w:val="0"/>
                                      <w:marRight w:val="0"/>
                                      <w:marTop w:val="0"/>
                                      <w:marBottom w:val="0"/>
                                      <w:divBdr>
                                        <w:top w:val="none" w:sz="0" w:space="0" w:color="auto"/>
                                        <w:left w:val="none" w:sz="0" w:space="0" w:color="auto"/>
                                        <w:bottom w:val="none" w:sz="0" w:space="0" w:color="auto"/>
                                        <w:right w:val="none" w:sz="0" w:space="0" w:color="auto"/>
                                      </w:divBdr>
                                      <w:divsChild>
                                        <w:div w:id="4641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83164030">
      <w:bodyDiv w:val="1"/>
      <w:marLeft w:val="0"/>
      <w:marRight w:val="0"/>
      <w:marTop w:val="0"/>
      <w:marBottom w:val="0"/>
      <w:divBdr>
        <w:top w:val="none" w:sz="0" w:space="0" w:color="auto"/>
        <w:left w:val="none" w:sz="0" w:space="0" w:color="auto"/>
        <w:bottom w:val="none" w:sz="0" w:space="0" w:color="auto"/>
        <w:right w:val="none" w:sz="0" w:space="0" w:color="auto"/>
      </w:divBdr>
    </w:div>
    <w:div w:id="1885409336">
      <w:bodyDiv w:val="1"/>
      <w:marLeft w:val="0"/>
      <w:marRight w:val="0"/>
      <w:marTop w:val="0"/>
      <w:marBottom w:val="0"/>
      <w:divBdr>
        <w:top w:val="none" w:sz="0" w:space="0" w:color="auto"/>
        <w:left w:val="none" w:sz="0" w:space="0" w:color="auto"/>
        <w:bottom w:val="none" w:sz="0" w:space="0" w:color="auto"/>
        <w:right w:val="none" w:sz="0" w:space="0" w:color="auto"/>
      </w:divBdr>
    </w:div>
    <w:div w:id="1934976503">
      <w:bodyDiv w:val="1"/>
      <w:marLeft w:val="0"/>
      <w:marRight w:val="0"/>
      <w:marTop w:val="0"/>
      <w:marBottom w:val="0"/>
      <w:divBdr>
        <w:top w:val="none" w:sz="0" w:space="0" w:color="auto"/>
        <w:left w:val="none" w:sz="0" w:space="0" w:color="auto"/>
        <w:bottom w:val="none" w:sz="0" w:space="0" w:color="auto"/>
        <w:right w:val="none" w:sz="0" w:space="0" w:color="auto"/>
      </w:divBdr>
    </w:div>
    <w:div w:id="1956058581">
      <w:bodyDiv w:val="1"/>
      <w:marLeft w:val="0"/>
      <w:marRight w:val="0"/>
      <w:marTop w:val="0"/>
      <w:marBottom w:val="0"/>
      <w:divBdr>
        <w:top w:val="none" w:sz="0" w:space="0" w:color="auto"/>
        <w:left w:val="none" w:sz="0" w:space="0" w:color="auto"/>
        <w:bottom w:val="none" w:sz="0" w:space="0" w:color="auto"/>
        <w:right w:val="none" w:sz="0" w:space="0" w:color="auto"/>
      </w:divBdr>
    </w:div>
    <w:div w:id="1981231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statista.com/statistics/194247/worldwide-attendance-at-theme-and-amusement-parks/"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licenseglobal.com/rankings-lists/top-150-leading-licensors"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hyperlink" Target="https://deadline.com/2025/01/box-office-2024-studio-marketshare-1236244785/" TargetMode="External"/><Relationship Id="rId5" Type="http://schemas.openxmlformats.org/officeDocument/2006/relationships/image" Target="media/image1.emf"/><Relationship Id="rId15" Type="http://schemas.openxmlformats.org/officeDocument/2006/relationships/fontTable" Target="fontTable.xml"/><Relationship Id="rId10" Type="http://schemas.openxmlformats.org/officeDocument/2006/relationships/hyperlink" Target="https://awardsdatabase.oscars.org/"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stockanalysis.com/stocks/dis/metrics/revenue-by-seg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281</TotalTime>
  <Pages>11</Pages>
  <Words>1358</Words>
  <Characters>7745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Unison Park</dc:creator>
  <cp:keywords/>
  <dc:description/>
  <cp:lastModifiedBy>Unison Park</cp:lastModifiedBy>
  <cp:revision>278</cp:revision>
  <cp:lastPrinted>2025-04-11T16:18:00Z</cp:lastPrinted>
  <dcterms:created xsi:type="dcterms:W3CDTF">2025-03-01T01:42:00Z</dcterms:created>
  <dcterms:modified xsi:type="dcterms:W3CDTF">2025-04-24T03:29:00Z</dcterms:modified>
</cp:coreProperties>
</file>