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F723" w14:textId="5B17BF44" w:rsidR="63641CF5" w:rsidRDefault="63641CF5" w:rsidP="63641CF5">
      <w:pPr>
        <w:shd w:val="clear" w:color="auto" w:fill="FFFFFF" w:themeFill="background1"/>
        <w:spacing w:before="180" w:after="240" w:line="360" w:lineRule="auto"/>
        <w:jc w:val="center"/>
        <w:rPr>
          <w:rFonts w:ascii="EB Garamond" w:eastAsia="Times New Roman" w:hAnsi="EB Garamond"/>
          <w:b/>
          <w:bCs/>
          <w:color w:val="000000" w:themeColor="text1"/>
        </w:rPr>
      </w:pPr>
    </w:p>
    <w:p w14:paraId="42495BD9" w14:textId="720D6731" w:rsidR="63641CF5" w:rsidRDefault="63641CF5" w:rsidP="63641CF5">
      <w:pPr>
        <w:shd w:val="clear" w:color="auto" w:fill="FFFFFF" w:themeFill="background1"/>
        <w:spacing w:before="180" w:after="240" w:line="360" w:lineRule="auto"/>
        <w:jc w:val="center"/>
        <w:rPr>
          <w:rFonts w:ascii="EB Garamond" w:eastAsia="Times New Roman" w:hAnsi="EB Garamond"/>
          <w:b/>
          <w:bCs/>
          <w:color w:val="000000" w:themeColor="text1"/>
        </w:rPr>
      </w:pPr>
    </w:p>
    <w:p w14:paraId="570BF909" w14:textId="7614CC92" w:rsidR="63641CF5" w:rsidRDefault="63641CF5" w:rsidP="63641CF5">
      <w:pPr>
        <w:shd w:val="clear" w:color="auto" w:fill="FFFFFF" w:themeFill="background1"/>
        <w:spacing w:before="180" w:after="240" w:line="360" w:lineRule="auto"/>
        <w:jc w:val="center"/>
        <w:rPr>
          <w:rFonts w:ascii="EB Garamond" w:eastAsia="Times New Roman" w:hAnsi="EB Garamond"/>
          <w:b/>
          <w:bCs/>
          <w:color w:val="000000" w:themeColor="text1"/>
        </w:rPr>
      </w:pPr>
    </w:p>
    <w:p w14:paraId="6FA1EB5D" w14:textId="04A66B5A" w:rsidR="63641CF5" w:rsidRDefault="63641CF5" w:rsidP="63641CF5">
      <w:pPr>
        <w:shd w:val="clear" w:color="auto" w:fill="FFFFFF" w:themeFill="background1"/>
        <w:spacing w:before="180" w:after="240" w:line="360" w:lineRule="auto"/>
        <w:jc w:val="center"/>
        <w:rPr>
          <w:rFonts w:ascii="EB Garamond" w:eastAsia="Times New Roman" w:hAnsi="EB Garamond"/>
          <w:b/>
          <w:bCs/>
          <w:color w:val="000000" w:themeColor="text1"/>
        </w:rPr>
      </w:pPr>
    </w:p>
    <w:p w14:paraId="33A307AD" w14:textId="18D8B313" w:rsidR="63641CF5" w:rsidRDefault="63641CF5" w:rsidP="63641CF5">
      <w:pPr>
        <w:shd w:val="clear" w:color="auto" w:fill="FFFFFF" w:themeFill="background1"/>
        <w:spacing w:before="180" w:after="240" w:line="360" w:lineRule="auto"/>
        <w:jc w:val="center"/>
        <w:rPr>
          <w:rFonts w:ascii="EB Garamond" w:eastAsia="Times New Roman" w:hAnsi="EB Garamond"/>
          <w:b/>
          <w:bCs/>
          <w:color w:val="000000" w:themeColor="text1"/>
        </w:rPr>
      </w:pPr>
    </w:p>
    <w:p w14:paraId="2F307945" w14:textId="5533CF5B" w:rsidR="63641CF5" w:rsidRDefault="63641CF5" w:rsidP="63641CF5">
      <w:pPr>
        <w:shd w:val="clear" w:color="auto" w:fill="FFFFFF" w:themeFill="background1"/>
        <w:spacing w:before="180" w:after="240" w:line="360" w:lineRule="auto"/>
        <w:jc w:val="center"/>
        <w:rPr>
          <w:rFonts w:ascii="EB Garamond" w:eastAsia="Times New Roman" w:hAnsi="EB Garamond"/>
          <w:b/>
          <w:bCs/>
          <w:color w:val="000000" w:themeColor="text1"/>
        </w:rPr>
      </w:pPr>
    </w:p>
    <w:p w14:paraId="0044415B" w14:textId="32EF04A8" w:rsidR="63641CF5" w:rsidRDefault="63641CF5" w:rsidP="63641CF5">
      <w:pPr>
        <w:shd w:val="clear" w:color="auto" w:fill="FFFFFF" w:themeFill="background1"/>
        <w:spacing w:before="180" w:after="240" w:line="360" w:lineRule="auto"/>
        <w:jc w:val="center"/>
        <w:rPr>
          <w:rFonts w:ascii="EB Garamond" w:eastAsia="Times New Roman" w:hAnsi="EB Garamond"/>
          <w:b/>
          <w:bCs/>
          <w:color w:val="000000" w:themeColor="text1"/>
        </w:rPr>
      </w:pPr>
    </w:p>
    <w:p w14:paraId="4C9CB011" w14:textId="26364F73" w:rsidR="00032A07" w:rsidRPr="00032A07" w:rsidRDefault="5D232B83" w:rsidP="63641CF5">
      <w:pPr>
        <w:shd w:val="clear" w:color="auto" w:fill="FFFFFF" w:themeFill="background1"/>
        <w:spacing w:before="180" w:after="240" w:line="360" w:lineRule="auto"/>
        <w:jc w:val="center"/>
        <w:rPr>
          <w:rFonts w:ascii="EB Garamond" w:eastAsia="Times New Roman" w:hAnsi="EB Garamond"/>
          <w:b/>
          <w:bCs/>
          <w:color w:val="000000" w:themeColor="text1"/>
        </w:rPr>
      </w:pPr>
      <w:r w:rsidRPr="00032A07">
        <w:rPr>
          <w:rFonts w:ascii="EB Garamond" w:eastAsia="Times New Roman" w:hAnsi="EB Garamond"/>
          <w:b/>
          <w:bCs/>
          <w:color w:val="000000"/>
          <w:kern w:val="0"/>
          <w14:ligatures w14:val="none"/>
        </w:rPr>
        <w:t>Predicting Influenza A Positive Test Rates in North Carolina Public Health Epidemiologist Facilities Using Wastewater Surveillance Data</w:t>
      </w:r>
    </w:p>
    <w:p w14:paraId="18402743" w14:textId="5AF009AE" w:rsidR="00032A07" w:rsidRPr="00032A07" w:rsidRDefault="1B6CD53E" w:rsidP="63641CF5">
      <w:pPr>
        <w:shd w:val="clear" w:color="auto" w:fill="FFFFFF" w:themeFill="background1"/>
        <w:spacing w:before="180" w:after="240" w:line="360" w:lineRule="auto"/>
        <w:jc w:val="center"/>
        <w:rPr>
          <w:rFonts w:ascii="EB Garamond" w:eastAsia="Times New Roman" w:hAnsi="EB Garamond"/>
          <w:color w:val="000000" w:themeColor="text1"/>
        </w:rPr>
      </w:pPr>
      <w:r w:rsidRPr="63641CF5">
        <w:rPr>
          <w:rFonts w:ascii="EB Garamond" w:eastAsia="Times New Roman" w:hAnsi="EB Garamond"/>
          <w:color w:val="000000" w:themeColor="text1"/>
        </w:rPr>
        <w:t>Brianna Gamble, Katey Le, Rosalba Barojas Chavarria, Unison Park</w:t>
      </w:r>
    </w:p>
    <w:p w14:paraId="2A15C184" w14:textId="1EE9792F" w:rsidR="00032A07" w:rsidRPr="00032A07" w:rsidRDefault="05DF250B" w:rsidP="602AD511">
      <w:pPr>
        <w:shd w:val="clear" w:color="auto" w:fill="FFFFFF" w:themeFill="background1"/>
        <w:spacing w:before="180" w:after="240" w:line="360" w:lineRule="auto"/>
        <w:jc w:val="center"/>
        <w:rPr>
          <w:rFonts w:ascii="EB Garamond" w:eastAsia="Times New Roman" w:hAnsi="EB Garamond"/>
        </w:rPr>
      </w:pPr>
      <w:hyperlink r:id="rId8">
        <w:r w:rsidRPr="602AD511">
          <w:rPr>
            <w:rStyle w:val="Hyperlink"/>
            <w:rFonts w:ascii="EB Garamond" w:eastAsia="Times New Roman" w:hAnsi="EB Garamond"/>
          </w:rPr>
          <w:t>bmgamble24@gmail.com,</w:t>
        </w:r>
      </w:hyperlink>
      <w:r w:rsidRPr="602AD511">
        <w:rPr>
          <w:rFonts w:ascii="EB Garamond" w:eastAsia="Times New Roman" w:hAnsi="EB Garamond"/>
        </w:rPr>
        <w:t xml:space="preserve"> </w:t>
      </w:r>
      <w:hyperlink r:id="rId9">
        <w:r w:rsidR="1B6CD53E" w:rsidRPr="602AD511">
          <w:rPr>
            <w:rStyle w:val="Hyperlink"/>
            <w:rFonts w:ascii="EB Garamond" w:eastAsia="Times New Roman" w:hAnsi="EB Garamond"/>
          </w:rPr>
          <w:t>rosalbachavarria18@gmail.com,</w:t>
        </w:r>
      </w:hyperlink>
      <w:r w:rsidR="1B6CD53E" w:rsidRPr="602AD511">
        <w:rPr>
          <w:rFonts w:ascii="EB Garamond" w:eastAsia="Times New Roman" w:hAnsi="EB Garamond"/>
        </w:rPr>
        <w:t xml:space="preserve"> </w:t>
      </w:r>
      <w:hyperlink r:id="rId10">
        <w:r w:rsidR="64512E57" w:rsidRPr="602AD511">
          <w:rPr>
            <w:rStyle w:val="Hyperlink"/>
            <w:rFonts w:ascii="EB Garamond" w:eastAsia="Times New Roman" w:hAnsi="EB Garamond"/>
          </w:rPr>
          <w:t>parkunison4@gmail.com</w:t>
        </w:r>
      </w:hyperlink>
      <w:r w:rsidR="64512E57" w:rsidRPr="602AD511">
        <w:rPr>
          <w:rFonts w:ascii="EB Garamond" w:eastAsia="Times New Roman" w:hAnsi="EB Garamond"/>
        </w:rPr>
        <w:t xml:space="preserve">, </w:t>
      </w:r>
      <w:hyperlink r:id="rId11">
        <w:r w:rsidR="478A3865" w:rsidRPr="602AD511">
          <w:rPr>
            <w:rStyle w:val="Hyperlink"/>
            <w:rFonts w:ascii="EB Garamond" w:eastAsia="Times New Roman" w:hAnsi="EB Garamond"/>
          </w:rPr>
          <w:t>le.kateyt@gmail.com</w:t>
        </w:r>
      </w:hyperlink>
      <w:r w:rsidR="478A3865" w:rsidRPr="602AD511">
        <w:rPr>
          <w:rFonts w:ascii="EB Garamond" w:eastAsia="Times New Roman" w:hAnsi="EB Garamond"/>
        </w:rPr>
        <w:t xml:space="preserve">  </w:t>
      </w:r>
    </w:p>
    <w:p w14:paraId="40F6761E" w14:textId="13F17190" w:rsidR="00032A07" w:rsidRPr="00032A07" w:rsidRDefault="00032A07" w:rsidP="63641CF5">
      <w:pPr>
        <w:spacing w:before="180" w:after="240" w:line="360" w:lineRule="auto"/>
      </w:pPr>
      <w:r>
        <w:br w:type="page"/>
      </w:r>
    </w:p>
    <w:p w14:paraId="6D5790CC" w14:textId="77777777" w:rsidR="00032A07" w:rsidRPr="00032A07" w:rsidRDefault="00032A07" w:rsidP="63641CF5">
      <w:pPr>
        <w:shd w:val="clear" w:color="auto" w:fill="FFFFFF" w:themeFill="background1"/>
        <w:spacing w:before="180" w:after="240" w:line="360" w:lineRule="auto"/>
        <w:rPr>
          <w:rFonts w:ascii="Times New Roman" w:eastAsia="Times New Roman" w:hAnsi="Times New Roman"/>
          <w:kern w:val="0"/>
          <w14:ligatures w14:val="none"/>
        </w:rPr>
      </w:pPr>
      <w:r w:rsidRPr="00032A07">
        <w:rPr>
          <w:rFonts w:ascii="EB Garamond" w:eastAsia="Times New Roman" w:hAnsi="EB Garamond"/>
          <w:b/>
          <w:bCs/>
          <w:color w:val="000000"/>
          <w:kern w:val="0"/>
          <w14:ligatures w14:val="none"/>
        </w:rPr>
        <w:lastRenderedPageBreak/>
        <w:t>Abstract</w:t>
      </w:r>
    </w:p>
    <w:p w14:paraId="535AD7E5" w14:textId="3314E81E" w:rsidR="00032A07" w:rsidRPr="00032A07" w:rsidRDefault="00032A07" w:rsidP="7FC57268">
      <w:pPr>
        <w:shd w:val="clear" w:color="auto" w:fill="FFFFFF" w:themeFill="background1"/>
        <w:spacing w:after="0" w:line="360" w:lineRule="auto"/>
        <w:jc w:val="both"/>
        <w:rPr>
          <w:rFonts w:ascii="EB Garamond" w:eastAsia="Times New Roman" w:hAnsi="EB Garamond"/>
          <w:color w:val="000000" w:themeColor="text1"/>
          <w:kern w:val="0"/>
          <w14:ligatures w14:val="none"/>
        </w:rPr>
      </w:pPr>
      <w:r w:rsidRPr="00032A07">
        <w:rPr>
          <w:rFonts w:ascii="EB Garamond" w:eastAsia="Times New Roman" w:hAnsi="EB Garamond"/>
          <w:b/>
          <w:bCs/>
          <w:color w:val="000000"/>
          <w:kern w:val="0"/>
          <w14:ligatures w14:val="none"/>
        </w:rPr>
        <w:t>Background:</w:t>
      </w:r>
      <w:r w:rsidR="05170BD5" w:rsidRPr="00032A07">
        <w:rPr>
          <w:rFonts w:ascii="EB Garamond" w:eastAsia="Times New Roman" w:hAnsi="EB Garamond"/>
          <w:b/>
          <w:bCs/>
          <w:color w:val="000000"/>
          <w:kern w:val="0"/>
          <w14:ligatures w14:val="none"/>
        </w:rPr>
        <w:t xml:space="preserve"> </w:t>
      </w:r>
      <w:r w:rsidRPr="00032A07">
        <w:rPr>
          <w:rFonts w:ascii="EB Garamond" w:eastAsia="Times New Roman" w:hAnsi="EB Garamond"/>
          <w:color w:val="000000"/>
          <w:kern w:val="0"/>
          <w14:ligatures w14:val="none"/>
        </w:rPr>
        <w:t>The 2024-2025 influenza season in North Carolina reached high-severity, underscoring the need for timely population-level surveillance tools</w:t>
      </w:r>
      <w:r w:rsidR="0720E5D8" w:rsidRPr="00032A07">
        <w:rPr>
          <w:rFonts w:ascii="EB Garamond" w:eastAsia="Times New Roman" w:hAnsi="EB Garamond"/>
          <w:color w:val="000000"/>
          <w:kern w:val="0"/>
          <w14:ligatures w14:val="none"/>
        </w:rPr>
        <w:t>,</w:t>
      </w:r>
      <w:r w:rsidR="63165ACA" w:rsidRPr="00032A07">
        <w:rPr>
          <w:rFonts w:ascii="EB Garamond" w:eastAsia="Times New Roman" w:hAnsi="EB Garamond"/>
          <w:color w:val="000000"/>
          <w:kern w:val="0"/>
          <w14:ligatures w14:val="none"/>
        </w:rPr>
        <w:t xml:space="preserve"> including </w:t>
      </w:r>
      <w:r w:rsidR="594BE162" w:rsidRPr="00032A07">
        <w:rPr>
          <w:rFonts w:ascii="EB Garamond" w:eastAsia="Times New Roman" w:hAnsi="EB Garamond"/>
          <w:color w:val="000000"/>
          <w:kern w:val="0"/>
          <w14:ligatures w14:val="none"/>
        </w:rPr>
        <w:t>w</w:t>
      </w:r>
      <w:r w:rsidRPr="00032A07">
        <w:rPr>
          <w:rFonts w:ascii="EB Garamond" w:eastAsia="Times New Roman" w:hAnsi="EB Garamond"/>
          <w:color w:val="000000"/>
          <w:kern w:val="0"/>
          <w14:ligatures w14:val="none"/>
        </w:rPr>
        <w:t>astewater surveillance</w:t>
      </w:r>
      <w:r w:rsidR="49038A16" w:rsidRPr="00032A07">
        <w:rPr>
          <w:rFonts w:ascii="EB Garamond" w:eastAsia="Times New Roman" w:hAnsi="EB Garamond"/>
          <w:color w:val="000000"/>
          <w:kern w:val="0"/>
          <w14:ligatures w14:val="none"/>
        </w:rPr>
        <w:t xml:space="preserve">, whose predictive </w:t>
      </w:r>
      <w:r w:rsidR="66F9C32F" w:rsidRPr="00032A07">
        <w:rPr>
          <w:rFonts w:ascii="EB Garamond" w:eastAsia="Times New Roman" w:hAnsi="EB Garamond"/>
          <w:color w:val="000000"/>
          <w:kern w:val="0"/>
          <w14:ligatures w14:val="none"/>
        </w:rPr>
        <w:t>utility</w:t>
      </w:r>
      <w:r w:rsidR="49038A16" w:rsidRPr="00032A07">
        <w:rPr>
          <w:rFonts w:ascii="EB Garamond" w:eastAsia="Times New Roman" w:hAnsi="EB Garamond"/>
          <w:color w:val="000000"/>
          <w:kern w:val="0"/>
          <w14:ligatures w14:val="none"/>
        </w:rPr>
        <w:t xml:space="preserve"> for influenza remains </w:t>
      </w:r>
      <w:r w:rsidRPr="00032A07">
        <w:rPr>
          <w:rFonts w:ascii="EB Garamond" w:eastAsia="Times New Roman" w:hAnsi="EB Garamond"/>
          <w:color w:val="000000"/>
          <w:kern w:val="0"/>
          <w14:ligatures w14:val="none"/>
        </w:rPr>
        <w:t>understudied</w:t>
      </w:r>
      <w:r w:rsidR="7624334D" w:rsidRPr="00032A07">
        <w:rPr>
          <w:rFonts w:ascii="EB Garamond" w:eastAsia="Times New Roman" w:hAnsi="EB Garamond"/>
          <w:color w:val="000000"/>
          <w:kern w:val="0"/>
          <w14:ligatures w14:val="none"/>
        </w:rPr>
        <w:t xml:space="preserve">. </w:t>
      </w:r>
    </w:p>
    <w:p w14:paraId="5F195AB6" w14:textId="3CB115C0" w:rsidR="00032A07" w:rsidRPr="00032A07" w:rsidRDefault="00032A07" w:rsidP="7FC57268">
      <w:pPr>
        <w:shd w:val="clear" w:color="auto" w:fill="FFFFFF" w:themeFill="background1"/>
        <w:spacing w:after="0" w:line="360" w:lineRule="auto"/>
        <w:jc w:val="both"/>
        <w:rPr>
          <w:rFonts w:ascii="EB Garamond" w:eastAsia="Times New Roman" w:hAnsi="EB Garamond"/>
          <w:color w:val="000000" w:themeColor="text1"/>
          <w:kern w:val="0"/>
          <w14:ligatures w14:val="none"/>
        </w:rPr>
      </w:pPr>
      <w:r w:rsidRPr="00032A07">
        <w:rPr>
          <w:rFonts w:ascii="EB Garamond" w:eastAsia="Times New Roman" w:hAnsi="EB Garamond"/>
          <w:b/>
          <w:bCs/>
          <w:color w:val="000000"/>
          <w:kern w:val="0"/>
          <w14:ligatures w14:val="none"/>
        </w:rPr>
        <w:t xml:space="preserve">Methods: </w:t>
      </w:r>
      <w:r w:rsidRPr="00032A07">
        <w:rPr>
          <w:rFonts w:ascii="EB Garamond" w:eastAsia="Times New Roman" w:hAnsi="EB Garamond"/>
          <w:color w:val="000000"/>
          <w:kern w:val="0"/>
          <w14:ligatures w14:val="none"/>
        </w:rPr>
        <w:t>This study evaluated whether influenza A viral RNA</w:t>
      </w:r>
      <w:r w:rsidR="4CF60D32" w:rsidRPr="00032A07">
        <w:rPr>
          <w:rFonts w:ascii="EB Garamond" w:eastAsia="Times New Roman" w:hAnsi="EB Garamond"/>
          <w:color w:val="000000"/>
          <w:kern w:val="0"/>
          <w14:ligatures w14:val="none"/>
        </w:rPr>
        <w:t xml:space="preserve"> in wastewater from </w:t>
      </w:r>
      <w:r w:rsidR="4249A168" w:rsidRPr="00032A07">
        <w:rPr>
          <w:rFonts w:ascii="EB Garamond" w:eastAsia="Times New Roman" w:hAnsi="EB Garamond"/>
          <w:color w:val="000000"/>
          <w:kern w:val="0"/>
          <w14:ligatures w14:val="none"/>
        </w:rPr>
        <w:t xml:space="preserve">the </w:t>
      </w:r>
      <w:r w:rsidRPr="00032A07">
        <w:rPr>
          <w:rFonts w:ascii="EB Garamond" w:eastAsia="Times New Roman" w:hAnsi="EB Garamond"/>
          <w:color w:val="000000"/>
          <w:kern w:val="0"/>
          <w14:ligatures w14:val="none"/>
        </w:rPr>
        <w:t>North Carolina Wastewater Monitoring Network could predict laboratory-confirmed influenza A</w:t>
      </w:r>
      <w:r w:rsidR="554BB707" w:rsidRPr="00032A07">
        <w:rPr>
          <w:rFonts w:ascii="EB Garamond" w:eastAsia="Times New Roman" w:hAnsi="EB Garamond"/>
          <w:color w:val="000000"/>
          <w:kern w:val="0"/>
          <w14:ligatures w14:val="none"/>
        </w:rPr>
        <w:t xml:space="preserve"> </w:t>
      </w:r>
      <w:r w:rsidRPr="00032A07">
        <w:rPr>
          <w:rFonts w:ascii="EB Garamond" w:eastAsia="Times New Roman" w:hAnsi="EB Garamond"/>
          <w:color w:val="000000"/>
          <w:kern w:val="0"/>
          <w14:ligatures w14:val="none"/>
        </w:rPr>
        <w:t xml:space="preserve">positive test rates reported by Public Health Epidemiologist facilities. A retrospective time-series analysis </w:t>
      </w:r>
      <w:r w:rsidR="70FD43B9" w:rsidRPr="00032A07">
        <w:rPr>
          <w:rFonts w:ascii="EB Garamond" w:eastAsia="Times New Roman" w:hAnsi="EB Garamond"/>
          <w:color w:val="000000"/>
          <w:kern w:val="0"/>
          <w14:ligatures w14:val="none"/>
        </w:rPr>
        <w:t>of statewide surveillance data</w:t>
      </w:r>
      <w:r w:rsidRPr="00032A07">
        <w:rPr>
          <w:rFonts w:ascii="EB Garamond" w:eastAsia="Times New Roman" w:hAnsi="EB Garamond"/>
          <w:color w:val="000000"/>
          <w:kern w:val="0"/>
          <w14:ligatures w14:val="none"/>
        </w:rPr>
        <w:t xml:space="preserve"> </w:t>
      </w:r>
      <w:r w:rsidR="1CC8BBFD" w:rsidRPr="00032A07">
        <w:rPr>
          <w:rFonts w:ascii="EB Garamond" w:eastAsia="Times New Roman" w:hAnsi="EB Garamond"/>
          <w:color w:val="000000"/>
          <w:kern w:val="0"/>
          <w14:ligatures w14:val="none"/>
        </w:rPr>
        <w:t>(</w:t>
      </w:r>
      <w:r w:rsidRPr="00032A07">
        <w:rPr>
          <w:rFonts w:ascii="EB Garamond" w:eastAsia="Times New Roman" w:hAnsi="EB Garamond"/>
          <w:color w:val="000000"/>
          <w:kern w:val="0"/>
          <w14:ligatures w14:val="none"/>
        </w:rPr>
        <w:t>September 2024 to September 2025</w:t>
      </w:r>
      <w:r w:rsidR="33FD3259" w:rsidRPr="00032A07">
        <w:rPr>
          <w:rFonts w:ascii="EB Garamond" w:eastAsia="Times New Roman" w:hAnsi="EB Garamond"/>
          <w:color w:val="000000"/>
          <w:kern w:val="0"/>
          <w14:ligatures w14:val="none"/>
        </w:rPr>
        <w:t>)</w:t>
      </w:r>
      <w:r w:rsidR="4C24BA44" w:rsidRPr="00032A07">
        <w:rPr>
          <w:rFonts w:ascii="EB Garamond" w:eastAsia="Times New Roman" w:hAnsi="EB Garamond"/>
          <w:color w:val="000000"/>
          <w:kern w:val="0"/>
          <w14:ligatures w14:val="none"/>
        </w:rPr>
        <w:t xml:space="preserve"> used</w:t>
      </w:r>
      <w:r w:rsidRPr="00032A07">
        <w:rPr>
          <w:rFonts w:ascii="EB Garamond" w:eastAsia="Times New Roman" w:hAnsi="EB Garamond"/>
          <w:color w:val="000000"/>
          <w:kern w:val="0"/>
          <w14:ligatures w14:val="none"/>
        </w:rPr>
        <w:t xml:space="preserve"> aggregated</w:t>
      </w:r>
      <w:r w:rsidR="1DBC2A2F" w:rsidRPr="00032A07">
        <w:rPr>
          <w:rFonts w:ascii="EB Garamond" w:eastAsia="Times New Roman" w:hAnsi="EB Garamond"/>
          <w:color w:val="000000"/>
          <w:kern w:val="0"/>
          <w14:ligatures w14:val="none"/>
        </w:rPr>
        <w:t xml:space="preserve"> </w:t>
      </w:r>
      <w:r w:rsidR="264CB695" w:rsidRPr="00032A07">
        <w:rPr>
          <w:rFonts w:ascii="EB Garamond" w:eastAsia="Times New Roman" w:hAnsi="EB Garamond"/>
          <w:color w:val="000000"/>
          <w:kern w:val="0"/>
          <w14:ligatures w14:val="none"/>
        </w:rPr>
        <w:t>and</w:t>
      </w:r>
      <w:r w:rsidRPr="00032A07">
        <w:rPr>
          <w:rFonts w:ascii="EB Garamond" w:eastAsia="Times New Roman" w:hAnsi="EB Garamond"/>
          <w:color w:val="000000"/>
          <w:kern w:val="0"/>
          <w14:ligatures w14:val="none"/>
        </w:rPr>
        <w:t xml:space="preserve"> log-transformed</w:t>
      </w:r>
      <w:r w:rsidR="7AF1897E" w:rsidRPr="00032A07">
        <w:rPr>
          <w:rFonts w:ascii="EB Garamond" w:eastAsia="Times New Roman" w:hAnsi="EB Garamond"/>
          <w:color w:val="000000"/>
          <w:kern w:val="0"/>
          <w14:ligatures w14:val="none"/>
        </w:rPr>
        <w:t xml:space="preserve"> weekly wastewater and clinical dat</w:t>
      </w:r>
      <w:r w:rsidR="73B9D32B" w:rsidRPr="00032A07">
        <w:rPr>
          <w:rFonts w:ascii="EB Garamond" w:eastAsia="Times New Roman" w:hAnsi="EB Garamond"/>
          <w:color w:val="000000"/>
          <w:kern w:val="0"/>
          <w14:ligatures w14:val="none"/>
        </w:rPr>
        <w:t>a, with lagged viral</w:t>
      </w:r>
      <w:r w:rsidR="7AF1897E" w:rsidRPr="00032A07">
        <w:rPr>
          <w:rFonts w:ascii="EB Garamond" w:eastAsia="Times New Roman" w:hAnsi="EB Garamond"/>
          <w:color w:val="000000"/>
          <w:kern w:val="0"/>
          <w14:ligatures w14:val="none"/>
        </w:rPr>
        <w:t xml:space="preserve"> load </w:t>
      </w:r>
      <w:r w:rsidR="65D503EB" w:rsidRPr="00032A07">
        <w:rPr>
          <w:rFonts w:ascii="EB Garamond" w:eastAsia="Times New Roman" w:hAnsi="EB Garamond"/>
          <w:color w:val="000000"/>
          <w:kern w:val="0"/>
          <w14:ligatures w14:val="none"/>
        </w:rPr>
        <w:t>in</w:t>
      </w:r>
      <w:r w:rsidRPr="00032A07">
        <w:rPr>
          <w:rFonts w:ascii="EB Garamond" w:eastAsia="Times New Roman" w:hAnsi="EB Garamond"/>
          <w:color w:val="000000"/>
          <w:kern w:val="0"/>
          <w14:ligatures w14:val="none"/>
        </w:rPr>
        <w:t xml:space="preserve"> a GARCH-X time-series model</w:t>
      </w:r>
      <w:r w:rsidR="4FD70511" w:rsidRPr="00032A07">
        <w:rPr>
          <w:rFonts w:ascii="EB Garamond" w:eastAsia="Times New Roman" w:hAnsi="EB Garamond"/>
          <w:color w:val="000000"/>
          <w:kern w:val="0"/>
          <w14:ligatures w14:val="none"/>
        </w:rPr>
        <w:t xml:space="preserve"> </w:t>
      </w:r>
      <w:r w:rsidR="1C034756" w:rsidRPr="00032A07">
        <w:rPr>
          <w:rFonts w:ascii="EB Garamond" w:eastAsia="Times New Roman" w:hAnsi="EB Garamond"/>
          <w:color w:val="000000"/>
          <w:kern w:val="0"/>
          <w14:ligatures w14:val="none"/>
        </w:rPr>
        <w:t xml:space="preserve">to </w:t>
      </w:r>
      <w:bookmarkStart w:id="0" w:name="_Int_2eXwFRAA"/>
      <w:r w:rsidRPr="00032A07">
        <w:rPr>
          <w:rFonts w:ascii="EB Garamond" w:eastAsia="Times New Roman" w:hAnsi="EB Garamond"/>
          <w:color w:val="000000"/>
          <w:kern w:val="0"/>
          <w14:ligatures w14:val="none"/>
        </w:rPr>
        <w:t>generate</w:t>
      </w:r>
      <w:bookmarkEnd w:id="0"/>
      <w:r w:rsidRPr="00032A07">
        <w:rPr>
          <w:rFonts w:ascii="EB Garamond" w:eastAsia="Times New Roman" w:hAnsi="EB Garamond"/>
          <w:color w:val="000000"/>
          <w:kern w:val="0"/>
          <w14:ligatures w14:val="none"/>
        </w:rPr>
        <w:t xml:space="preserve"> </w:t>
      </w:r>
      <w:r w:rsidR="770A7FD8" w:rsidRPr="00032A07">
        <w:rPr>
          <w:rFonts w:ascii="EB Garamond" w:eastAsia="Times New Roman" w:hAnsi="EB Garamond"/>
          <w:color w:val="000000"/>
          <w:kern w:val="0"/>
          <w14:ligatures w14:val="none"/>
        </w:rPr>
        <w:t>1–</w:t>
      </w:r>
      <w:bookmarkStart w:id="1" w:name="_Int_L0vh1TpH"/>
      <w:r w:rsidR="770A7FD8" w:rsidRPr="00032A07">
        <w:rPr>
          <w:rFonts w:ascii="EB Garamond" w:eastAsia="Times New Roman" w:hAnsi="EB Garamond"/>
          <w:color w:val="000000"/>
          <w:kern w:val="0"/>
          <w14:ligatures w14:val="none"/>
        </w:rPr>
        <w:t>4</w:t>
      </w:r>
      <w:r w:rsidR="26B4A217" w:rsidRPr="00032A07">
        <w:rPr>
          <w:rFonts w:ascii="EB Garamond" w:eastAsia="Times New Roman" w:hAnsi="EB Garamond"/>
          <w:color w:val="000000"/>
          <w:kern w:val="0"/>
          <w14:ligatures w14:val="none"/>
        </w:rPr>
        <w:t xml:space="preserve"> </w:t>
      </w:r>
      <w:r w:rsidR="770A7FD8" w:rsidRPr="00032A07">
        <w:rPr>
          <w:rFonts w:ascii="EB Garamond" w:eastAsia="Times New Roman" w:hAnsi="EB Garamond"/>
          <w:color w:val="000000"/>
          <w:kern w:val="0"/>
          <w14:ligatures w14:val="none"/>
        </w:rPr>
        <w:t>week</w:t>
      </w:r>
      <w:bookmarkEnd w:id="1"/>
      <w:r w:rsidRPr="00032A07">
        <w:rPr>
          <w:rFonts w:ascii="EB Garamond" w:eastAsia="Times New Roman" w:hAnsi="EB Garamond"/>
          <w:color w:val="000000"/>
          <w:kern w:val="0"/>
          <w14:ligatures w14:val="none"/>
        </w:rPr>
        <w:t xml:space="preserve"> forecasts</w:t>
      </w:r>
      <w:r w:rsidR="3E4D3F15" w:rsidRPr="00032A07">
        <w:rPr>
          <w:rFonts w:ascii="EB Garamond" w:eastAsia="Times New Roman" w:hAnsi="EB Garamond"/>
          <w:color w:val="000000"/>
          <w:kern w:val="0"/>
          <w14:ligatures w14:val="none"/>
        </w:rPr>
        <w:t xml:space="preserve">. </w:t>
      </w:r>
    </w:p>
    <w:p w14:paraId="6AB9CEE2" w14:textId="087DBA6F" w:rsidR="00032A07" w:rsidRPr="00032A07" w:rsidRDefault="5ED0CFA3" w:rsidP="7FC57268">
      <w:pPr>
        <w:shd w:val="clear" w:color="auto" w:fill="FFFFFF" w:themeFill="background1"/>
        <w:spacing w:after="0" w:line="360" w:lineRule="auto"/>
        <w:jc w:val="both"/>
        <w:rPr>
          <w:rFonts w:ascii="EB Garamond" w:eastAsia="Times New Roman" w:hAnsi="EB Garamond"/>
          <w:color w:val="000000" w:themeColor="text1"/>
          <w:kern w:val="0"/>
          <w14:ligatures w14:val="none"/>
        </w:rPr>
      </w:pPr>
      <w:r w:rsidRPr="00032A07">
        <w:rPr>
          <w:rFonts w:ascii="EB Garamond" w:eastAsia="Times New Roman" w:hAnsi="EB Garamond"/>
          <w:b/>
          <w:bCs/>
          <w:color w:val="000000"/>
          <w:kern w:val="0"/>
          <w14:ligatures w14:val="none"/>
        </w:rPr>
        <w:t xml:space="preserve">Results: </w:t>
      </w:r>
      <w:r w:rsidRPr="00032A07">
        <w:rPr>
          <w:rFonts w:ascii="EB Garamond" w:eastAsia="Times New Roman" w:hAnsi="EB Garamond"/>
          <w:color w:val="000000"/>
          <w:kern w:val="0"/>
          <w14:ligatures w14:val="none"/>
        </w:rPr>
        <w:t xml:space="preserve">Wastewater influenza A viral RNA </w:t>
      </w:r>
      <w:r w:rsidR="279D3E7D" w:rsidRPr="00032A07">
        <w:rPr>
          <w:rFonts w:ascii="EB Garamond" w:eastAsia="Times New Roman" w:hAnsi="EB Garamond"/>
          <w:color w:val="000000"/>
          <w:kern w:val="0"/>
          <w14:ligatures w14:val="none"/>
        </w:rPr>
        <w:t>strongly</w:t>
      </w:r>
      <w:r w:rsidRPr="00032A07">
        <w:rPr>
          <w:rFonts w:ascii="EB Garamond" w:eastAsia="Times New Roman" w:hAnsi="EB Garamond"/>
          <w:color w:val="000000"/>
          <w:kern w:val="0"/>
          <w14:ligatures w14:val="none"/>
        </w:rPr>
        <w:t xml:space="preserve"> correlat</w:t>
      </w:r>
      <w:r w:rsidR="0A5FB72B" w:rsidRPr="00032A07">
        <w:rPr>
          <w:rFonts w:ascii="EB Garamond" w:eastAsia="Times New Roman" w:hAnsi="EB Garamond"/>
          <w:color w:val="000000"/>
          <w:kern w:val="0"/>
          <w14:ligatures w14:val="none"/>
        </w:rPr>
        <w:t>ed</w:t>
      </w:r>
      <w:r w:rsidRPr="00032A07">
        <w:rPr>
          <w:rFonts w:ascii="EB Garamond" w:eastAsia="Times New Roman" w:hAnsi="EB Garamond"/>
          <w:color w:val="000000"/>
          <w:kern w:val="0"/>
          <w14:ligatures w14:val="none"/>
        </w:rPr>
        <w:t xml:space="preserve"> with clinical influenza activity (r = 0.89), </w:t>
      </w:r>
      <w:r w:rsidR="546FCCDD" w:rsidRPr="00032A07">
        <w:rPr>
          <w:rFonts w:ascii="EB Garamond" w:eastAsia="Times New Roman" w:hAnsi="EB Garamond"/>
          <w:color w:val="000000"/>
          <w:kern w:val="0"/>
          <w14:ligatures w14:val="none"/>
        </w:rPr>
        <w:t xml:space="preserve">peaking at a </w:t>
      </w:r>
      <w:r w:rsidRPr="00032A07">
        <w:rPr>
          <w:rFonts w:ascii="EB Garamond" w:eastAsia="Times New Roman" w:hAnsi="EB Garamond"/>
          <w:color w:val="000000"/>
          <w:kern w:val="0"/>
          <w14:ligatures w14:val="none"/>
        </w:rPr>
        <w:t>one-week lead (r = 0.</w:t>
      </w:r>
      <w:r w:rsidR="6600F666" w:rsidRPr="00032A07">
        <w:rPr>
          <w:rFonts w:ascii="EB Garamond" w:eastAsia="Times New Roman" w:hAnsi="EB Garamond"/>
          <w:color w:val="000000"/>
          <w:kern w:val="0"/>
          <w14:ligatures w14:val="none"/>
        </w:rPr>
        <w:t>91</w:t>
      </w:r>
      <w:r w:rsidRPr="00032A07">
        <w:rPr>
          <w:rFonts w:ascii="EB Garamond" w:eastAsia="Times New Roman" w:hAnsi="EB Garamond"/>
          <w:color w:val="000000"/>
          <w:kern w:val="0"/>
          <w14:ligatures w14:val="none"/>
        </w:rPr>
        <w:t>). Short-term GARCH-X forecasts</w:t>
      </w:r>
      <w:r w:rsidR="725D1C18" w:rsidRPr="00032A07">
        <w:rPr>
          <w:rFonts w:ascii="EB Garamond" w:eastAsia="Times New Roman" w:hAnsi="EB Garamond"/>
          <w:color w:val="000000"/>
          <w:kern w:val="0"/>
          <w14:ligatures w14:val="none"/>
        </w:rPr>
        <w:t xml:space="preserve"> performed best at 1</w:t>
      </w:r>
      <w:r w:rsidR="44736E94" w:rsidRPr="00032A07">
        <w:rPr>
          <w:rFonts w:ascii="EB Garamond" w:eastAsia="Times New Roman" w:hAnsi="EB Garamond"/>
          <w:color w:val="000000"/>
          <w:kern w:val="0"/>
          <w14:ligatures w14:val="none"/>
        </w:rPr>
        <w:t>-</w:t>
      </w:r>
      <w:r w:rsidRPr="00032A07">
        <w:rPr>
          <w:rFonts w:ascii="EB Garamond" w:eastAsia="Times New Roman" w:hAnsi="EB Garamond"/>
          <w:color w:val="000000"/>
          <w:kern w:val="0"/>
          <w14:ligatures w14:val="none"/>
        </w:rPr>
        <w:t>2 week</w:t>
      </w:r>
      <w:r w:rsidR="16C6FA8E" w:rsidRPr="00032A07">
        <w:rPr>
          <w:rFonts w:ascii="EB Garamond" w:eastAsia="Times New Roman" w:hAnsi="EB Garamond"/>
          <w:color w:val="000000"/>
          <w:kern w:val="0"/>
          <w14:ligatures w14:val="none"/>
        </w:rPr>
        <w:t>s.</w:t>
      </w:r>
    </w:p>
    <w:p w14:paraId="1F62EFE1" w14:textId="71DF1CC3" w:rsidR="008948EC" w:rsidRDefault="00032A07" w:rsidP="008B3117">
      <w:pPr>
        <w:spacing w:line="360" w:lineRule="auto"/>
        <w:rPr>
          <w:rFonts w:ascii="EB Garamond" w:eastAsia="Times New Roman" w:hAnsi="EB Garamond"/>
          <w:color w:val="000000"/>
          <w:kern w:val="0"/>
          <w14:ligatures w14:val="none"/>
        </w:rPr>
      </w:pPr>
      <w:r w:rsidRPr="00032A07">
        <w:rPr>
          <w:rFonts w:ascii="EB Garamond" w:eastAsia="Times New Roman" w:hAnsi="EB Garamond"/>
          <w:b/>
          <w:bCs/>
          <w:color w:val="000000"/>
          <w:kern w:val="0"/>
          <w14:ligatures w14:val="none"/>
        </w:rPr>
        <w:t xml:space="preserve">Conclusion: </w:t>
      </w:r>
      <w:r w:rsidRPr="00032A07">
        <w:rPr>
          <w:rFonts w:ascii="EB Garamond" w:eastAsia="Times New Roman" w:hAnsi="EB Garamond"/>
          <w:color w:val="000000"/>
          <w:kern w:val="0"/>
          <w14:ligatures w14:val="none"/>
        </w:rPr>
        <w:t xml:space="preserve">Influenza A viral RNA in wastewater modestly preceded clinical influenza </w:t>
      </w:r>
      <w:r w:rsidR="2B15CB85" w:rsidRPr="00032A07">
        <w:rPr>
          <w:rFonts w:ascii="EB Garamond" w:eastAsia="Times New Roman" w:hAnsi="EB Garamond"/>
          <w:color w:val="000000"/>
          <w:kern w:val="0"/>
          <w14:ligatures w14:val="none"/>
        </w:rPr>
        <w:t>activity, supporting</w:t>
      </w:r>
      <w:r w:rsidRPr="00032A07">
        <w:rPr>
          <w:rFonts w:ascii="EB Garamond" w:eastAsia="Times New Roman" w:hAnsi="EB Garamond"/>
          <w:color w:val="000000"/>
          <w:kern w:val="0"/>
          <w14:ligatures w14:val="none"/>
        </w:rPr>
        <w:t xml:space="preserve"> wastewater surveillance as a timely early-warning indicator for statewide influenza monitoring and response</w:t>
      </w:r>
      <w:r w:rsidR="2865CCC8" w:rsidRPr="00032A07">
        <w:rPr>
          <w:rFonts w:ascii="EB Garamond" w:eastAsia="Times New Roman" w:hAnsi="EB Garamond"/>
          <w:color w:val="000000"/>
          <w:kern w:val="0"/>
          <w14:ligatures w14:val="none"/>
        </w:rPr>
        <w:t>.</w:t>
      </w:r>
    </w:p>
    <w:p w14:paraId="50C66D65" w14:textId="0FE9426C" w:rsidR="28A9A243" w:rsidRDefault="28A9A243" w:rsidP="7FC57268">
      <w:pPr>
        <w:spacing w:line="360" w:lineRule="auto"/>
        <w:rPr>
          <w:rFonts w:ascii="EB Garamond" w:eastAsia="Times New Roman" w:hAnsi="EB Garamond"/>
          <w:b/>
          <w:bCs/>
          <w:color w:val="000000" w:themeColor="text1"/>
        </w:rPr>
      </w:pPr>
      <w:r w:rsidRPr="7FC57268">
        <w:rPr>
          <w:rFonts w:ascii="EB Garamond" w:eastAsia="Times New Roman" w:hAnsi="EB Garamond"/>
          <w:b/>
          <w:bCs/>
          <w:color w:val="000000" w:themeColor="text1"/>
        </w:rPr>
        <w:t>Key words:</w:t>
      </w:r>
    </w:p>
    <w:p w14:paraId="13964E5B" w14:textId="459F3622" w:rsidR="5594603D" w:rsidRDefault="5594603D" w:rsidP="7FC57268">
      <w:pPr>
        <w:spacing w:line="360" w:lineRule="auto"/>
        <w:rPr>
          <w:rFonts w:ascii="EB Garamond" w:eastAsia="Times New Roman" w:hAnsi="EB Garamond"/>
          <w:color w:val="000000" w:themeColor="text1"/>
        </w:rPr>
      </w:pPr>
      <w:r w:rsidRPr="7FC57268">
        <w:rPr>
          <w:rFonts w:ascii="EB Garamond" w:eastAsia="Times New Roman" w:hAnsi="EB Garamond"/>
          <w:color w:val="000000" w:themeColor="text1"/>
        </w:rPr>
        <w:t xml:space="preserve">Wastewater surveillance, </w:t>
      </w:r>
      <w:r w:rsidR="321506AA" w:rsidRPr="7FC57268">
        <w:rPr>
          <w:rFonts w:ascii="EB Garamond" w:eastAsia="Times New Roman" w:hAnsi="EB Garamond"/>
          <w:color w:val="000000" w:themeColor="text1"/>
        </w:rPr>
        <w:t>w</w:t>
      </w:r>
      <w:r w:rsidR="2F255205" w:rsidRPr="7FC57268">
        <w:rPr>
          <w:rFonts w:ascii="EB Garamond" w:eastAsia="Times New Roman" w:hAnsi="EB Garamond"/>
          <w:color w:val="000000" w:themeColor="text1"/>
        </w:rPr>
        <w:t xml:space="preserve">astewater-based epidemiology, </w:t>
      </w:r>
      <w:r w:rsidRPr="7FC57268">
        <w:rPr>
          <w:rFonts w:ascii="EB Garamond" w:eastAsia="Times New Roman" w:hAnsi="EB Garamond"/>
          <w:color w:val="000000" w:themeColor="text1"/>
        </w:rPr>
        <w:t xml:space="preserve">Influenza A, </w:t>
      </w:r>
      <w:bookmarkStart w:id="2" w:name="_Int_CMlTfMdM"/>
      <w:r w:rsidRPr="7FC57268">
        <w:rPr>
          <w:rFonts w:ascii="EB Garamond" w:eastAsia="Times New Roman" w:hAnsi="EB Garamond"/>
          <w:color w:val="000000" w:themeColor="text1"/>
        </w:rPr>
        <w:t>Garch</w:t>
      </w:r>
      <w:bookmarkEnd w:id="2"/>
      <w:r w:rsidRPr="7FC57268">
        <w:rPr>
          <w:rFonts w:ascii="EB Garamond" w:eastAsia="Times New Roman" w:hAnsi="EB Garamond"/>
          <w:color w:val="000000" w:themeColor="text1"/>
        </w:rPr>
        <w:t>-X</w:t>
      </w:r>
      <w:r w:rsidR="1111F3F7" w:rsidRPr="7FC57268">
        <w:rPr>
          <w:rFonts w:ascii="EB Garamond" w:eastAsia="Times New Roman" w:hAnsi="EB Garamond"/>
          <w:color w:val="000000" w:themeColor="text1"/>
        </w:rPr>
        <w:t xml:space="preserve"> model, </w:t>
      </w:r>
      <w:r w:rsidR="150AB455" w:rsidRPr="7FC57268">
        <w:rPr>
          <w:rFonts w:ascii="EB Garamond" w:eastAsia="Times New Roman" w:hAnsi="EB Garamond"/>
          <w:color w:val="000000" w:themeColor="text1"/>
        </w:rPr>
        <w:t>t</w:t>
      </w:r>
      <w:r w:rsidR="1111F3F7" w:rsidRPr="7FC57268">
        <w:rPr>
          <w:rFonts w:ascii="EB Garamond" w:eastAsia="Times New Roman" w:hAnsi="EB Garamond"/>
          <w:color w:val="000000" w:themeColor="text1"/>
        </w:rPr>
        <w:t>ime-series forecasting</w:t>
      </w:r>
      <w:r w:rsidR="281568AD" w:rsidRPr="7FC57268">
        <w:rPr>
          <w:rFonts w:ascii="EB Garamond" w:eastAsia="Times New Roman" w:hAnsi="EB Garamond"/>
          <w:color w:val="000000" w:themeColor="text1"/>
        </w:rPr>
        <w:t xml:space="preserve">, </w:t>
      </w:r>
      <w:r w:rsidR="3897E773" w:rsidRPr="7FC57268">
        <w:rPr>
          <w:rFonts w:ascii="EB Garamond" w:eastAsia="Times New Roman" w:hAnsi="EB Garamond"/>
          <w:color w:val="000000" w:themeColor="text1"/>
        </w:rPr>
        <w:t>e</w:t>
      </w:r>
      <w:r w:rsidR="281568AD" w:rsidRPr="7FC57268">
        <w:rPr>
          <w:rFonts w:ascii="EB Garamond" w:eastAsia="Times New Roman" w:hAnsi="EB Garamond"/>
          <w:color w:val="000000" w:themeColor="text1"/>
        </w:rPr>
        <w:t>arly warning systems</w:t>
      </w:r>
    </w:p>
    <w:p w14:paraId="51CE6695" w14:textId="4636E545" w:rsidR="62A243F9" w:rsidRDefault="62A243F9" w:rsidP="62A243F9">
      <w:pPr>
        <w:spacing w:line="360" w:lineRule="auto"/>
        <w:rPr>
          <w:rFonts w:ascii="EB Garamond" w:eastAsia="Times New Roman" w:hAnsi="EB Garamond"/>
          <w:color w:val="000000" w:themeColor="text1"/>
        </w:rPr>
      </w:pPr>
    </w:p>
    <w:p w14:paraId="04B2955C" w14:textId="47761B49" w:rsidR="62A243F9" w:rsidRDefault="62A243F9" w:rsidP="62A243F9">
      <w:pPr>
        <w:spacing w:line="360" w:lineRule="auto"/>
        <w:rPr>
          <w:rFonts w:ascii="EB Garamond" w:eastAsia="Times New Roman" w:hAnsi="EB Garamond"/>
          <w:color w:val="000000" w:themeColor="text1"/>
        </w:rPr>
      </w:pPr>
    </w:p>
    <w:p w14:paraId="5E56CFA9" w14:textId="4A08FC67" w:rsidR="62A243F9" w:rsidRDefault="62A243F9" w:rsidP="7FC57268">
      <w:pPr>
        <w:spacing w:line="360" w:lineRule="auto"/>
        <w:rPr>
          <w:rFonts w:ascii="EB Garamond" w:eastAsia="Times New Roman" w:hAnsi="EB Garamond"/>
          <w:color w:val="000000" w:themeColor="text1"/>
        </w:rPr>
      </w:pPr>
    </w:p>
    <w:p w14:paraId="4683853A" w14:textId="23C5B5BD" w:rsidR="7FC57268" w:rsidRDefault="7FC57268" w:rsidP="7FC57268">
      <w:pPr>
        <w:spacing w:line="360" w:lineRule="auto"/>
        <w:rPr>
          <w:rFonts w:ascii="EB Garamond" w:eastAsia="Times New Roman" w:hAnsi="EB Garamond"/>
          <w:color w:val="000000" w:themeColor="text1"/>
        </w:rPr>
      </w:pPr>
    </w:p>
    <w:p w14:paraId="77ACE08C" w14:textId="7EAA61CC" w:rsidR="7FC57268" w:rsidRDefault="7FC57268" w:rsidP="7FC57268">
      <w:pPr>
        <w:spacing w:line="360" w:lineRule="auto"/>
        <w:rPr>
          <w:rFonts w:ascii="EB Garamond" w:eastAsia="Times New Roman" w:hAnsi="EB Garamond"/>
          <w:color w:val="000000" w:themeColor="text1"/>
        </w:rPr>
      </w:pPr>
    </w:p>
    <w:p w14:paraId="2AD96BEE" w14:textId="7EF886CC" w:rsidR="7FC57268" w:rsidRDefault="7FC57268" w:rsidP="7FC57268">
      <w:pPr>
        <w:spacing w:line="360" w:lineRule="auto"/>
        <w:rPr>
          <w:rFonts w:ascii="EB Garamond" w:eastAsia="Times New Roman" w:hAnsi="EB Garamond"/>
          <w:color w:val="000000" w:themeColor="text1"/>
        </w:rPr>
      </w:pPr>
    </w:p>
    <w:p w14:paraId="10E6F6A9" w14:textId="33EED55C" w:rsidR="7FC57268" w:rsidRDefault="7FC57268" w:rsidP="7FC57268">
      <w:pPr>
        <w:spacing w:line="360" w:lineRule="auto"/>
        <w:rPr>
          <w:rFonts w:ascii="EB Garamond" w:eastAsia="Times New Roman" w:hAnsi="EB Garamond"/>
          <w:color w:val="000000" w:themeColor="text1"/>
        </w:rPr>
      </w:pPr>
    </w:p>
    <w:p w14:paraId="0CCB9EED" w14:textId="56E5328E" w:rsidR="7FC57268" w:rsidRDefault="7FC57268" w:rsidP="7FC57268">
      <w:pPr>
        <w:spacing w:line="360" w:lineRule="auto"/>
        <w:rPr>
          <w:rFonts w:ascii="EB Garamond" w:eastAsia="Times New Roman" w:hAnsi="EB Garamond"/>
          <w:color w:val="000000" w:themeColor="text1"/>
        </w:rPr>
      </w:pPr>
    </w:p>
    <w:p w14:paraId="06EA47C2" w14:textId="0DE0C4F3" w:rsidR="00032A07" w:rsidRPr="00032A07" w:rsidRDefault="63BEB5C2" w:rsidP="7FC57268">
      <w:pPr>
        <w:pStyle w:val="ListParagraph"/>
        <w:numPr>
          <w:ilvl w:val="0"/>
          <w:numId w:val="3"/>
        </w:numPr>
        <w:spacing w:line="360" w:lineRule="auto"/>
        <w:rPr>
          <w:rFonts w:ascii="EB Garamond" w:eastAsia="Times New Roman" w:hAnsi="EB Garamond"/>
          <w:b/>
          <w:bCs/>
          <w:color w:val="000000"/>
          <w:kern w:val="0"/>
          <w14:ligatures w14:val="none"/>
        </w:rPr>
      </w:pPr>
      <w:r w:rsidRPr="00032A07">
        <w:rPr>
          <w:rFonts w:ascii="EB Garamond" w:eastAsia="Times New Roman" w:hAnsi="EB Garamond"/>
          <w:b/>
          <w:bCs/>
          <w:color w:val="000000"/>
          <w:kern w:val="0"/>
          <w14:ligatures w14:val="none"/>
        </w:rPr>
        <w:t>Background</w:t>
      </w:r>
    </w:p>
    <w:p w14:paraId="64CF8616" w14:textId="2E661838" w:rsidR="00032A07" w:rsidRPr="00032A07" w:rsidRDefault="5ED0CFA3" w:rsidP="00032A07">
      <w:pPr>
        <w:spacing w:after="0" w:line="360" w:lineRule="auto"/>
        <w:ind w:firstLine="720"/>
        <w:jc w:val="both"/>
        <w:rPr>
          <w:rFonts w:ascii="Times New Roman" w:eastAsia="Times New Roman" w:hAnsi="Times New Roman"/>
          <w:kern w:val="0"/>
          <w14:ligatures w14:val="none"/>
        </w:rPr>
      </w:pPr>
      <w:r w:rsidRPr="00032A07">
        <w:rPr>
          <w:rFonts w:ascii="EB Garamond" w:eastAsia="Times New Roman" w:hAnsi="EB Garamond"/>
          <w:color w:val="000000"/>
          <w:kern w:val="0"/>
          <w14:ligatures w14:val="none"/>
        </w:rPr>
        <w:t xml:space="preserve">The 2024-2025 United States influenza season was characterized as high severity, a distinction not used since the 2017-2018 season, with cumulative influenza-associated hospitalizations reaching 128.1 per 100,000, the highest rate since 2010-2011 (CDC, 2025). North Carolina experienced “High” and “Very High” activity categories on the CDC (2024) influenza-like illness map for 11 consecutive weeks (December 28, 2024 - March 8, 2025). Additionally, the North Carolina Department of Health and Human Services (NC </w:t>
      </w:r>
      <w:r w:rsidR="10290F84" w:rsidRPr="00032A07">
        <w:rPr>
          <w:rFonts w:ascii="EB Garamond" w:eastAsia="Times New Roman" w:hAnsi="EB Garamond"/>
          <w:color w:val="000000"/>
          <w:kern w:val="0"/>
          <w14:ligatures w14:val="none"/>
        </w:rPr>
        <w:t xml:space="preserve">DHHS) </w:t>
      </w:r>
      <w:r w:rsidR="005E140E" w:rsidRPr="00032A07">
        <w:rPr>
          <w:rFonts w:ascii="EB Garamond" w:eastAsia="Times New Roman" w:hAnsi="EB Garamond"/>
          <w:color w:val="000000"/>
          <w:kern w:val="0"/>
          <w14:ligatures w14:val="none"/>
        </w:rPr>
        <w:t>reported more than 500 influenza-associated deaths</w:t>
      </w:r>
      <w:r w:rsidRPr="00032A07">
        <w:rPr>
          <w:rFonts w:ascii="EB Garamond" w:eastAsia="Times New Roman" w:hAnsi="EB Garamond"/>
          <w:color w:val="000000"/>
          <w:kern w:val="0"/>
          <w14:ligatures w14:val="none"/>
        </w:rPr>
        <w:t xml:space="preserve">, the highest since 2009 (2025). Wastewater surveillance has emerged as a valuable tool, proven during the COVID-19 pandemic, where the detection of SARS-CoV-2 RNA in wastewater provided an early warning of clinical case surges (Landstrom et al., 2022). However, its application to influenza remains underdeveloped, with most studies emphasizing the technical feasibility of viral detection rather than predictive performance (Dlamini et al., 2024). To address this, we analyzed 2024-2025 data from the North Carolina Wastewater Monitoring Network (NCWMN) </w:t>
      </w:r>
      <w:r w:rsidR="730A331A" w:rsidRPr="00032A07">
        <w:rPr>
          <w:rFonts w:ascii="EB Garamond" w:eastAsia="Times New Roman" w:hAnsi="EB Garamond"/>
          <w:color w:val="000000"/>
          <w:kern w:val="0"/>
          <w14:ligatures w14:val="none"/>
        </w:rPr>
        <w:t xml:space="preserve">using a GARCH-X modeling approach </w:t>
      </w:r>
      <w:r w:rsidRPr="00032A07">
        <w:rPr>
          <w:rFonts w:ascii="EB Garamond" w:eastAsia="Times New Roman" w:hAnsi="EB Garamond"/>
          <w:color w:val="000000"/>
          <w:kern w:val="0"/>
          <w14:ligatures w14:val="none"/>
        </w:rPr>
        <w:t>to evaluate whether wastewater influenza A RNA concentrations can predict weekly laboratory-confirmed influenza-positive test rates across Public Health Epidemiologist (PHE) facilities in North Carolina (NC DHHS, n.d.). </w:t>
      </w:r>
    </w:p>
    <w:p w14:paraId="0857E512" w14:textId="77777777" w:rsidR="00032A07" w:rsidRPr="00032A07" w:rsidRDefault="00032A07" w:rsidP="00032A07">
      <w:pPr>
        <w:numPr>
          <w:ilvl w:val="0"/>
          <w:numId w:val="2"/>
        </w:numPr>
        <w:shd w:val="clear" w:color="auto" w:fill="FFFFFF"/>
        <w:spacing w:before="180" w:after="180" w:line="360" w:lineRule="auto"/>
        <w:textAlignment w:val="baseline"/>
        <w:rPr>
          <w:rFonts w:ascii="EB Garamond" w:eastAsia="Times New Roman" w:hAnsi="EB Garamond"/>
          <w:b/>
          <w:bCs/>
          <w:color w:val="000000"/>
          <w:kern w:val="0"/>
          <w14:ligatures w14:val="none"/>
        </w:rPr>
      </w:pPr>
      <w:r w:rsidRPr="00032A07">
        <w:rPr>
          <w:rFonts w:ascii="EB Garamond" w:eastAsia="Times New Roman" w:hAnsi="EB Garamond"/>
          <w:b/>
          <w:bCs/>
          <w:color w:val="000000"/>
          <w:kern w:val="0"/>
          <w14:ligatures w14:val="none"/>
        </w:rPr>
        <w:t>Methods: Data and Analysis</w:t>
      </w:r>
    </w:p>
    <w:p w14:paraId="2EFB864F" w14:textId="2D39D3C6" w:rsidR="00032A07" w:rsidRPr="00032A07" w:rsidRDefault="5ED0CFA3" w:rsidP="602AD511">
      <w:pPr>
        <w:spacing w:line="360" w:lineRule="auto"/>
        <w:ind w:firstLine="720"/>
        <w:jc w:val="both"/>
        <w:rPr>
          <w:rFonts w:ascii="EB Garamond" w:eastAsia="Times New Roman" w:hAnsi="EB Garamond"/>
          <w:color w:val="000000" w:themeColor="text1"/>
          <w:kern w:val="0"/>
          <w14:ligatures w14:val="none"/>
        </w:rPr>
      </w:pPr>
      <w:r w:rsidRPr="00032A07">
        <w:rPr>
          <w:rFonts w:ascii="EB Garamond" w:eastAsia="Times New Roman" w:hAnsi="EB Garamond"/>
          <w:color w:val="000000"/>
          <w:kern w:val="0"/>
          <w14:ligatures w14:val="none"/>
        </w:rPr>
        <w:t>We conducted a retrospective time</w:t>
      </w:r>
      <w:r w:rsidR="114BEC08" w:rsidRPr="00032A07">
        <w:rPr>
          <w:rFonts w:ascii="EB Garamond" w:eastAsia="Times New Roman" w:hAnsi="EB Garamond"/>
          <w:color w:val="000000"/>
          <w:kern w:val="0"/>
          <w14:ligatures w14:val="none"/>
        </w:rPr>
        <w:t>-s</w:t>
      </w:r>
      <w:r w:rsidRPr="00032A07">
        <w:rPr>
          <w:rFonts w:ascii="EB Garamond" w:eastAsia="Times New Roman" w:hAnsi="EB Garamond"/>
          <w:color w:val="000000"/>
          <w:kern w:val="0"/>
          <w14:ligatures w14:val="none"/>
        </w:rPr>
        <w:t xml:space="preserve">eries analysis using publicly available data from the NC DHHS </w:t>
      </w:r>
      <w:r w:rsidRPr="7FC57268">
        <w:rPr>
          <w:rFonts w:ascii="EB Garamond" w:eastAsia="Times New Roman" w:hAnsi="EB Garamond"/>
          <w:i/>
          <w:iCs/>
          <w:color w:val="000000"/>
          <w:kern w:val="0"/>
          <w14:ligatures w14:val="none"/>
        </w:rPr>
        <w:t xml:space="preserve">Data Behind the Dashboards </w:t>
      </w:r>
      <w:r w:rsidRPr="00032A07">
        <w:rPr>
          <w:rFonts w:ascii="EB Garamond" w:eastAsia="Times New Roman" w:hAnsi="EB Garamond"/>
          <w:color w:val="000000"/>
          <w:kern w:val="0"/>
          <w14:ligatures w14:val="none"/>
        </w:rPr>
        <w:t>portal.</w:t>
      </w:r>
      <w:r w:rsidR="5DE3F7C2" w:rsidRPr="00032A07">
        <w:rPr>
          <w:rFonts w:ascii="EB Garamond" w:eastAsia="Times New Roman" w:hAnsi="EB Garamond"/>
          <w:color w:val="000000"/>
          <w:kern w:val="0"/>
          <w14:ligatures w14:val="none"/>
        </w:rPr>
        <w:t xml:space="preserve"> Clinical influenza surveillance data were obtained from the dataset titled “COVID-19/Influenza Test Positive in PHE Facilities,”</w:t>
      </w:r>
      <w:r w:rsidR="4013B7D0" w:rsidRPr="00032A07">
        <w:rPr>
          <w:rFonts w:ascii="EB Garamond" w:eastAsia="Times New Roman" w:hAnsi="EB Garamond"/>
          <w:color w:val="000000"/>
          <w:kern w:val="0"/>
          <w14:ligatures w14:val="none"/>
        </w:rPr>
        <w:t xml:space="preserve"> which reports weekly counts of positive influenza tests from PHE</w:t>
      </w:r>
      <w:r w:rsidR="32D573CA" w:rsidRPr="00032A07">
        <w:rPr>
          <w:rFonts w:ascii="EB Garamond" w:eastAsia="Times New Roman" w:hAnsi="EB Garamond"/>
          <w:color w:val="000000"/>
          <w:kern w:val="0"/>
          <w14:ligatures w14:val="none"/>
        </w:rPr>
        <w:t xml:space="preserve"> facilities across NC.</w:t>
      </w:r>
      <w:r w:rsidRPr="00032A07">
        <w:rPr>
          <w:rFonts w:ascii="EB Garamond" w:eastAsia="Times New Roman" w:hAnsi="EB Garamond"/>
          <w:color w:val="000000"/>
          <w:kern w:val="0"/>
          <w14:ligatures w14:val="none"/>
        </w:rPr>
        <w:t xml:space="preserve"> </w:t>
      </w:r>
      <w:r w:rsidR="0245019E" w:rsidRPr="00032A07">
        <w:rPr>
          <w:rFonts w:ascii="EB Garamond" w:eastAsia="Times New Roman" w:hAnsi="EB Garamond"/>
          <w:color w:val="000000"/>
          <w:kern w:val="0"/>
          <w14:ligatures w14:val="none"/>
        </w:rPr>
        <w:t xml:space="preserve"> </w:t>
      </w:r>
      <w:r w:rsidRPr="00032A07">
        <w:rPr>
          <w:rFonts w:ascii="EB Garamond" w:eastAsia="Times New Roman" w:hAnsi="EB Garamond"/>
          <w:color w:val="000000"/>
          <w:kern w:val="0"/>
          <w14:ligatures w14:val="none"/>
        </w:rPr>
        <w:t>At the time of data download, th</w:t>
      </w:r>
      <w:r w:rsidR="2204258A" w:rsidRPr="00032A07">
        <w:rPr>
          <w:rFonts w:ascii="EB Garamond" w:eastAsia="Times New Roman" w:hAnsi="EB Garamond"/>
          <w:color w:val="000000"/>
          <w:kern w:val="0"/>
          <w14:ligatures w14:val="none"/>
        </w:rPr>
        <w:t>is data</w:t>
      </w:r>
      <w:r w:rsidRPr="00032A07">
        <w:rPr>
          <w:rFonts w:ascii="EB Garamond" w:eastAsia="Times New Roman" w:hAnsi="EB Garamond"/>
          <w:color w:val="000000"/>
          <w:kern w:val="0"/>
          <w14:ligatures w14:val="none"/>
        </w:rPr>
        <w:t xml:space="preserve"> spanned from September 14, 2024 t</w:t>
      </w:r>
      <w:r w:rsidR="6BB10F0B" w:rsidRPr="00032A07">
        <w:rPr>
          <w:rFonts w:ascii="EB Garamond" w:eastAsia="Times New Roman" w:hAnsi="EB Garamond"/>
          <w:color w:val="000000"/>
          <w:kern w:val="0"/>
          <w14:ligatures w14:val="none"/>
        </w:rPr>
        <w:t>hrough</w:t>
      </w:r>
      <w:r w:rsidRPr="00032A07">
        <w:rPr>
          <w:rFonts w:ascii="EB Garamond" w:eastAsia="Times New Roman" w:hAnsi="EB Garamond"/>
          <w:color w:val="000000"/>
          <w:kern w:val="0"/>
          <w14:ligatures w14:val="none"/>
        </w:rPr>
        <w:t xml:space="preserve"> September 6, 2025. </w:t>
      </w:r>
      <w:r w:rsidR="4EEB66CE" w:rsidRPr="00032A07">
        <w:rPr>
          <w:rFonts w:ascii="EB Garamond" w:eastAsia="Times New Roman" w:hAnsi="EB Garamond"/>
          <w:color w:val="000000"/>
          <w:kern w:val="0"/>
          <w14:ligatures w14:val="none"/>
        </w:rPr>
        <w:t xml:space="preserve">Wastewater surveillance data were obtained from </w:t>
      </w:r>
      <w:r w:rsidR="4EEB66CE" w:rsidRPr="00032A07">
        <w:rPr>
          <w:rFonts w:ascii="EB Garamond" w:eastAsia="Times New Roman" w:hAnsi="EB Garamond"/>
          <w:color w:val="000000"/>
          <w:kern w:val="0"/>
          <w14:ligatures w14:val="none"/>
        </w:rPr>
        <w:lastRenderedPageBreak/>
        <w:t>the dataset titled “Wastewater Monitoring (FLU A),” which reports weekly influenza A viral RNA concentrations measured across 31 participating</w:t>
      </w:r>
      <w:r w:rsidR="36A0A827" w:rsidRPr="00032A07">
        <w:rPr>
          <w:rFonts w:ascii="EB Garamond" w:eastAsia="Times New Roman" w:hAnsi="EB Garamond"/>
          <w:color w:val="000000"/>
          <w:kern w:val="0"/>
          <w14:ligatures w14:val="none"/>
        </w:rPr>
        <w:t xml:space="preserve"> wastewater treatment sites in NC.</w:t>
      </w:r>
      <w:r w:rsidRPr="00032A07">
        <w:rPr>
          <w:rFonts w:ascii="EB Garamond" w:eastAsia="Times New Roman" w:hAnsi="EB Garamond"/>
          <w:color w:val="000000"/>
          <w:kern w:val="0"/>
          <w14:ligatures w14:val="none"/>
        </w:rPr>
        <w:t xml:space="preserve"> </w:t>
      </w:r>
      <w:r w:rsidR="481C4F6E" w:rsidRPr="00032A07">
        <w:rPr>
          <w:rFonts w:ascii="EB Garamond" w:eastAsia="Times New Roman" w:hAnsi="EB Garamond"/>
          <w:color w:val="000000"/>
          <w:kern w:val="0"/>
          <w14:ligatures w14:val="none"/>
        </w:rPr>
        <w:t xml:space="preserve"> </w:t>
      </w:r>
      <w:r w:rsidR="360B484D" w:rsidRPr="602AD511">
        <w:rPr>
          <w:rFonts w:ascii="EB Garamond" w:eastAsia="Times New Roman" w:hAnsi="EB Garamond"/>
          <w:color w:val="000000" w:themeColor="text1"/>
        </w:rPr>
        <w:t>Site-level weekly influenza A viral gene copies per person were aggregated by epidemiological week using</w:t>
      </w:r>
      <w:r w:rsidR="67EB8932" w:rsidRPr="602AD511">
        <w:rPr>
          <w:rFonts w:ascii="EB Garamond" w:eastAsia="Times New Roman" w:hAnsi="EB Garamond"/>
          <w:color w:val="000000" w:themeColor="text1"/>
        </w:rPr>
        <w:t xml:space="preserve"> the</w:t>
      </w:r>
      <w:r w:rsidR="360B484D" w:rsidRPr="602AD511">
        <w:rPr>
          <w:rFonts w:ascii="EB Garamond" w:eastAsia="Times New Roman" w:hAnsi="EB Garamond"/>
          <w:color w:val="000000" w:themeColor="text1"/>
        </w:rPr>
        <w:t xml:space="preserve"> mean across all participating sites. C</w:t>
      </w:r>
      <w:r w:rsidRPr="00032A07">
        <w:rPr>
          <w:rFonts w:ascii="EB Garamond" w:eastAsia="Times New Roman" w:hAnsi="EB Garamond"/>
          <w:color w:val="000000"/>
          <w:kern w:val="0"/>
          <w14:ligatures w14:val="none"/>
        </w:rPr>
        <w:t>linical</w:t>
      </w:r>
      <w:r w:rsidR="77D54AD1" w:rsidRPr="00032A07">
        <w:rPr>
          <w:rFonts w:ascii="EB Garamond" w:eastAsia="Times New Roman" w:hAnsi="EB Garamond"/>
          <w:color w:val="000000"/>
          <w:kern w:val="0"/>
          <w14:ligatures w14:val="none"/>
        </w:rPr>
        <w:t xml:space="preserve"> influenza test data</w:t>
      </w:r>
      <w:r w:rsidRPr="00032A07">
        <w:rPr>
          <w:rFonts w:ascii="EB Garamond" w:eastAsia="Times New Roman" w:hAnsi="EB Garamond"/>
          <w:color w:val="000000"/>
          <w:kern w:val="0"/>
          <w14:ligatures w14:val="none"/>
        </w:rPr>
        <w:t xml:space="preserve"> were</w:t>
      </w:r>
      <w:r w:rsidR="64C9D2AB" w:rsidRPr="00032A07">
        <w:rPr>
          <w:rFonts w:ascii="EB Garamond" w:eastAsia="Times New Roman" w:hAnsi="EB Garamond"/>
          <w:color w:val="000000"/>
          <w:kern w:val="0"/>
          <w14:ligatures w14:val="none"/>
        </w:rPr>
        <w:t xml:space="preserve"> similarly</w:t>
      </w:r>
      <w:r w:rsidRPr="00032A07">
        <w:rPr>
          <w:rFonts w:ascii="EB Garamond" w:eastAsia="Times New Roman" w:hAnsi="EB Garamond"/>
          <w:color w:val="000000"/>
          <w:kern w:val="0"/>
          <w14:ligatures w14:val="none"/>
        </w:rPr>
        <w:t xml:space="preserve"> population-weighted</w:t>
      </w:r>
      <w:r w:rsidR="4FB730CC" w:rsidRPr="00032A07">
        <w:rPr>
          <w:rFonts w:ascii="EB Garamond" w:eastAsia="Times New Roman" w:hAnsi="EB Garamond"/>
          <w:color w:val="000000"/>
          <w:kern w:val="0"/>
          <w14:ligatures w14:val="none"/>
        </w:rPr>
        <w:t xml:space="preserve"> and </w:t>
      </w:r>
      <w:r w:rsidRPr="00032A07">
        <w:rPr>
          <w:rFonts w:ascii="EB Garamond" w:eastAsia="Times New Roman" w:hAnsi="EB Garamond"/>
          <w:color w:val="000000"/>
          <w:kern w:val="0"/>
          <w14:ligatures w14:val="none"/>
        </w:rPr>
        <w:t>aligned to epidemiological weeks</w:t>
      </w:r>
      <w:r w:rsidR="5A146842" w:rsidRPr="00032A07">
        <w:rPr>
          <w:rFonts w:ascii="EB Garamond" w:eastAsia="Times New Roman" w:hAnsi="EB Garamond"/>
          <w:color w:val="000000"/>
          <w:kern w:val="0"/>
          <w14:ligatures w14:val="none"/>
        </w:rPr>
        <w:t xml:space="preserve"> defined as Sunday through Saturday.</w:t>
      </w:r>
      <w:r w:rsidR="0575C409" w:rsidRPr="00032A07">
        <w:rPr>
          <w:rFonts w:ascii="EB Garamond" w:eastAsia="Times New Roman" w:hAnsi="EB Garamond"/>
          <w:color w:val="000000"/>
          <w:kern w:val="0"/>
          <w14:ligatures w14:val="none"/>
        </w:rPr>
        <w:t xml:space="preserve"> </w:t>
      </w:r>
      <w:r w:rsidR="68224DD6" w:rsidRPr="00032A07">
        <w:rPr>
          <w:rFonts w:ascii="EB Garamond" w:eastAsia="Times New Roman" w:hAnsi="EB Garamond"/>
          <w:color w:val="000000"/>
          <w:kern w:val="0"/>
          <w14:ligatures w14:val="none"/>
        </w:rPr>
        <w:t xml:space="preserve">The </w:t>
      </w:r>
      <w:r w:rsidRPr="00032A07">
        <w:rPr>
          <w:rFonts w:ascii="EB Garamond" w:eastAsia="Times New Roman" w:hAnsi="EB Garamond"/>
          <w:color w:val="000000"/>
          <w:kern w:val="0"/>
          <w14:ligatures w14:val="none"/>
        </w:rPr>
        <w:t>predictor variable was the weekly average Influenza A</w:t>
      </w:r>
      <w:r w:rsidR="34904461" w:rsidRPr="00032A07">
        <w:rPr>
          <w:rFonts w:ascii="EB Garamond" w:eastAsia="Times New Roman" w:hAnsi="EB Garamond"/>
          <w:color w:val="000000"/>
          <w:kern w:val="0"/>
          <w14:ligatures w14:val="none"/>
        </w:rPr>
        <w:t xml:space="preserve"> viral gene load in wastewater</w:t>
      </w:r>
      <w:r w:rsidRPr="00032A07">
        <w:rPr>
          <w:rFonts w:ascii="EB Garamond" w:eastAsia="Times New Roman" w:hAnsi="EB Garamond"/>
          <w:color w:val="000000"/>
          <w:kern w:val="0"/>
          <w14:ligatures w14:val="none"/>
        </w:rPr>
        <w:t xml:space="preserve">. </w:t>
      </w:r>
      <w:r w:rsidR="000B77D9" w:rsidRPr="00032A07">
        <w:rPr>
          <w:rFonts w:ascii="EB Garamond" w:eastAsia="Times New Roman" w:hAnsi="EB Garamond"/>
          <w:color w:val="000000"/>
          <w:kern w:val="0"/>
          <w14:ligatures w14:val="none"/>
        </w:rPr>
        <w:t>The</w:t>
      </w:r>
      <w:r w:rsidRPr="00032A07">
        <w:rPr>
          <w:rFonts w:ascii="EB Garamond" w:eastAsia="Times New Roman" w:hAnsi="EB Garamond"/>
          <w:color w:val="000000"/>
          <w:kern w:val="0"/>
          <w14:ligatures w14:val="none"/>
        </w:rPr>
        <w:t xml:space="preserve"> outcome </w:t>
      </w:r>
      <w:r w:rsidR="19DD013D" w:rsidRPr="00032A07">
        <w:rPr>
          <w:rFonts w:ascii="EB Garamond" w:eastAsia="Times New Roman" w:hAnsi="EB Garamond"/>
          <w:color w:val="000000"/>
          <w:kern w:val="0"/>
          <w14:ligatures w14:val="none"/>
        </w:rPr>
        <w:t>variable w</w:t>
      </w:r>
      <w:r w:rsidRPr="00032A07">
        <w:rPr>
          <w:rFonts w:ascii="EB Garamond" w:eastAsia="Times New Roman" w:hAnsi="EB Garamond"/>
          <w:color w:val="000000"/>
          <w:kern w:val="0"/>
          <w14:ligatures w14:val="none"/>
        </w:rPr>
        <w:t>as the weekly influenza positive test rate, calculated as the weekly count of positive tests divided by the total state population for the respective years and scaled to a rate per 100,000 persons. </w:t>
      </w:r>
    </w:p>
    <w:p w14:paraId="025C42F8" w14:textId="38AD3B09" w:rsidR="00032A07" w:rsidRPr="00032A07" w:rsidRDefault="5ED0CFA3" w:rsidP="210AC635">
      <w:pPr>
        <w:spacing w:line="360" w:lineRule="auto"/>
        <w:ind w:firstLine="720"/>
        <w:jc w:val="both"/>
        <w:rPr>
          <w:rFonts w:ascii="Times New Roman" w:eastAsia="Times New Roman" w:hAnsi="Times New Roman"/>
          <w:kern w:val="0"/>
          <w14:ligatures w14:val="none"/>
        </w:rPr>
      </w:pPr>
      <w:r w:rsidRPr="00032A07">
        <w:rPr>
          <w:rFonts w:ascii="EB Garamond" w:eastAsia="Times New Roman" w:hAnsi="EB Garamond"/>
          <w:color w:val="000000"/>
          <w:kern w:val="0"/>
          <w14:ligatures w14:val="none"/>
        </w:rPr>
        <w:t xml:space="preserve">All analyses were conducted in R (Version 2025.05.0+496). Both time-series (wastewater and the influenza rate) were log-transformed. Influenza B was excluded from analysis due to weak correlation with the test rate (Pearson’s r=-0.03), while influenza A was retained (Pearson’s r = 0.98). The ACF package in R confirmed significant autocorrelation, supporting forecasting. Figure 1(c) depicts the results, up until lag 6, both the log influenza </w:t>
      </w:r>
      <w:r w:rsidR="0D11F718" w:rsidRPr="00032A07">
        <w:rPr>
          <w:rFonts w:ascii="EB Garamond" w:eastAsia="Times New Roman" w:hAnsi="EB Garamond"/>
          <w:color w:val="000000"/>
          <w:kern w:val="0"/>
          <w14:ligatures w14:val="none"/>
        </w:rPr>
        <w:t xml:space="preserve">positive test </w:t>
      </w:r>
      <w:r w:rsidRPr="00032A07">
        <w:rPr>
          <w:rFonts w:ascii="EB Garamond" w:eastAsia="Times New Roman" w:hAnsi="EB Garamond"/>
          <w:color w:val="000000"/>
          <w:kern w:val="0"/>
          <w14:ligatures w14:val="none"/>
        </w:rPr>
        <w:t xml:space="preserve">rate and log </w:t>
      </w:r>
      <w:r w:rsidR="522DC383" w:rsidRPr="00032A07">
        <w:rPr>
          <w:rFonts w:ascii="EB Garamond" w:eastAsia="Times New Roman" w:hAnsi="EB Garamond"/>
          <w:color w:val="000000"/>
          <w:kern w:val="0"/>
          <w14:ligatures w14:val="none"/>
        </w:rPr>
        <w:t xml:space="preserve">weekly </w:t>
      </w:r>
      <w:r w:rsidRPr="00032A07">
        <w:rPr>
          <w:rFonts w:ascii="EB Garamond" w:eastAsia="Times New Roman" w:hAnsi="EB Garamond"/>
          <w:color w:val="000000"/>
          <w:kern w:val="0"/>
          <w14:ligatures w14:val="none"/>
        </w:rPr>
        <w:t>wastewater viral load indicate significant autocorrelation, beyond what would be expected from pure random noise (Jones, 2010). </w:t>
      </w:r>
    </w:p>
    <w:p w14:paraId="2881D566" w14:textId="77777777" w:rsidR="00032A07" w:rsidRPr="00032A07" w:rsidRDefault="00032A07" w:rsidP="00032A07">
      <w:pPr>
        <w:shd w:val="clear" w:color="auto" w:fill="FFFFFF"/>
        <w:spacing w:after="0" w:line="360" w:lineRule="auto"/>
        <w:rPr>
          <w:rFonts w:ascii="Times New Roman" w:eastAsia="Times New Roman" w:hAnsi="Times New Roman"/>
          <w:kern w:val="0"/>
          <w14:ligatures w14:val="none"/>
        </w:rPr>
      </w:pPr>
      <w:r w:rsidRPr="00032A07">
        <w:rPr>
          <w:rFonts w:ascii="EB Garamond" w:eastAsia="Times New Roman" w:hAnsi="EB Garamond"/>
          <w:i/>
          <w:iCs/>
          <w:color w:val="000000"/>
          <w:kern w:val="0"/>
          <w14:ligatures w14:val="none"/>
        </w:rPr>
        <w:t>GARCH-X Model</w:t>
      </w:r>
    </w:p>
    <w:p w14:paraId="31E1B0AE" w14:textId="3463AF25" w:rsidR="00032A07" w:rsidRDefault="5ED0CFA3" w:rsidP="210AC635">
      <w:pPr>
        <w:shd w:val="clear" w:color="auto" w:fill="FFFFFF" w:themeFill="background1"/>
        <w:spacing w:line="360" w:lineRule="auto"/>
        <w:ind w:firstLine="720"/>
        <w:jc w:val="both"/>
        <w:rPr>
          <w:rFonts w:ascii="Times New Roman" w:eastAsia="Times New Roman" w:hAnsi="Times New Roman"/>
          <w:kern w:val="0"/>
          <w14:ligatures w14:val="none"/>
        </w:rPr>
      </w:pPr>
      <w:r w:rsidRPr="00032A07">
        <w:rPr>
          <w:rFonts w:ascii="EB Garamond" w:eastAsia="Times New Roman" w:hAnsi="EB Garamond"/>
          <w:color w:val="000000"/>
          <w:kern w:val="0"/>
          <w14:ligatures w14:val="none"/>
        </w:rPr>
        <w:t xml:space="preserve">To </w:t>
      </w:r>
      <w:r w:rsidR="5A93659A" w:rsidRPr="00032A07">
        <w:rPr>
          <w:rFonts w:ascii="EB Garamond" w:eastAsia="Times New Roman" w:hAnsi="EB Garamond"/>
          <w:color w:val="000000"/>
          <w:kern w:val="0"/>
          <w14:ligatures w14:val="none"/>
        </w:rPr>
        <w:t xml:space="preserve">model and forecast influenza positive test rates, we employed a generalized autoregressive conditional heteroskedasticity model with an exogenous </w:t>
      </w:r>
      <w:r w:rsidR="58A56327" w:rsidRPr="00032A07">
        <w:rPr>
          <w:rFonts w:ascii="EB Garamond" w:eastAsia="Times New Roman" w:hAnsi="EB Garamond"/>
          <w:color w:val="000000"/>
          <w:kern w:val="0"/>
          <w14:ligatures w14:val="none"/>
        </w:rPr>
        <w:t xml:space="preserve">variable </w:t>
      </w:r>
      <w:r w:rsidR="5A93659A" w:rsidRPr="00032A07">
        <w:rPr>
          <w:rFonts w:ascii="EB Garamond" w:eastAsia="Times New Roman" w:hAnsi="EB Garamond"/>
          <w:color w:val="000000"/>
          <w:kern w:val="0"/>
          <w14:ligatures w14:val="none"/>
        </w:rPr>
        <w:t xml:space="preserve">(GARCH-A) using the </w:t>
      </w:r>
      <w:r w:rsidR="5A93659A" w:rsidRPr="7FC57268">
        <w:rPr>
          <w:rFonts w:ascii="EB Garamond" w:eastAsia="Times New Roman" w:hAnsi="EB Garamond"/>
          <w:i/>
          <w:iCs/>
          <w:color w:val="000000"/>
          <w:kern w:val="0"/>
          <w14:ligatures w14:val="none"/>
        </w:rPr>
        <w:t>rugarch</w:t>
      </w:r>
      <w:r w:rsidR="5A93659A" w:rsidRPr="7FC57268">
        <w:rPr>
          <w:rFonts w:ascii="EB Garamond" w:eastAsia="Times New Roman" w:hAnsi="EB Garamond"/>
          <w:color w:val="000000"/>
          <w:kern w:val="0"/>
          <w14:ligatures w14:val="none"/>
        </w:rPr>
        <w:t xml:space="preserve"> package </w:t>
      </w:r>
      <w:r w:rsidR="768831E2" w:rsidRPr="7FC57268">
        <w:rPr>
          <w:rFonts w:ascii="EB Garamond" w:eastAsia="Times New Roman" w:hAnsi="EB Garamond"/>
          <w:color w:val="000000"/>
          <w:kern w:val="0"/>
          <w14:ligatures w14:val="none"/>
        </w:rPr>
        <w:t>in R.</w:t>
      </w:r>
      <w:r w:rsidRPr="00032A07">
        <w:rPr>
          <w:rFonts w:ascii="EB Garamond" w:eastAsia="Times New Roman" w:hAnsi="EB Garamond"/>
          <w:color w:val="000000"/>
          <w:kern w:val="0"/>
          <w14:ligatures w14:val="none"/>
        </w:rPr>
        <w:t xml:space="preserve"> </w:t>
      </w:r>
      <w:r w:rsidR="35FC4C89" w:rsidRPr="00032A07">
        <w:rPr>
          <w:rFonts w:ascii="EB Garamond" w:eastAsia="Times New Roman" w:hAnsi="EB Garamond"/>
          <w:color w:val="000000"/>
          <w:kern w:val="0"/>
          <w14:ligatures w14:val="none"/>
        </w:rPr>
        <w:t xml:space="preserve">An initial </w:t>
      </w:r>
      <w:r w:rsidRPr="00032A07">
        <w:rPr>
          <w:rFonts w:ascii="EB Garamond" w:eastAsia="Times New Roman" w:hAnsi="EB Garamond"/>
          <w:color w:val="000000"/>
          <w:kern w:val="0"/>
          <w14:ligatures w14:val="none"/>
        </w:rPr>
        <w:t xml:space="preserve">ARIMA </w:t>
      </w:r>
      <w:r w:rsidR="4FE26F9C" w:rsidRPr="00032A07">
        <w:rPr>
          <w:rFonts w:ascii="EB Garamond" w:eastAsia="Times New Roman" w:hAnsi="EB Garamond"/>
          <w:color w:val="000000"/>
          <w:kern w:val="0"/>
          <w14:ligatures w14:val="none"/>
        </w:rPr>
        <w:t>model</w:t>
      </w:r>
      <w:r w:rsidR="100BE675" w:rsidRPr="00032A07">
        <w:rPr>
          <w:rFonts w:ascii="EB Garamond" w:eastAsia="Times New Roman" w:hAnsi="EB Garamond"/>
          <w:color w:val="000000"/>
          <w:kern w:val="0"/>
          <w14:ligatures w14:val="none"/>
        </w:rPr>
        <w:t xml:space="preserve"> was explored</w:t>
      </w:r>
      <w:r w:rsidR="0BDDDB4E" w:rsidRPr="00032A07">
        <w:rPr>
          <w:rFonts w:ascii="EB Garamond" w:eastAsia="Times New Roman" w:hAnsi="EB Garamond"/>
          <w:color w:val="000000"/>
          <w:kern w:val="0"/>
          <w14:ligatures w14:val="none"/>
        </w:rPr>
        <w:t>,</w:t>
      </w:r>
      <w:r w:rsidRPr="00032A07">
        <w:rPr>
          <w:rFonts w:ascii="EB Garamond" w:eastAsia="Times New Roman" w:hAnsi="EB Garamond"/>
          <w:color w:val="000000"/>
          <w:kern w:val="0"/>
          <w14:ligatures w14:val="none"/>
        </w:rPr>
        <w:t xml:space="preserve"> </w:t>
      </w:r>
      <w:r w:rsidR="5206A5D1" w:rsidRPr="00032A07">
        <w:rPr>
          <w:rFonts w:ascii="EB Garamond" w:eastAsia="Times New Roman" w:hAnsi="EB Garamond"/>
          <w:color w:val="000000"/>
          <w:kern w:val="0"/>
          <w14:ligatures w14:val="none"/>
        </w:rPr>
        <w:t>in which indication of</w:t>
      </w:r>
      <w:r w:rsidR="79E98B9F" w:rsidRPr="00032A07">
        <w:rPr>
          <w:rFonts w:ascii="EB Garamond" w:eastAsia="Times New Roman" w:hAnsi="EB Garamond"/>
          <w:color w:val="000000"/>
          <w:kern w:val="0"/>
          <w14:ligatures w14:val="none"/>
        </w:rPr>
        <w:t xml:space="preserve"> potential heteroskedastic residuals from insufficient coverage within forecast confidence intervals</w:t>
      </w:r>
      <w:r w:rsidR="08BD41BE" w:rsidRPr="00032A07">
        <w:rPr>
          <w:rFonts w:ascii="EB Garamond" w:eastAsia="Times New Roman" w:hAnsi="EB Garamond"/>
          <w:color w:val="000000"/>
          <w:kern w:val="0"/>
          <w14:ligatures w14:val="none"/>
        </w:rPr>
        <w:t xml:space="preserve"> were revealed. </w:t>
      </w:r>
      <w:r w:rsidR="3E1B7501" w:rsidRPr="00032A07">
        <w:rPr>
          <w:rFonts w:ascii="EB Garamond" w:eastAsia="Times New Roman" w:hAnsi="EB Garamond"/>
          <w:color w:val="000000"/>
          <w:kern w:val="0"/>
          <w14:ligatures w14:val="none"/>
        </w:rPr>
        <w:t>Consequently, a GARCH-based approach was selected to explicitly model time-varying volatility in the error structure.</w:t>
      </w:r>
      <w:r w:rsidRPr="00032A07">
        <w:rPr>
          <w:rFonts w:ascii="EB Garamond" w:eastAsia="Times New Roman" w:hAnsi="EB Garamond"/>
          <w:color w:val="000000"/>
          <w:kern w:val="0"/>
          <w14:ligatures w14:val="none"/>
        </w:rPr>
        <w:t xml:space="preserve"> The GARCH-X model allows for the inclusion of an exogenous variable, allowing us to also consider lagged wastewater</w:t>
      </w:r>
      <w:r w:rsidR="28D4CECE" w:rsidRPr="00032A07">
        <w:rPr>
          <w:rFonts w:ascii="EB Garamond" w:eastAsia="Times New Roman" w:hAnsi="EB Garamond"/>
          <w:color w:val="000000"/>
          <w:kern w:val="0"/>
          <w14:ligatures w14:val="none"/>
        </w:rPr>
        <w:t xml:space="preserve"> weekly</w:t>
      </w:r>
      <w:r w:rsidRPr="00032A07">
        <w:rPr>
          <w:rFonts w:ascii="EB Garamond" w:eastAsia="Times New Roman" w:hAnsi="EB Garamond"/>
          <w:color w:val="000000"/>
          <w:kern w:val="0"/>
          <w14:ligatures w14:val="none"/>
        </w:rPr>
        <w:t xml:space="preserve"> viral load</w:t>
      </w:r>
      <w:r w:rsidR="71E35202" w:rsidRPr="00032A07">
        <w:rPr>
          <w:rFonts w:ascii="EB Garamond" w:eastAsia="Times New Roman" w:hAnsi="EB Garamond"/>
          <w:color w:val="000000"/>
          <w:kern w:val="0"/>
          <w14:ligatures w14:val="none"/>
        </w:rPr>
        <w:t xml:space="preserve"> (</w:t>
      </w:r>
      <w:r w:rsidR="71E35202" w:rsidRPr="7FC57268">
        <w:rPr>
          <w:rFonts w:ascii="EB Garamond" w:eastAsia="EB Garamond" w:hAnsi="EB Garamond" w:cs="EB Garamond"/>
        </w:rPr>
        <w:t>Vorsah et al., 2025)</w:t>
      </w:r>
      <w:r w:rsidRPr="00032A07">
        <w:rPr>
          <w:rFonts w:ascii="EB Garamond" w:eastAsia="Times New Roman" w:hAnsi="EB Garamond"/>
          <w:color w:val="000000"/>
          <w:kern w:val="0"/>
          <w14:ligatures w14:val="none"/>
        </w:rPr>
        <w:t xml:space="preserve">. To define the train and test segments, we selected various time points within the data where there </w:t>
      </w:r>
      <w:r w:rsidR="4814CE09" w:rsidRPr="00032A07">
        <w:rPr>
          <w:rFonts w:ascii="EB Garamond" w:eastAsia="Times New Roman" w:hAnsi="EB Garamond"/>
          <w:color w:val="000000"/>
          <w:kern w:val="0"/>
          <w14:ligatures w14:val="none"/>
        </w:rPr>
        <w:t>were</w:t>
      </w:r>
      <w:r w:rsidRPr="00032A07">
        <w:rPr>
          <w:rFonts w:ascii="EB Garamond" w:eastAsia="Times New Roman" w:hAnsi="EB Garamond"/>
          <w:color w:val="000000"/>
          <w:kern w:val="0"/>
          <w14:ligatures w14:val="none"/>
        </w:rPr>
        <w:t xml:space="preserve"> a smooth increase and decrease, allowing us to forecast the positive tests most accurately. An index week variable was created to more easily define the train end. The selected train end weeks were 16, 25, 29, 40, and 45</w:t>
      </w:r>
      <w:r w:rsidR="16DE090C" w:rsidRPr="00032A07">
        <w:rPr>
          <w:rFonts w:ascii="EB Garamond" w:eastAsia="Times New Roman" w:hAnsi="EB Garamond"/>
          <w:color w:val="000000"/>
          <w:kern w:val="0"/>
          <w14:ligatures w14:val="none"/>
        </w:rPr>
        <w:t xml:space="preserve">, corresponding to 12/28/2024, </w:t>
      </w:r>
      <w:r w:rsidR="16DE090C" w:rsidRPr="00032A07">
        <w:rPr>
          <w:rFonts w:ascii="EB Garamond" w:eastAsia="Times New Roman" w:hAnsi="EB Garamond"/>
          <w:color w:val="000000"/>
          <w:kern w:val="0"/>
          <w14:ligatures w14:val="none"/>
        </w:rPr>
        <w:lastRenderedPageBreak/>
        <w:t>03/01/2025, 03/29/2025, 06/14/2025, and 07/19/2025 respe</w:t>
      </w:r>
      <w:r w:rsidR="15335B05" w:rsidRPr="00032A07">
        <w:rPr>
          <w:rFonts w:ascii="EB Garamond" w:eastAsia="Times New Roman" w:hAnsi="EB Garamond"/>
          <w:color w:val="000000"/>
          <w:kern w:val="0"/>
          <w14:ligatures w14:val="none"/>
        </w:rPr>
        <w:t>ctively</w:t>
      </w:r>
      <w:r w:rsidRPr="00032A07">
        <w:rPr>
          <w:rFonts w:ascii="EB Garamond" w:eastAsia="Times New Roman" w:hAnsi="EB Garamond"/>
          <w:color w:val="000000"/>
          <w:kern w:val="0"/>
          <w14:ligatures w14:val="none"/>
        </w:rPr>
        <w:t xml:space="preserve">. The test segments ranged from 1 to 4 weeks of forecast using lagged wastewater data.  </w:t>
      </w:r>
    </w:p>
    <w:p w14:paraId="3674B394" w14:textId="7CE62900" w:rsidR="00032A07" w:rsidRPr="00032A07" w:rsidRDefault="00032A07" w:rsidP="00032A07">
      <w:pPr>
        <w:pStyle w:val="ListParagraph"/>
        <w:numPr>
          <w:ilvl w:val="0"/>
          <w:numId w:val="2"/>
        </w:numPr>
        <w:spacing w:line="360" w:lineRule="auto"/>
        <w:rPr>
          <w:rFonts w:ascii="Times New Roman" w:eastAsia="Times New Roman" w:hAnsi="Times New Roman"/>
          <w:kern w:val="0"/>
          <w14:ligatures w14:val="none"/>
        </w:rPr>
      </w:pPr>
      <w:r w:rsidRPr="00032A07">
        <w:rPr>
          <w:rFonts w:ascii="EB Garamond" w:hAnsi="EB Garamond"/>
          <w:b/>
          <w:bCs/>
          <w:color w:val="000000"/>
        </w:rPr>
        <w:t>Results</w:t>
      </w:r>
    </w:p>
    <w:p w14:paraId="648E5A00" w14:textId="26BC68A5" w:rsidR="00032A07" w:rsidRDefault="5248B8BB" w:rsidP="210AC635">
      <w:pPr>
        <w:spacing w:after="0" w:line="360" w:lineRule="auto"/>
        <w:ind w:firstLine="720"/>
        <w:jc w:val="both"/>
        <w:rPr>
          <w:rFonts w:ascii="EB Garamond" w:eastAsia="Times New Roman" w:hAnsi="EB Garamond"/>
          <w:color w:val="000000" w:themeColor="text1"/>
        </w:rPr>
      </w:pPr>
      <w:r w:rsidRPr="00032A07">
        <w:rPr>
          <w:rFonts w:ascii="EB Garamond" w:eastAsia="Times New Roman" w:hAnsi="EB Garamond"/>
          <w:color w:val="000000"/>
          <w:kern w:val="0"/>
          <w14:ligatures w14:val="none"/>
        </w:rPr>
        <w:t>Descriptive analyses were conducted for both the weekly influenza A positive test rate and the average weekly influenza A viral load in wastewater.</w:t>
      </w:r>
      <w:r w:rsidR="5ED0CFA3" w:rsidRPr="00032A07">
        <w:rPr>
          <w:rFonts w:ascii="EB Garamond" w:eastAsia="Times New Roman" w:hAnsi="EB Garamond"/>
          <w:color w:val="000000"/>
          <w:kern w:val="0"/>
          <w14:ligatures w14:val="none"/>
        </w:rPr>
        <w:t xml:space="preserve"> The mean influenza A positive test rate was 7.34% (median = 0.75; Q1 = 0.31; max = 52.60) and the mean average viral load of influenza A was 4.4e6 (median = 1.04e6; Q3 = 4.05e6; max = 3.06e7). Both distributions were highly right-skewed. </w:t>
      </w:r>
      <w:r w:rsidR="0B44A4C4" w:rsidRPr="00032A07">
        <w:rPr>
          <w:rFonts w:ascii="EB Garamond" w:eastAsia="Times New Roman" w:hAnsi="EB Garamond"/>
          <w:color w:val="000000"/>
          <w:kern w:val="0"/>
          <w14:ligatures w14:val="none"/>
        </w:rPr>
        <w:t>To address skewness and stabilize variance</w:t>
      </w:r>
      <w:r w:rsidR="5ED0CFA3" w:rsidRPr="00032A07">
        <w:rPr>
          <w:rFonts w:ascii="EB Garamond" w:eastAsia="Times New Roman" w:hAnsi="EB Garamond"/>
          <w:color w:val="000000"/>
          <w:kern w:val="0"/>
          <w14:ligatures w14:val="none"/>
        </w:rPr>
        <w:t>,</w:t>
      </w:r>
      <w:r w:rsidR="47DEC8F4" w:rsidRPr="00032A07">
        <w:rPr>
          <w:rFonts w:ascii="EB Garamond" w:eastAsia="Times New Roman" w:hAnsi="EB Garamond"/>
          <w:color w:val="000000"/>
          <w:kern w:val="0"/>
          <w14:ligatures w14:val="none"/>
        </w:rPr>
        <w:t xml:space="preserve"> both variables were log-transformed.</w:t>
      </w:r>
      <w:r w:rsidR="5ED0CFA3" w:rsidRPr="00032A07">
        <w:rPr>
          <w:rFonts w:ascii="EB Garamond" w:eastAsia="Times New Roman" w:hAnsi="EB Garamond"/>
          <w:color w:val="000000"/>
          <w:kern w:val="0"/>
          <w14:ligatures w14:val="none"/>
        </w:rPr>
        <w:t xml:space="preserve"> </w:t>
      </w:r>
      <w:r w:rsidR="4B22436F" w:rsidRPr="00032A07">
        <w:rPr>
          <w:rFonts w:ascii="EB Garamond" w:eastAsia="Times New Roman" w:hAnsi="EB Garamond"/>
          <w:color w:val="000000"/>
          <w:kern w:val="0"/>
          <w14:ligatures w14:val="none"/>
        </w:rPr>
        <w:t>T</w:t>
      </w:r>
      <w:r w:rsidR="5ED0CFA3" w:rsidRPr="00032A07">
        <w:rPr>
          <w:rFonts w:ascii="EB Garamond" w:eastAsia="Times New Roman" w:hAnsi="EB Garamond"/>
          <w:color w:val="000000"/>
          <w:kern w:val="0"/>
          <w14:ligatures w14:val="none"/>
        </w:rPr>
        <w:t xml:space="preserve">he mean log-transformed Influenza A positive test rate was 0.16 (median =-0.12; IQR = -0.50 to 0.95) </w:t>
      </w:r>
      <w:r w:rsidR="29FD0B4A" w:rsidRPr="00032A07">
        <w:rPr>
          <w:rFonts w:ascii="EB Garamond" w:eastAsia="Times New Roman" w:hAnsi="EB Garamond"/>
          <w:color w:val="000000"/>
          <w:kern w:val="0"/>
          <w14:ligatures w14:val="none"/>
        </w:rPr>
        <w:t>while</w:t>
      </w:r>
      <w:r w:rsidR="5ED0CFA3" w:rsidRPr="00032A07">
        <w:rPr>
          <w:rFonts w:ascii="EB Garamond" w:eastAsia="Times New Roman" w:hAnsi="EB Garamond"/>
          <w:color w:val="000000"/>
          <w:kern w:val="0"/>
          <w14:ligatures w14:val="none"/>
        </w:rPr>
        <w:t xml:space="preserve"> the mean log-transformed average viral load was 6.24 (median = 6.02). </w:t>
      </w:r>
    </w:p>
    <w:p w14:paraId="41C382E7" w14:textId="4B57F982" w:rsidR="00032A07" w:rsidRDefault="693CAC81" w:rsidP="210AC635">
      <w:pPr>
        <w:spacing w:after="0" w:line="360" w:lineRule="auto"/>
        <w:ind w:firstLine="720"/>
        <w:jc w:val="both"/>
        <w:rPr>
          <w:rFonts w:ascii="EB Garamond" w:eastAsia="Times New Roman" w:hAnsi="EB Garamond"/>
          <w:color w:val="000000" w:themeColor="text1"/>
        </w:rPr>
      </w:pPr>
      <w:r w:rsidRPr="00032A07">
        <w:rPr>
          <w:rFonts w:ascii="EB Garamond" w:eastAsia="Times New Roman" w:hAnsi="EB Garamond"/>
          <w:color w:val="000000"/>
          <w:kern w:val="0"/>
          <w14:ligatures w14:val="none"/>
        </w:rPr>
        <w:t xml:space="preserve">Temporal trend analysis demonstrated that </w:t>
      </w:r>
      <w:r w:rsidR="5229E849" w:rsidRPr="00032A07">
        <w:rPr>
          <w:rFonts w:ascii="EB Garamond" w:eastAsia="Times New Roman" w:hAnsi="EB Garamond"/>
          <w:color w:val="000000"/>
          <w:kern w:val="0"/>
          <w14:ligatures w14:val="none"/>
        </w:rPr>
        <w:t>Influenza A viral gene copies detected in wastewater closely mirrored trends in</w:t>
      </w:r>
      <w:r w:rsidR="520D25E0" w:rsidRPr="00032A07">
        <w:rPr>
          <w:rFonts w:ascii="EB Garamond" w:eastAsia="Times New Roman" w:hAnsi="EB Garamond"/>
          <w:color w:val="000000"/>
          <w:kern w:val="0"/>
          <w14:ligatures w14:val="none"/>
        </w:rPr>
        <w:t xml:space="preserve"> reported</w:t>
      </w:r>
      <w:r w:rsidR="5229E849" w:rsidRPr="00032A07">
        <w:rPr>
          <w:rFonts w:ascii="EB Garamond" w:eastAsia="Times New Roman" w:hAnsi="EB Garamond"/>
          <w:color w:val="000000"/>
          <w:kern w:val="0"/>
          <w14:ligatures w14:val="none"/>
        </w:rPr>
        <w:t xml:space="preserve"> influenza-</w:t>
      </w:r>
      <w:r w:rsidR="020E1161" w:rsidRPr="1EA5F8CB">
        <w:rPr>
          <w:rFonts w:ascii="EB Garamond" w:eastAsia="Times New Roman" w:hAnsi="EB Garamond"/>
          <w:color w:val="000000" w:themeColor="text1"/>
        </w:rPr>
        <w:t xml:space="preserve">positive cases in NC </w:t>
      </w:r>
      <w:r w:rsidR="1A6F9DE1" w:rsidRPr="1EA5F8CB">
        <w:rPr>
          <w:rFonts w:ascii="EB Garamond" w:eastAsia="Times New Roman" w:hAnsi="EB Garamond"/>
          <w:color w:val="000000" w:themeColor="text1"/>
        </w:rPr>
        <w:t xml:space="preserve">from </w:t>
      </w:r>
      <w:r w:rsidR="020E1161" w:rsidRPr="1EA5F8CB">
        <w:rPr>
          <w:rFonts w:ascii="EB Garamond" w:eastAsia="Times New Roman" w:hAnsi="EB Garamond"/>
          <w:color w:val="000000" w:themeColor="text1"/>
        </w:rPr>
        <w:t>September 2024 t</w:t>
      </w:r>
      <w:r w:rsidR="6E044AF0" w:rsidRPr="1EA5F8CB">
        <w:rPr>
          <w:rFonts w:ascii="EB Garamond" w:eastAsia="Times New Roman" w:hAnsi="EB Garamond"/>
          <w:color w:val="000000" w:themeColor="text1"/>
        </w:rPr>
        <w:t>hrough</w:t>
      </w:r>
      <w:r w:rsidR="020E1161" w:rsidRPr="1EA5F8CB">
        <w:rPr>
          <w:rFonts w:ascii="EB Garamond" w:eastAsia="Times New Roman" w:hAnsi="EB Garamond"/>
          <w:color w:val="000000" w:themeColor="text1"/>
        </w:rPr>
        <w:t xml:space="preserve"> September 2025 (Figure 1(a)). Both </w:t>
      </w:r>
      <w:r w:rsidR="36924D98" w:rsidRPr="1EA5F8CB">
        <w:rPr>
          <w:rFonts w:ascii="EB Garamond" w:eastAsia="Times New Roman" w:hAnsi="EB Garamond"/>
          <w:color w:val="000000" w:themeColor="text1"/>
        </w:rPr>
        <w:t xml:space="preserve">series exhibited clear seasonal patterns, with </w:t>
      </w:r>
      <w:r w:rsidR="020E1161" w:rsidRPr="1EA5F8CB">
        <w:rPr>
          <w:rFonts w:ascii="EB Garamond" w:eastAsia="Times New Roman" w:hAnsi="EB Garamond"/>
          <w:color w:val="000000" w:themeColor="text1"/>
        </w:rPr>
        <w:t>peak</w:t>
      </w:r>
      <w:r w:rsidR="7A47B133" w:rsidRPr="1EA5F8CB">
        <w:rPr>
          <w:rFonts w:ascii="EB Garamond" w:eastAsia="Times New Roman" w:hAnsi="EB Garamond"/>
          <w:color w:val="000000" w:themeColor="text1"/>
        </w:rPr>
        <w:t>s occurring</w:t>
      </w:r>
      <w:r w:rsidR="020E1161" w:rsidRPr="1EA5F8CB">
        <w:rPr>
          <w:rFonts w:ascii="EB Garamond" w:eastAsia="Times New Roman" w:hAnsi="EB Garamond"/>
          <w:color w:val="000000" w:themeColor="text1"/>
        </w:rPr>
        <w:t xml:space="preserve"> between January and March 2025, reflecting the height of the influenza season. After log transformation, the Pearson correlation between Influenza A</w:t>
      </w:r>
      <w:r w:rsidR="3D31CF71" w:rsidRPr="1EA5F8CB">
        <w:rPr>
          <w:rFonts w:ascii="EB Garamond" w:eastAsia="Times New Roman" w:hAnsi="EB Garamond"/>
          <w:color w:val="000000" w:themeColor="text1"/>
        </w:rPr>
        <w:t xml:space="preserve"> weekly</w:t>
      </w:r>
      <w:r w:rsidR="020E1161" w:rsidRPr="1EA5F8CB">
        <w:rPr>
          <w:rFonts w:ascii="EB Garamond" w:eastAsia="Times New Roman" w:hAnsi="EB Garamond"/>
          <w:color w:val="000000" w:themeColor="text1"/>
        </w:rPr>
        <w:t xml:space="preserve"> viral load and positive influenza cases were r = 0.89, indicating a strong positive association.</w:t>
      </w:r>
    </w:p>
    <w:p w14:paraId="103DBC0A" w14:textId="706C4843" w:rsidR="00032A07" w:rsidRDefault="00032A07" w:rsidP="210AC635">
      <w:pPr>
        <w:spacing w:after="0" w:line="360" w:lineRule="auto"/>
        <w:ind w:firstLine="720"/>
        <w:jc w:val="both"/>
        <w:rPr>
          <w:rFonts w:ascii="EB Garamond" w:eastAsia="Times New Roman" w:hAnsi="EB Garamond"/>
          <w:color w:val="000000" w:themeColor="text1"/>
        </w:rPr>
      </w:pPr>
    </w:p>
    <w:p w14:paraId="7EE78035" w14:textId="413A6CB4" w:rsidR="00032A07" w:rsidRDefault="7BEE8490" w:rsidP="210AC635">
      <w:pPr>
        <w:spacing w:after="0" w:line="360" w:lineRule="auto"/>
        <w:jc w:val="both"/>
        <w:rPr>
          <w:rFonts w:ascii="EB Garamond" w:eastAsia="Times New Roman" w:hAnsi="EB Garamond"/>
          <w:i/>
          <w:iCs/>
          <w:color w:val="000000" w:themeColor="text1"/>
        </w:rPr>
      </w:pPr>
      <w:r w:rsidRPr="210AC635">
        <w:rPr>
          <w:rFonts w:ascii="EB Garamond" w:eastAsia="Times New Roman" w:hAnsi="EB Garamond"/>
          <w:b/>
          <w:bCs/>
          <w:i/>
          <w:iCs/>
          <w:color w:val="000000" w:themeColor="text1"/>
        </w:rPr>
        <w:t xml:space="preserve">Figure 1. </w:t>
      </w:r>
      <w:r w:rsidRPr="210AC635">
        <w:rPr>
          <w:rFonts w:ascii="EB Garamond" w:eastAsia="Times New Roman" w:hAnsi="EB Garamond"/>
          <w:i/>
          <w:iCs/>
          <w:color w:val="000000" w:themeColor="text1"/>
        </w:rPr>
        <w:t>(a) Temporal trends of influenza A viral gene copies in wastewater (indicated in blue) and positive influenza cases (indicated in red) in North Carolina. Both series were log-transformed using the logarithm for comparability. (b) Pearson correlation coefficient between wastewater</w:t>
      </w:r>
      <w:r w:rsidR="0BB346D4" w:rsidRPr="210AC635">
        <w:rPr>
          <w:rFonts w:ascii="EB Garamond" w:eastAsia="Times New Roman" w:hAnsi="EB Garamond"/>
          <w:i/>
          <w:iCs/>
          <w:color w:val="000000" w:themeColor="text1"/>
        </w:rPr>
        <w:t xml:space="preserve"> weekly</w:t>
      </w:r>
      <w:r w:rsidRPr="210AC635">
        <w:rPr>
          <w:rFonts w:ascii="EB Garamond" w:eastAsia="Times New Roman" w:hAnsi="EB Garamond"/>
          <w:i/>
          <w:iCs/>
          <w:color w:val="000000" w:themeColor="text1"/>
        </w:rPr>
        <w:t xml:space="preserve"> viral load and influenza positive test at 1-,2- and 3-week lags.</w:t>
      </w:r>
      <w:r w:rsidRPr="210AC635">
        <w:rPr>
          <w:rFonts w:ascii="EB Garamond" w:eastAsia="Times New Roman" w:hAnsi="EB Garamond"/>
          <w:color w:val="000000" w:themeColor="text1"/>
        </w:rPr>
        <w:t xml:space="preserve"> </w:t>
      </w:r>
      <w:r w:rsidRPr="210AC635">
        <w:rPr>
          <w:rFonts w:ascii="EB Garamond" w:eastAsia="Times New Roman" w:hAnsi="EB Garamond"/>
          <w:i/>
          <w:iCs/>
          <w:color w:val="000000" w:themeColor="text1"/>
        </w:rPr>
        <w:t>(c)</w:t>
      </w:r>
      <w:r w:rsidRPr="210AC635">
        <w:rPr>
          <w:rFonts w:ascii="EB Garamond" w:eastAsia="Times New Roman" w:hAnsi="EB Garamond"/>
          <w:b/>
          <w:bCs/>
          <w:i/>
          <w:iCs/>
          <w:color w:val="000000" w:themeColor="text1"/>
        </w:rPr>
        <w:t xml:space="preserve"> </w:t>
      </w:r>
      <w:r w:rsidRPr="210AC635">
        <w:rPr>
          <w:rFonts w:ascii="EB Garamond" w:eastAsia="Times New Roman" w:hAnsi="EB Garamond"/>
          <w:i/>
          <w:iCs/>
          <w:color w:val="000000" w:themeColor="text1"/>
        </w:rPr>
        <w:t>Log-transformed autocorrelation of the influenza rate and wastewater</w:t>
      </w:r>
      <w:r w:rsidR="7B6BEB14" w:rsidRPr="210AC635">
        <w:rPr>
          <w:rFonts w:ascii="EB Garamond" w:eastAsia="Times New Roman" w:hAnsi="EB Garamond"/>
          <w:i/>
          <w:iCs/>
          <w:color w:val="000000" w:themeColor="text1"/>
        </w:rPr>
        <w:t xml:space="preserve"> weekly</w:t>
      </w:r>
      <w:r w:rsidRPr="210AC635">
        <w:rPr>
          <w:rFonts w:ascii="EB Garamond" w:eastAsia="Times New Roman" w:hAnsi="EB Garamond"/>
          <w:i/>
          <w:iCs/>
          <w:color w:val="000000" w:themeColor="text1"/>
        </w:rPr>
        <w:t xml:space="preserve"> viral load. Bars outside of the blue dotted bounds indicate significant autocorrelation.</w:t>
      </w:r>
    </w:p>
    <w:p w14:paraId="76A4D3C7" w14:textId="55EC2D04" w:rsidR="00032A07" w:rsidRDefault="7BEE8490" w:rsidP="210AC635">
      <w:pPr>
        <w:spacing w:after="0" w:line="360" w:lineRule="auto"/>
        <w:jc w:val="both"/>
        <w:rPr>
          <w:rFonts w:ascii="EB Garamond" w:eastAsia="Times New Roman" w:hAnsi="EB Garamond"/>
          <w:color w:val="000000" w:themeColor="text1"/>
        </w:rPr>
        <w:sectPr w:rsidR="00032A07">
          <w:headerReference w:type="default" r:id="rId12"/>
          <w:footerReference w:type="default" r:id="rId13"/>
          <w:pgSz w:w="12240" w:h="15840"/>
          <w:pgMar w:top="1440" w:right="1440" w:bottom="1440" w:left="1440" w:header="720" w:footer="720" w:gutter="0"/>
          <w:cols w:space="720"/>
          <w:docGrid w:linePitch="360"/>
        </w:sectPr>
      </w:pPr>
      <w:r>
        <w:rPr>
          <w:noProof/>
        </w:rPr>
        <w:lastRenderedPageBreak/>
        <w:drawing>
          <wp:inline distT="0" distB="0" distL="0" distR="0" wp14:anchorId="441D0D2B" wp14:editId="3DCFB7CE">
            <wp:extent cx="4999389" cy="4801231"/>
            <wp:effectExtent l="0" t="0" r="0" b="0"/>
            <wp:docPr id="1172653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788449" name="Picture 1" descr="A screenshot of a graph&#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a:ext>
                      </a:extLst>
                    </a:blip>
                    <a:srcRect/>
                    <a:stretch>
                      <a:fillRect/>
                    </a:stretch>
                  </pic:blipFill>
                  <pic:spPr bwMode="auto">
                    <a:xfrm>
                      <a:off x="0" y="0"/>
                      <a:ext cx="4999389" cy="4801231"/>
                    </a:xfrm>
                    <a:prstGeom prst="rect">
                      <a:avLst/>
                    </a:prstGeom>
                    <a:noFill/>
                    <a:ln>
                      <a:noFill/>
                    </a:ln>
                  </pic:spPr>
                </pic:pic>
              </a:graphicData>
            </a:graphic>
          </wp:inline>
        </w:drawing>
      </w:r>
      <w:r w:rsidR="7F94C084" w:rsidRPr="602AD511">
        <w:rPr>
          <w:rFonts w:ascii="EB Garamond" w:eastAsia="Times New Roman" w:hAnsi="EB Garamond"/>
          <w:color w:val="000000" w:themeColor="text1"/>
        </w:rPr>
        <w:t xml:space="preserve">    </w:t>
      </w:r>
    </w:p>
    <w:p w14:paraId="5DB3ADF6" w14:textId="5A77F562" w:rsidR="00032A07" w:rsidRDefault="5ED0CFA3" w:rsidP="00032A07">
      <w:pPr>
        <w:spacing w:after="0" w:line="360" w:lineRule="auto"/>
        <w:jc w:val="both"/>
        <w:rPr>
          <w:rFonts w:ascii="Times New Roman" w:eastAsia="Times New Roman" w:hAnsi="Times New Roman"/>
          <w:kern w:val="0"/>
          <w14:ligatures w14:val="none"/>
        </w:rPr>
      </w:pPr>
      <w:r w:rsidRPr="210AC635">
        <w:rPr>
          <w:rFonts w:ascii="EB Garamond" w:hAnsi="EB Garamond"/>
          <w:b/>
          <w:bCs/>
          <w:i/>
          <w:iCs/>
          <w:color w:val="000000" w:themeColor="text1"/>
        </w:rPr>
        <w:lastRenderedPageBreak/>
        <w:t>Table 1.</w:t>
      </w:r>
      <w:r w:rsidRPr="210AC635">
        <w:rPr>
          <w:rFonts w:ascii="EB Garamond" w:hAnsi="EB Garamond"/>
          <w:i/>
          <w:iCs/>
          <w:color w:val="000000" w:themeColor="text1"/>
        </w:rPr>
        <w:t xml:space="preserve"> GARCH-X Model Results for Index Weeks 16, 25, 29, 40, and 45 as Model Test Endpoint</w:t>
      </w:r>
      <w:r w:rsidR="2C285827" w:rsidRPr="210AC635">
        <w:rPr>
          <w:rFonts w:ascii="EB Garamond" w:hAnsi="EB Garamond"/>
          <w:i/>
          <w:iCs/>
          <w:color w:val="000000" w:themeColor="text1"/>
        </w:rPr>
        <w:t>s</w:t>
      </w:r>
      <w:r w:rsidRPr="210AC635">
        <w:rPr>
          <w:rFonts w:ascii="EB Garamond" w:hAnsi="EB Garamond"/>
          <w:i/>
          <w:iCs/>
          <w:color w:val="000000" w:themeColor="text1"/>
        </w:rPr>
        <w:t>.</w:t>
      </w:r>
    </w:p>
    <w:tbl>
      <w:tblPr>
        <w:tblW w:w="0" w:type="auto"/>
        <w:tblLook w:val="06A0" w:firstRow="1" w:lastRow="0" w:firstColumn="1" w:lastColumn="0" w:noHBand="1" w:noVBand="1"/>
      </w:tblPr>
      <w:tblGrid>
        <w:gridCol w:w="1380"/>
        <w:gridCol w:w="1185"/>
        <w:gridCol w:w="1305"/>
        <w:gridCol w:w="1320"/>
        <w:gridCol w:w="1095"/>
        <w:gridCol w:w="1680"/>
        <w:gridCol w:w="1035"/>
        <w:gridCol w:w="1125"/>
        <w:gridCol w:w="1305"/>
        <w:gridCol w:w="1290"/>
      </w:tblGrid>
      <w:tr w:rsidR="210AC635" w14:paraId="43A42DBE"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3633202F" w14:textId="1424FA5C"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Train end week</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15DA7F2A" w14:textId="4555D6AF"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Actual week</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219D7309" w14:textId="5B68810E"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Predicted week</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11D5B8C7" w14:textId="2AF37860"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Predicted date</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7DCD5E9C" w14:textId="0309E2D0"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Lag (weeks)</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5A32D8FA" w14:textId="422CF04A" w:rsidR="210AC635" w:rsidRDefault="4B44CC2F" w:rsidP="63641CF5">
            <w:pPr>
              <w:spacing w:after="0"/>
              <w:rPr>
                <w:rFonts w:eastAsia="Garamond" w:cs="Garamond"/>
                <w:b/>
                <w:bCs/>
                <w:color w:val="000000" w:themeColor="text1"/>
                <w:sz w:val="19"/>
                <w:szCs w:val="19"/>
              </w:rPr>
            </w:pPr>
            <w:r w:rsidRPr="63641CF5">
              <w:rPr>
                <w:rFonts w:eastAsia="Garamond" w:cs="Garamond"/>
                <w:b/>
                <w:bCs/>
                <w:color w:val="000000" w:themeColor="text1"/>
                <w:sz w:val="19"/>
                <w:szCs w:val="19"/>
              </w:rPr>
              <w:t>Wastewater</w:t>
            </w:r>
            <w:r w:rsidR="4DCA4E6F" w:rsidRPr="63641CF5">
              <w:rPr>
                <w:rFonts w:eastAsia="Garamond" w:cs="Garamond"/>
                <w:b/>
                <w:bCs/>
                <w:color w:val="000000" w:themeColor="text1"/>
                <w:sz w:val="19"/>
                <w:szCs w:val="19"/>
              </w:rPr>
              <w:t xml:space="preserve"> Viral Load</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4C2049C3" w14:textId="487E1583"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Actual rate</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0ED92393" w14:textId="3D95E7C6"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Predicted rate</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47C3798C" w14:textId="123652D0"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Lower 95% CI</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B0B3B2"/>
            <w:tcMar>
              <w:top w:w="60" w:type="dxa"/>
              <w:left w:w="60" w:type="dxa"/>
              <w:bottom w:w="60" w:type="dxa"/>
              <w:right w:w="60" w:type="dxa"/>
            </w:tcMar>
          </w:tcPr>
          <w:p w14:paraId="47F766B6" w14:textId="6E509C4F"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Upper 95% CI</w:t>
            </w:r>
          </w:p>
        </w:tc>
      </w:tr>
      <w:tr w:rsidR="210AC635" w14:paraId="62A999D8" w14:textId="77777777" w:rsidTr="63641CF5">
        <w:trPr>
          <w:trHeight w:val="18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53DEE111" w14:textId="407E27F5"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16</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336E682" w14:textId="3A5DADF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2024-12-28</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427796E" w14:textId="64DA02C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17</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00BF890" w14:textId="2323A6D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2025-01-04</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19C6CE6" w14:textId="13A756E0"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C997EEF" w14:textId="3D4A9100"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6553074.073</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FAF1025" w14:textId="55088496"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16.8</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3DE19FF" w14:textId="7EA6C078"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17.8</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3A2DC84" w14:textId="592DFEB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5.298</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D6B470B" w14:textId="31327BD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44.53</w:t>
            </w:r>
          </w:p>
        </w:tc>
      </w:tr>
      <w:tr w:rsidR="210AC635" w14:paraId="4F376BDC"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7FBAAA60" w14:textId="3092389E"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16</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E5CFE8E" w14:textId="442E602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2024-12-28</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82D72D1" w14:textId="154FF8D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18</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62E26B1" w14:textId="6D3EC02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2025-01-11</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252D6B1" w14:textId="526EC51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3382135" w14:textId="65BBFF8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12081622.509</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A8D7658" w14:textId="05C2730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15.683</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32E588C" w14:textId="117EA2DA"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16.387</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FF759EA" w14:textId="06B0D57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4.006</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83BD4FD" w14:textId="2703E0E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45.613</w:t>
            </w:r>
          </w:p>
        </w:tc>
      </w:tr>
      <w:tr w:rsidR="210AC635" w14:paraId="7976D5A9"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61DE4048" w14:textId="790ED474"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16</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3373484" w14:textId="677054C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2024-12-28</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821F6A3" w14:textId="42A838A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19</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6CDA7E1" w14:textId="3BEE8BB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2025-01-18</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EE0664C" w14:textId="0999F2B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18B3E30" w14:textId="05FB6CB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15404521.108</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AD9F4A5" w14:textId="46CEEB7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26.298</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73BE2DD" w14:textId="24CD2342"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39.191</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69A94D2" w14:textId="2A3689A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9.472</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E3CB1F1" w14:textId="5A9737D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109.73</w:t>
            </w:r>
          </w:p>
        </w:tc>
      </w:tr>
      <w:tr w:rsidR="210AC635" w14:paraId="07585363"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4A6F78C5" w14:textId="5BA60C03"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16</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DBEA36F" w14:textId="32346E10"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2024-12-28</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5422C35" w14:textId="6D45040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EF7F8D5" w14:textId="337B7B2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2025-01-25</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C8F42B1" w14:textId="0DEA715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8E8360E" w14:textId="348FE87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27159974.261</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91B6C48" w14:textId="271A511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38.308</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6AA3A39" w14:textId="3B0D1654"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0.898</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0764A19" w14:textId="67061ED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0.323</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5003972" w14:textId="5E16539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2.008</w:t>
            </w:r>
          </w:p>
        </w:tc>
      </w:tr>
      <w:tr w:rsidR="210AC635" w14:paraId="278143B4"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853C8D5" w14:textId="7E3A5A0C"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25</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604C879" w14:textId="43AF7C1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2025-03-01</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8211897" w14:textId="056C0F1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26</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71E0AD5" w14:textId="12F4ADA0"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2025-03-08</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BC1B0B2" w14:textId="243EB224"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014F0EA" w14:textId="7112265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5785709.992</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BF1C236" w14:textId="22258570"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13.685</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29981F3" w14:textId="78A11146"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15.103</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AA9631F" w14:textId="3FC63C0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7.344</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C0FCBF6" w14:textId="784E8964"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27.697</w:t>
            </w:r>
          </w:p>
        </w:tc>
      </w:tr>
      <w:tr w:rsidR="210AC635" w14:paraId="63FF6986"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4454AF00" w14:textId="09008169"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25</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495D9EAD" w14:textId="1FEBF13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2025-03-01</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2CB0470" w14:textId="14BA374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27</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5FCD165" w14:textId="7BD461E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2025-03-15</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264335D" w14:textId="709D0919"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081543A" w14:textId="553151D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3159884.612</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4E8F6F6C" w14:textId="769FDD1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11.173</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98EED0F" w14:textId="6E788DC9"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15.811</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672ACAC" w14:textId="397307C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6.637</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83B7CBE" w14:textId="490CB84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32.051</w:t>
            </w:r>
          </w:p>
        </w:tc>
      </w:tr>
      <w:tr w:rsidR="210AC635" w14:paraId="264B32C5"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95894A4" w14:textId="3B64B4D0"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25</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C613F72" w14:textId="6E745619"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2025-03-01</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7A897E6" w14:textId="5F22211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28</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DCE52DE" w14:textId="0F453D0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2025-03-22</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54A4F2C" w14:textId="4278C22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19F0D6D" w14:textId="122A298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2149676.82</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790EC67" w14:textId="13FBF32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6.734</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979EDA4" w14:textId="717FB661"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14.46</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DF92A61" w14:textId="29D469D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5.771</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4F185B56" w14:textId="5398D15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30.295</w:t>
            </w:r>
          </w:p>
        </w:tc>
      </w:tr>
      <w:tr w:rsidR="210AC635" w14:paraId="6243C850"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421323E" w14:textId="4F297B42"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25</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466C3DA7" w14:textId="402C9D8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2025-03-01</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2D60F32" w14:textId="7C057AF9"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29</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40A96D0" w14:textId="4FFEAD2E"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2025-03-29</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D61F81C" w14:textId="0A73EEE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2D874EA" w14:textId="171174E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1463503.305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C77A3D4" w14:textId="76F08EC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3.529</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1E68533" w14:textId="165D2F18"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26.033</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A33C814" w14:textId="231EE30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11.182</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6AA97A8" w14:textId="576220A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51.979</w:t>
            </w:r>
          </w:p>
        </w:tc>
      </w:tr>
      <w:tr w:rsidR="210AC635" w14:paraId="600DAF48"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1DD5C910" w14:textId="51846A04"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29</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D0CC35F" w14:textId="55C97D0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2025-03-29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BD3B234" w14:textId="7851787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30</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34145C0" w14:textId="7B4263B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2025-04-05</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5E0378E" w14:textId="2DBADDB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2A461A5" w14:textId="583750C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961289.975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27B8920" w14:textId="1E5BC4B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3.142</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F9736E1" w14:textId="4F82EF16"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2.966</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6F5C770" w14:textId="1AE1EE6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1.574</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41D7E45" w14:textId="30C2C944"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5.106</w:t>
            </w:r>
          </w:p>
        </w:tc>
      </w:tr>
      <w:tr w:rsidR="210AC635" w14:paraId="70911BE5"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288EF048" w14:textId="0C0FE769"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29</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E1606A1" w14:textId="7454C3E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2025-03-29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01EBB9B" w14:textId="0C2223AE"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31</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2486131" w14:textId="36306F3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2025-04-12</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561E6D5" w14:textId="5DBE047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A31D8A4" w14:textId="6FE98BBE"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744065.709</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3ADE319" w14:textId="4A61EF7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1.477</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17AFDDB" w14:textId="277AD44F"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2.835</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2939019" w14:textId="4C4776F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1.326</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E9FB3E0" w14:textId="4AA0B18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5.343</w:t>
            </w:r>
          </w:p>
        </w:tc>
      </w:tr>
      <w:tr w:rsidR="210AC635" w14:paraId="29E9CA73"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77DBC240" w14:textId="4A8F4055"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29</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4426ABD" w14:textId="49C31A2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2025-03-29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F0E49CB" w14:textId="629CFA8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32</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57FC63D" w14:textId="5DE1044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2025-04-19</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F848E37" w14:textId="5AE4D0E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299C267" w14:textId="01F3A5B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695863.095</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210F786" w14:textId="554838C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1.233</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82AD187" w14:textId="55A76658"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2.493</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14BE5EF" w14:textId="23606DC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1.057</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AE8D8E6" w14:textId="627643D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5.022</w:t>
            </w:r>
          </w:p>
        </w:tc>
      </w:tr>
      <w:tr w:rsidR="210AC635" w14:paraId="6CC7476B"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653EFEA8" w14:textId="27A23F4C"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29</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106C8B6" w14:textId="3B6191D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2025-03-29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D8E25F2" w14:textId="3F69626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33</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FFD98F8" w14:textId="6720EF9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2025-04-26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EB419AC" w14:textId="271DFFD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16BCAE6" w14:textId="1EF2C05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613958.637</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4D6A171" w14:textId="194BCCA6"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0.954</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8215B91" w14:textId="34308F80"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4.83</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3D8F8E7" w14:textId="366E2C14"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1.893</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A194D40" w14:textId="7B57FD8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10.238</w:t>
            </w:r>
          </w:p>
        </w:tc>
      </w:tr>
      <w:tr w:rsidR="210AC635" w14:paraId="24956EC4"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FB26481" w14:textId="53F604AE"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40</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73F76C0" w14:textId="0AC632F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2025-06-14</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73BCFCC" w14:textId="77E9F6DE"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41</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A2AFF75" w14:textId="58933C2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2025-06-21</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D152310" w14:textId="5A672410"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6C34CD6" w14:textId="7348264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736057.509</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39CA30C" w14:textId="0B5D118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0.45</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D9E81A5" w14:textId="72D476CF"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0.467</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8AA8705" w14:textId="6D6F5686"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0.348</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41F0C21" w14:textId="00DDE6D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0.613</w:t>
            </w:r>
          </w:p>
        </w:tc>
      </w:tr>
      <w:tr w:rsidR="210AC635" w14:paraId="6B483946"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1A745B1" w14:textId="3A51CC00"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40</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3331225" w14:textId="63488ED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2025-06-14</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E3CBA51" w14:textId="5FA09E1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42</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3EA4C90" w14:textId="69E311D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2025-06-28</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D91661A" w14:textId="32B2130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44F87049" w14:textId="6278E026"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626252.256</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8AFC3F8" w14:textId="5E4C7F5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0.252</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8FF6154" w14:textId="6B83A65B"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0.477</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02EC2EA" w14:textId="3DC336F9"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0.33</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56BC36B" w14:textId="3A77E0C6"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0.665</w:t>
            </w:r>
          </w:p>
        </w:tc>
      </w:tr>
      <w:tr w:rsidR="210AC635" w14:paraId="0A5CFE8B" w14:textId="77777777" w:rsidTr="63641CF5">
        <w:trPr>
          <w:trHeight w:val="180"/>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04E254A" w14:textId="1A63A828"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40</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D0084A2" w14:textId="0A4304B0"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2025-06-14</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A968EAC" w14:textId="2E03CE24"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43</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13CE1CE" w14:textId="2421F92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2025-07-05</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103F2A2" w14:textId="3C3411E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F745927" w14:textId="491DD856"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608044.831</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2D41A3B" w14:textId="6CFC17F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0.216</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3C107CD7" w14:textId="26B54C83"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0.449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49AC6BB" w14:textId="417C098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0.344</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46982720" w14:textId="5083A314"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0.577</w:t>
            </w:r>
          </w:p>
        </w:tc>
      </w:tr>
      <w:tr w:rsidR="210AC635" w14:paraId="0A2EE3D7"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6ABD538B" w14:textId="06C81555"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40</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09C3DF74" w14:textId="4E5F913A"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2025-06-14</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229F1275" w14:textId="5A1E788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44</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3175BE0" w14:textId="30BEC40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2025-07-12</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1951854" w14:textId="786A826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7B17309E" w14:textId="13A50589"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730283.989</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5EB248A0" w14:textId="5599F7E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0.144</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FDBA96C" w14:textId="10F64649"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0.38</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CC512BA" w14:textId="03095EF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0.302</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2F2F2" w:themeFill="background1" w:themeFillShade="F2"/>
            <w:tcMar>
              <w:top w:w="60" w:type="dxa"/>
              <w:left w:w="60" w:type="dxa"/>
              <w:bottom w:w="60" w:type="dxa"/>
              <w:right w:w="60" w:type="dxa"/>
            </w:tcMar>
          </w:tcPr>
          <w:p w14:paraId="17EF9E36" w14:textId="7753A644"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0.472</w:t>
            </w:r>
          </w:p>
        </w:tc>
      </w:tr>
      <w:tr w:rsidR="210AC635" w14:paraId="64E922C9"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18002939" w14:textId="65AAD2E2"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45</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9FF0E45" w14:textId="1CAAB76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2025-07-19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BE8384F" w14:textId="276BD60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46</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990F1F9" w14:textId="0F026DB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2025-07-26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4CC3C15" w14:textId="143B00EC"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1</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2F71CFA" w14:textId="5AE8398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599393.372</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44E7563" w14:textId="7000C64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0.153</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198FB7B" w14:textId="0E9B3654"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0.175</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B5B05D8" w14:textId="23F4E98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0.09</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E021D29" w14:textId="7CF1ACD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0.309</w:t>
            </w:r>
          </w:p>
        </w:tc>
      </w:tr>
      <w:tr w:rsidR="210AC635" w14:paraId="5EC54060"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5B96A0FB" w14:textId="2CD841DF"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45</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3537D1A" w14:textId="42ECC4B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2025-07-19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162CF167" w14:textId="0D0BB99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47</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E3B79F6" w14:textId="5A93BC7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2025-08-02</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9C19910" w14:textId="16C57CC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014F65B" w14:textId="5D7B082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609721.344</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D909D10" w14:textId="0B5C0297"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0.09</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F411958" w14:textId="598EADA3"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0.198</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0B0E4FF" w14:textId="7A12761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0.106</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60C4480" w14:textId="170E4A7D"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0.34</w:t>
            </w:r>
          </w:p>
        </w:tc>
      </w:tr>
      <w:tr w:rsidR="210AC635" w14:paraId="2AE11422"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2628E76C" w14:textId="553DC793"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45</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A01D370" w14:textId="64B6B4C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2025-07-19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D3D3BBC" w14:textId="6297A79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48</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3A2EE80" w14:textId="706A1250"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2025-08-09</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18AE18C" w14:textId="51198A61"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3</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26C6F2F" w14:textId="12E358BE"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713828.468</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3628E0A3" w14:textId="2C4FE1E5"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0.108</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04A9193" w14:textId="554205B5"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0.194</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8D20B2F" w14:textId="1C87F75E"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0.105</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DBE1BD5" w14:textId="58192C86"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0.33</w:t>
            </w:r>
          </w:p>
        </w:tc>
      </w:tr>
      <w:tr w:rsidR="210AC635" w14:paraId="7EFF6715" w14:textId="77777777" w:rsidTr="63641CF5">
        <w:trPr>
          <w:trHeight w:val="165"/>
        </w:trPr>
        <w:tc>
          <w:tcPr>
            <w:tcW w:w="1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4D4D4"/>
            <w:tcMar>
              <w:top w:w="60" w:type="dxa"/>
              <w:left w:w="60" w:type="dxa"/>
              <w:bottom w:w="60" w:type="dxa"/>
              <w:right w:w="60" w:type="dxa"/>
            </w:tcMar>
          </w:tcPr>
          <w:p w14:paraId="71EE2733" w14:textId="73D57FEE"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45</w:t>
            </w:r>
          </w:p>
        </w:tc>
        <w:tc>
          <w:tcPr>
            <w:tcW w:w="11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2857DB8" w14:textId="3E7568C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2025-07-19</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4A23F9D8" w14:textId="67955986"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49</w:t>
            </w: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3CC6A82" w14:textId="7271DF43"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2025-08-16</w:t>
            </w:r>
          </w:p>
        </w:tc>
        <w:tc>
          <w:tcPr>
            <w:tcW w:w="109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218EC3F8" w14:textId="4693A2EF"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4</w:t>
            </w:r>
          </w:p>
        </w:tc>
        <w:tc>
          <w:tcPr>
            <w:tcW w:w="1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B509E45" w14:textId="060A6C22"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726327.768</w:t>
            </w:r>
          </w:p>
        </w:tc>
        <w:tc>
          <w:tcPr>
            <w:tcW w:w="10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52C02DFC" w14:textId="78D1C89B"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0.18</w:t>
            </w:r>
          </w:p>
        </w:tc>
        <w:tc>
          <w:tcPr>
            <w:tcW w:w="11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7995E725" w14:textId="05346C72" w:rsidR="210AC635" w:rsidRDefault="210AC635" w:rsidP="210AC635">
            <w:pPr>
              <w:spacing w:after="0"/>
              <w:rPr>
                <w:rFonts w:eastAsia="Garamond" w:cs="Garamond"/>
                <w:b/>
                <w:bCs/>
                <w:color w:val="000000" w:themeColor="text1"/>
                <w:sz w:val="19"/>
                <w:szCs w:val="19"/>
              </w:rPr>
            </w:pPr>
            <w:r w:rsidRPr="210AC635">
              <w:rPr>
                <w:rFonts w:eastAsia="Garamond" w:cs="Garamond"/>
                <w:b/>
                <w:bCs/>
                <w:color w:val="000000" w:themeColor="text1"/>
                <w:sz w:val="19"/>
                <w:szCs w:val="19"/>
              </w:rPr>
              <w:t>0.176</w:t>
            </w:r>
          </w:p>
        </w:tc>
        <w:tc>
          <w:tcPr>
            <w:tcW w:w="13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04C705FA" w14:textId="03F0B9B8" w:rsidR="210AC635" w:rsidRDefault="210AC635" w:rsidP="210AC635">
            <w:pPr>
              <w:spacing w:after="0"/>
              <w:rPr>
                <w:rFonts w:eastAsia="Garamond" w:cs="Garamond"/>
                <w:color w:val="000000" w:themeColor="text1"/>
                <w:sz w:val="19"/>
                <w:szCs w:val="19"/>
              </w:rPr>
            </w:pPr>
            <w:r w:rsidRPr="210AC635">
              <w:rPr>
                <w:rFonts w:eastAsia="Garamond" w:cs="Garamond"/>
                <w:color w:val="000000" w:themeColor="text1"/>
                <w:sz w:val="19"/>
                <w:szCs w:val="19"/>
              </w:rPr>
              <w:t>0.093</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60" w:type="dxa"/>
              <w:left w:w="60" w:type="dxa"/>
              <w:bottom w:w="60" w:type="dxa"/>
              <w:right w:w="60" w:type="dxa"/>
            </w:tcMar>
          </w:tcPr>
          <w:p w14:paraId="695F7215" w14:textId="5F0B9A48" w:rsidR="210AC635" w:rsidRDefault="210AC635" w:rsidP="210AC635">
            <w:pPr>
              <w:spacing w:after="0"/>
              <w:rPr>
                <w:rFonts w:eastAsia="Garamond" w:cs="Garamond"/>
                <w:sz w:val="19"/>
                <w:szCs w:val="19"/>
              </w:rPr>
            </w:pPr>
            <w:r w:rsidRPr="210AC635">
              <w:rPr>
                <w:rFonts w:eastAsia="Garamond" w:cs="Garamond"/>
                <w:color w:val="000000" w:themeColor="text1"/>
                <w:sz w:val="19"/>
                <w:szCs w:val="19"/>
              </w:rPr>
              <w:t>0.304</w:t>
            </w:r>
            <w:r w:rsidRPr="210AC635">
              <w:rPr>
                <w:rFonts w:eastAsia="Garamond" w:cs="Garamond"/>
                <w:sz w:val="19"/>
                <w:szCs w:val="19"/>
              </w:rPr>
              <w:t xml:space="preserve"> </w:t>
            </w:r>
          </w:p>
        </w:tc>
      </w:tr>
    </w:tbl>
    <w:p w14:paraId="104ED67B" w14:textId="52CF6FEA" w:rsidR="705ED375" w:rsidRDefault="705ED375" w:rsidP="210AC635">
      <w:pPr>
        <w:spacing w:after="0" w:line="360" w:lineRule="auto"/>
        <w:jc w:val="both"/>
        <w:rPr>
          <w:rFonts w:ascii="Times New Roman" w:eastAsia="Times New Roman" w:hAnsi="Times New Roman"/>
        </w:rPr>
        <w:sectPr w:rsidR="705ED375" w:rsidSect="00032A07">
          <w:headerReference w:type="default" r:id="rId15"/>
          <w:footerReference w:type="default" r:id="rId16"/>
          <w:pgSz w:w="15840" w:h="12240" w:orient="landscape"/>
          <w:pgMar w:top="1440" w:right="1440" w:bottom="1440" w:left="1440" w:header="720" w:footer="720" w:gutter="0"/>
          <w:cols w:space="720"/>
          <w:docGrid w:linePitch="360"/>
        </w:sectPr>
      </w:pPr>
      <w:r w:rsidRPr="210AC635">
        <w:rPr>
          <w:rFonts w:ascii="Times New Roman" w:eastAsia="Times New Roman" w:hAnsi="Times New Roman"/>
        </w:rPr>
        <w:t>*Wastewater is measured as the weekly average viral gene load for Influenza A.</w:t>
      </w:r>
    </w:p>
    <w:p w14:paraId="765DDF7D" w14:textId="155793C7" w:rsidR="00032A07" w:rsidRPr="00032A07" w:rsidRDefault="0366465D" w:rsidP="210AC635">
      <w:pPr>
        <w:spacing w:after="0" w:line="360" w:lineRule="auto"/>
        <w:ind w:firstLine="720"/>
        <w:jc w:val="both"/>
        <w:rPr>
          <w:rFonts w:ascii="EB Garamond" w:eastAsia="Times New Roman" w:hAnsi="EB Garamond"/>
          <w:color w:val="000000" w:themeColor="text1"/>
          <w:kern w:val="0"/>
          <w14:ligatures w14:val="none"/>
        </w:rPr>
      </w:pPr>
      <w:r w:rsidRPr="210AC635">
        <w:rPr>
          <w:rFonts w:ascii="EB Garamond" w:eastAsia="Times New Roman" w:hAnsi="EB Garamond"/>
          <w:color w:val="000000" w:themeColor="text1"/>
        </w:rPr>
        <w:lastRenderedPageBreak/>
        <w:t xml:space="preserve">Lagged correlation analysis further </w:t>
      </w:r>
      <w:r w:rsidR="19137F98" w:rsidRPr="210AC635">
        <w:rPr>
          <w:rFonts w:ascii="EB Garamond" w:eastAsia="Times New Roman" w:hAnsi="EB Garamond"/>
          <w:color w:val="000000" w:themeColor="text1"/>
        </w:rPr>
        <w:t xml:space="preserve">suggested </w:t>
      </w:r>
      <w:r w:rsidRPr="210AC635">
        <w:rPr>
          <w:rFonts w:ascii="EB Garamond" w:eastAsia="Times New Roman" w:hAnsi="EB Garamond"/>
          <w:color w:val="000000" w:themeColor="text1"/>
        </w:rPr>
        <w:t xml:space="preserve">that </w:t>
      </w:r>
      <w:r w:rsidR="485A5D63" w:rsidRPr="210AC635">
        <w:rPr>
          <w:rFonts w:ascii="EB Garamond" w:eastAsia="Times New Roman" w:hAnsi="EB Garamond"/>
          <w:color w:val="000000" w:themeColor="text1"/>
        </w:rPr>
        <w:t xml:space="preserve">weekly </w:t>
      </w:r>
      <w:r w:rsidRPr="210AC635">
        <w:rPr>
          <w:rFonts w:ascii="EB Garamond" w:eastAsia="Times New Roman" w:hAnsi="EB Garamond"/>
          <w:color w:val="000000" w:themeColor="text1"/>
        </w:rPr>
        <w:t xml:space="preserve">wastewater viral concentrations </w:t>
      </w:r>
      <w:r w:rsidR="0D279831" w:rsidRPr="210AC635">
        <w:rPr>
          <w:rFonts w:ascii="EB Garamond" w:eastAsia="Times New Roman" w:hAnsi="EB Garamond"/>
          <w:color w:val="000000" w:themeColor="text1"/>
        </w:rPr>
        <w:t xml:space="preserve">modestly </w:t>
      </w:r>
      <w:r w:rsidR="5ED0CFA3" w:rsidRPr="00032A07">
        <w:rPr>
          <w:rFonts w:ascii="EB Garamond" w:eastAsia="Times New Roman" w:hAnsi="EB Garamond"/>
          <w:color w:val="000000"/>
          <w:kern w:val="0"/>
          <w14:ligatures w14:val="none"/>
        </w:rPr>
        <w:t>preceded increases in positive cases. The strongest correlation was observed at a one-week lag (r = 0.</w:t>
      </w:r>
      <w:r w:rsidR="5ACF904C" w:rsidRPr="00032A07">
        <w:rPr>
          <w:rFonts w:ascii="EB Garamond" w:eastAsia="Times New Roman" w:hAnsi="EB Garamond"/>
          <w:color w:val="000000"/>
          <w:kern w:val="0"/>
          <w14:ligatures w14:val="none"/>
        </w:rPr>
        <w:t>91</w:t>
      </w:r>
      <w:r w:rsidR="5ED0CFA3" w:rsidRPr="00032A07">
        <w:rPr>
          <w:rFonts w:ascii="EB Garamond" w:eastAsia="Times New Roman" w:hAnsi="EB Garamond"/>
          <w:color w:val="000000"/>
          <w:kern w:val="0"/>
          <w14:ligatures w14:val="none"/>
        </w:rPr>
        <w:t>). Correlations declined gradually with longer lags: r = 0.8</w:t>
      </w:r>
      <w:r w:rsidR="75BD8A51" w:rsidRPr="00032A07">
        <w:rPr>
          <w:rFonts w:ascii="EB Garamond" w:eastAsia="Times New Roman" w:hAnsi="EB Garamond"/>
          <w:color w:val="000000"/>
          <w:kern w:val="0"/>
          <w14:ligatures w14:val="none"/>
        </w:rPr>
        <w:t>8</w:t>
      </w:r>
      <w:r w:rsidR="5ED0CFA3" w:rsidRPr="00032A07">
        <w:rPr>
          <w:rFonts w:ascii="EB Garamond" w:eastAsia="Times New Roman" w:hAnsi="EB Garamond"/>
          <w:color w:val="000000"/>
          <w:kern w:val="0"/>
          <w14:ligatures w14:val="none"/>
        </w:rPr>
        <w:t xml:space="preserve"> at two weeks, </w:t>
      </w:r>
      <w:r w:rsidR="113BFAD7" w:rsidRPr="00032A07">
        <w:rPr>
          <w:rFonts w:ascii="EB Garamond" w:eastAsia="Times New Roman" w:hAnsi="EB Garamond"/>
          <w:color w:val="000000"/>
          <w:kern w:val="0"/>
          <w14:ligatures w14:val="none"/>
        </w:rPr>
        <w:t xml:space="preserve">and </w:t>
      </w:r>
      <w:r w:rsidR="5ED0CFA3" w:rsidRPr="00032A07">
        <w:rPr>
          <w:rFonts w:ascii="EB Garamond" w:eastAsia="Times New Roman" w:hAnsi="EB Garamond"/>
          <w:color w:val="000000"/>
          <w:kern w:val="0"/>
          <w14:ligatures w14:val="none"/>
        </w:rPr>
        <w:t>r=0.</w:t>
      </w:r>
      <w:r w:rsidR="40B9B2BB" w:rsidRPr="00032A07">
        <w:rPr>
          <w:rFonts w:ascii="EB Garamond" w:eastAsia="Times New Roman" w:hAnsi="EB Garamond"/>
          <w:color w:val="000000"/>
          <w:kern w:val="0"/>
          <w14:ligatures w14:val="none"/>
        </w:rPr>
        <w:t>83</w:t>
      </w:r>
      <w:r w:rsidR="5ED0CFA3" w:rsidRPr="00032A07">
        <w:rPr>
          <w:rFonts w:ascii="EB Garamond" w:eastAsia="Times New Roman" w:hAnsi="EB Garamond"/>
          <w:color w:val="000000"/>
          <w:kern w:val="0"/>
          <w14:ligatures w14:val="none"/>
        </w:rPr>
        <w:t xml:space="preserve"> at three weeks</w:t>
      </w:r>
      <w:r w:rsidR="174AA9DC" w:rsidRPr="00032A07">
        <w:rPr>
          <w:rFonts w:ascii="EB Garamond" w:eastAsia="Times New Roman" w:hAnsi="EB Garamond"/>
          <w:color w:val="000000"/>
          <w:kern w:val="0"/>
          <w14:ligatures w14:val="none"/>
        </w:rPr>
        <w:t xml:space="preserve"> </w:t>
      </w:r>
      <w:r w:rsidR="5ED0CFA3" w:rsidRPr="00032A07">
        <w:rPr>
          <w:rFonts w:ascii="EB Garamond" w:eastAsia="Times New Roman" w:hAnsi="EB Garamond"/>
          <w:color w:val="000000"/>
          <w:kern w:val="0"/>
          <w14:ligatures w14:val="none"/>
        </w:rPr>
        <w:t>(Figure 1(b)). These results indicate that influenza A</w:t>
      </w:r>
      <w:r w:rsidR="6F8E5BFC" w:rsidRPr="00032A07">
        <w:rPr>
          <w:rFonts w:ascii="EB Garamond" w:eastAsia="Times New Roman" w:hAnsi="EB Garamond"/>
          <w:color w:val="000000"/>
          <w:kern w:val="0"/>
          <w14:ligatures w14:val="none"/>
        </w:rPr>
        <w:t xml:space="preserve"> weekly</w:t>
      </w:r>
      <w:r w:rsidR="5ED0CFA3" w:rsidRPr="00032A07">
        <w:rPr>
          <w:rFonts w:ascii="EB Garamond" w:eastAsia="Times New Roman" w:hAnsi="EB Garamond"/>
          <w:color w:val="000000"/>
          <w:kern w:val="0"/>
          <w14:ligatures w14:val="none"/>
        </w:rPr>
        <w:t xml:space="preserve"> viral concentrations in wastewater strongly mirror and may lead trends in positive cases, supporting the potential utility of wastewater surveillance as an early warning indicator of statewide influenza viral activity.</w:t>
      </w:r>
    </w:p>
    <w:p w14:paraId="0A53C31D" w14:textId="603BA09D" w:rsidR="00032A07" w:rsidRPr="00032A07" w:rsidRDefault="00032A07" w:rsidP="1EA5F8CB">
      <w:pPr>
        <w:spacing w:after="240" w:line="360" w:lineRule="auto"/>
        <w:rPr>
          <w:rFonts w:ascii="Times New Roman" w:eastAsia="Times New Roman" w:hAnsi="Times New Roman"/>
          <w:kern w:val="0"/>
          <w14:ligatures w14:val="none"/>
        </w:rPr>
      </w:pPr>
      <w:r w:rsidRPr="00032A07">
        <w:rPr>
          <w:rFonts w:ascii="EB Garamond" w:eastAsia="Times New Roman" w:hAnsi="EB Garamond"/>
          <w:color w:val="000000"/>
          <w:kern w:val="0"/>
          <w14:ligatures w14:val="none"/>
        </w:rPr>
        <w:tab/>
      </w:r>
      <w:r w:rsidR="5ED0CFA3" w:rsidRPr="00032A07">
        <w:rPr>
          <w:rFonts w:ascii="EB Garamond" w:eastAsia="Times New Roman" w:hAnsi="EB Garamond"/>
          <w:color w:val="000000"/>
          <w:kern w:val="0"/>
          <w14:ligatures w14:val="none"/>
        </w:rPr>
        <w:t xml:space="preserve">The GARCH-X model demonstrated high accuracy during periods of low transmission and inter-seasonal plateaus (weeks 40 and 45), where predictions consistently aligned with actual positive test rates within the 95% confidence </w:t>
      </w:r>
      <w:r w:rsidR="7DEEA8D4" w:rsidRPr="00032A07">
        <w:rPr>
          <w:rFonts w:ascii="EB Garamond" w:eastAsia="Times New Roman" w:hAnsi="EB Garamond"/>
          <w:color w:val="000000"/>
          <w:kern w:val="0"/>
          <w14:ligatures w14:val="none"/>
        </w:rPr>
        <w:t>intervals  (</w:t>
      </w:r>
      <w:r w:rsidR="5ED0CFA3" w:rsidRPr="00032A07">
        <w:rPr>
          <w:rFonts w:ascii="EB Garamond" w:eastAsia="Times New Roman" w:hAnsi="EB Garamond"/>
          <w:color w:val="000000"/>
          <w:kern w:val="0"/>
          <w14:ligatures w14:val="none"/>
        </w:rPr>
        <w:t>index week 4</w:t>
      </w:r>
      <w:r w:rsidR="19F15408" w:rsidRPr="00032A07">
        <w:rPr>
          <w:rFonts w:ascii="EB Garamond" w:eastAsia="Times New Roman" w:hAnsi="EB Garamond"/>
          <w:color w:val="000000"/>
          <w:kern w:val="0"/>
          <w14:ligatures w14:val="none"/>
        </w:rPr>
        <w:t>0</w:t>
      </w:r>
      <w:r w:rsidR="5ED0CFA3" w:rsidRPr="00032A07">
        <w:rPr>
          <w:rFonts w:ascii="EB Garamond" w:eastAsia="Times New Roman" w:hAnsi="EB Garamond"/>
          <w:color w:val="000000"/>
          <w:kern w:val="0"/>
          <w14:ligatures w14:val="none"/>
        </w:rPr>
        <w:t>, 1-week lag: predicted 0.47; 95% CI: 0.35-0.61) (Table 1). In contrast, during periods of higher influenza activity, the model captured overall trends but exhibited wider confidence intervals at longer lags, reflecting increased volatility, (index week 16, 3-week lag produced 95% CI: 9.47-109.73). Model performance during these high-volatility intervals varied by forecast horizon; while short-term forecasts (1-2 weeks) remained robust, accuracy diminished at 4-weeks lags. These findings indicate that while the model is effective for short-term forecasting and baseline monitoring, its predictive reliability weakens at 4-week horizons during rapid transitional phases. </w:t>
      </w:r>
    </w:p>
    <w:p w14:paraId="102DD9CA" w14:textId="1EDBB6AD" w:rsidR="00C772DF" w:rsidRPr="00C772DF" w:rsidRDefault="00C772DF" w:rsidP="00C772DF">
      <w:pPr>
        <w:pStyle w:val="ListParagraph"/>
        <w:numPr>
          <w:ilvl w:val="0"/>
          <w:numId w:val="2"/>
        </w:numPr>
        <w:spacing w:line="240" w:lineRule="auto"/>
        <w:rPr>
          <w:rFonts w:ascii="EB Garamond" w:eastAsia="Times New Roman" w:hAnsi="EB Garamond"/>
          <w:b/>
          <w:bCs/>
          <w:color w:val="000000"/>
          <w:kern w:val="0"/>
          <w14:ligatures w14:val="none"/>
        </w:rPr>
      </w:pPr>
      <w:r>
        <w:rPr>
          <w:rFonts w:ascii="EB Garamond" w:eastAsia="Times New Roman" w:hAnsi="EB Garamond"/>
          <w:b/>
          <w:bCs/>
          <w:color w:val="000000"/>
          <w:kern w:val="0"/>
          <w14:ligatures w14:val="none"/>
        </w:rPr>
        <w:t>Discussion</w:t>
      </w:r>
    </w:p>
    <w:p w14:paraId="4D7EA6C1" w14:textId="60402C15" w:rsidR="00C772DF" w:rsidRPr="00C772DF" w:rsidRDefault="00C772DF" w:rsidP="602AD511">
      <w:pPr>
        <w:spacing w:after="0" w:line="360" w:lineRule="auto"/>
        <w:jc w:val="both"/>
        <w:rPr>
          <w:rFonts w:ascii="Times New Roman" w:eastAsia="Times New Roman" w:hAnsi="Times New Roman"/>
        </w:rPr>
      </w:pPr>
      <w:r w:rsidRPr="00C772DF">
        <w:rPr>
          <w:rFonts w:ascii="EB Garamond" w:eastAsia="Times New Roman" w:hAnsi="EB Garamond"/>
          <w:color w:val="000000"/>
          <w:kern w:val="0"/>
          <w14:ligatures w14:val="none"/>
        </w:rPr>
        <w:tab/>
      </w:r>
      <w:r w:rsidR="67022BE8" w:rsidRPr="00C772DF">
        <w:rPr>
          <w:rFonts w:ascii="EB Garamond" w:eastAsia="Times New Roman" w:hAnsi="EB Garamond"/>
          <w:color w:val="000000"/>
          <w:kern w:val="0"/>
          <w14:ligatures w14:val="none"/>
        </w:rPr>
        <w:t xml:space="preserve">This study demonstrates that wastewater influenza A viral RNA concentrations </w:t>
      </w:r>
      <w:r w:rsidR="43FCAC16" w:rsidRPr="00C772DF">
        <w:rPr>
          <w:rFonts w:ascii="EB Garamond" w:eastAsia="Times New Roman" w:hAnsi="EB Garamond"/>
          <w:color w:val="000000"/>
          <w:kern w:val="0"/>
          <w14:ligatures w14:val="none"/>
        </w:rPr>
        <w:t xml:space="preserve">closely </w:t>
      </w:r>
      <w:r w:rsidR="67022BE8" w:rsidRPr="00C772DF">
        <w:rPr>
          <w:rFonts w:ascii="EB Garamond" w:eastAsia="Times New Roman" w:hAnsi="EB Garamond"/>
          <w:color w:val="000000"/>
          <w:kern w:val="0"/>
          <w14:ligatures w14:val="none"/>
        </w:rPr>
        <w:t xml:space="preserve">mirror and modestly precede positive influenza tests </w:t>
      </w:r>
      <w:r w:rsidR="5A6301B5" w:rsidRPr="00C772DF">
        <w:rPr>
          <w:rFonts w:ascii="EB Garamond" w:eastAsia="Times New Roman" w:hAnsi="EB Garamond"/>
          <w:color w:val="000000"/>
          <w:kern w:val="0"/>
          <w14:ligatures w14:val="none"/>
        </w:rPr>
        <w:t>reported by</w:t>
      </w:r>
      <w:r w:rsidR="67022BE8" w:rsidRPr="00C772DF">
        <w:rPr>
          <w:rFonts w:ascii="EB Garamond" w:eastAsia="Times New Roman" w:hAnsi="EB Garamond"/>
          <w:color w:val="000000"/>
          <w:kern w:val="0"/>
          <w14:ligatures w14:val="none"/>
        </w:rPr>
        <w:t xml:space="preserve"> PHE facilities in NC during the 2024-2025 influenza season. The </w:t>
      </w:r>
      <w:r w:rsidR="5A25B298" w:rsidRPr="602AD511">
        <w:rPr>
          <w:rFonts w:ascii="EB Garamond" w:eastAsia="Times New Roman" w:hAnsi="EB Garamond"/>
          <w:color w:val="000000" w:themeColor="text1"/>
        </w:rPr>
        <w:t xml:space="preserve">strong temporal </w:t>
      </w:r>
      <w:r w:rsidR="67022BE8" w:rsidRPr="00C772DF">
        <w:rPr>
          <w:rFonts w:ascii="EB Garamond" w:eastAsia="Times New Roman" w:hAnsi="EB Garamond"/>
          <w:color w:val="000000"/>
          <w:kern w:val="0"/>
          <w14:ligatures w14:val="none"/>
        </w:rPr>
        <w:t xml:space="preserve">alignment </w:t>
      </w:r>
      <w:r w:rsidR="7C3D0F49" w:rsidRPr="00C772DF">
        <w:rPr>
          <w:rFonts w:ascii="EB Garamond" w:eastAsia="Times New Roman" w:hAnsi="EB Garamond"/>
          <w:color w:val="000000"/>
          <w:kern w:val="0"/>
          <w14:ligatures w14:val="none"/>
        </w:rPr>
        <w:t xml:space="preserve">observed </w:t>
      </w:r>
      <w:r w:rsidR="67022BE8" w:rsidRPr="00C772DF">
        <w:rPr>
          <w:rFonts w:ascii="EB Garamond" w:eastAsia="Times New Roman" w:hAnsi="EB Garamond"/>
          <w:color w:val="000000"/>
          <w:kern w:val="0"/>
          <w14:ligatures w14:val="none"/>
        </w:rPr>
        <w:t xml:space="preserve">between </w:t>
      </w:r>
      <w:r w:rsidR="31996F29" w:rsidRPr="00C772DF">
        <w:rPr>
          <w:rFonts w:ascii="EB Garamond" w:eastAsia="Times New Roman" w:hAnsi="EB Garamond"/>
          <w:color w:val="000000"/>
          <w:kern w:val="0"/>
          <w14:ligatures w14:val="none"/>
        </w:rPr>
        <w:t xml:space="preserve">weekly </w:t>
      </w:r>
      <w:r w:rsidR="5FF93947" w:rsidRPr="602AD511">
        <w:rPr>
          <w:rFonts w:ascii="EB Garamond" w:eastAsia="Times New Roman" w:hAnsi="EB Garamond"/>
          <w:color w:val="000000" w:themeColor="text1"/>
        </w:rPr>
        <w:t>wastewater</w:t>
      </w:r>
      <w:r w:rsidR="5FF93947" w:rsidRPr="00C772DF">
        <w:rPr>
          <w:rFonts w:ascii="EB Garamond" w:eastAsia="Times New Roman" w:hAnsi="EB Garamond"/>
          <w:color w:val="000000"/>
          <w:kern w:val="0"/>
          <w14:ligatures w14:val="none"/>
        </w:rPr>
        <w:t xml:space="preserve"> </w:t>
      </w:r>
      <w:r w:rsidR="67022BE8" w:rsidRPr="00C772DF">
        <w:rPr>
          <w:rFonts w:ascii="EB Garamond" w:eastAsia="Times New Roman" w:hAnsi="EB Garamond"/>
          <w:color w:val="000000"/>
          <w:kern w:val="0"/>
          <w14:ligatures w14:val="none"/>
        </w:rPr>
        <w:t xml:space="preserve">viral load and </w:t>
      </w:r>
      <w:r w:rsidR="000D50F6" w:rsidRPr="602AD511">
        <w:rPr>
          <w:rFonts w:ascii="EB Garamond" w:eastAsia="Times New Roman" w:hAnsi="EB Garamond"/>
          <w:color w:val="000000" w:themeColor="text1"/>
        </w:rPr>
        <w:t xml:space="preserve">clinical influenza positivity </w:t>
      </w:r>
      <w:r w:rsidR="67022BE8" w:rsidRPr="00C772DF">
        <w:rPr>
          <w:rFonts w:ascii="EB Garamond" w:eastAsia="Times New Roman" w:hAnsi="EB Garamond"/>
          <w:color w:val="000000"/>
          <w:kern w:val="0"/>
          <w14:ligatures w14:val="none"/>
        </w:rPr>
        <w:t xml:space="preserve">rates </w:t>
      </w:r>
      <w:r w:rsidR="39B7B68E" w:rsidRPr="602AD511">
        <w:rPr>
          <w:rFonts w:ascii="EB Garamond" w:eastAsia="Times New Roman" w:hAnsi="EB Garamond"/>
          <w:color w:val="000000" w:themeColor="text1"/>
        </w:rPr>
        <w:t>i</w:t>
      </w:r>
      <w:r w:rsidR="67022BE8" w:rsidRPr="00C772DF">
        <w:rPr>
          <w:rFonts w:ascii="EB Garamond" w:eastAsia="Times New Roman" w:hAnsi="EB Garamond"/>
          <w:color w:val="000000"/>
          <w:kern w:val="0"/>
          <w14:ligatures w14:val="none"/>
        </w:rPr>
        <w:t xml:space="preserve">s consistent with findings from recent national and international investigations. Wolf et al. (2023) reported that wastewater influenza RNA reliably tracks community influenza activity and can rise 7-14 days before increases detected by clinical surveillance. As </w:t>
      </w:r>
      <w:r w:rsidR="2D84C488" w:rsidRPr="602AD511">
        <w:rPr>
          <w:rFonts w:ascii="EB Garamond" w:eastAsia="Times New Roman" w:hAnsi="EB Garamond"/>
          <w:color w:val="000000" w:themeColor="text1"/>
        </w:rPr>
        <w:t xml:space="preserve">emphasized </w:t>
      </w:r>
      <w:r w:rsidR="67022BE8" w:rsidRPr="00C772DF">
        <w:rPr>
          <w:rFonts w:ascii="EB Garamond" w:eastAsia="Times New Roman" w:hAnsi="EB Garamond"/>
          <w:color w:val="000000"/>
          <w:kern w:val="0"/>
          <w14:ligatures w14:val="none"/>
        </w:rPr>
        <w:t xml:space="preserve">in the literature, clinical surveillance is </w:t>
      </w:r>
      <w:r w:rsidR="0D433F41" w:rsidRPr="00C772DF">
        <w:rPr>
          <w:rFonts w:ascii="EB Garamond" w:eastAsia="Times New Roman" w:hAnsi="EB Garamond"/>
          <w:color w:val="000000"/>
          <w:kern w:val="0"/>
          <w14:ligatures w14:val="none"/>
        </w:rPr>
        <w:t xml:space="preserve">only </w:t>
      </w:r>
      <w:r w:rsidR="67022BE8" w:rsidRPr="00C772DF">
        <w:rPr>
          <w:rFonts w:ascii="EB Garamond" w:eastAsia="Times New Roman" w:hAnsi="EB Garamond"/>
          <w:color w:val="000000"/>
          <w:kern w:val="0"/>
          <w14:ligatures w14:val="none"/>
        </w:rPr>
        <w:t xml:space="preserve">the </w:t>
      </w:r>
      <w:r w:rsidR="03104FB8" w:rsidRPr="00C772DF">
        <w:rPr>
          <w:rFonts w:ascii="EB Garamond" w:eastAsia="Times New Roman" w:hAnsi="EB Garamond"/>
          <w:color w:val="000000"/>
          <w:kern w:val="0"/>
          <w14:ligatures w14:val="none"/>
        </w:rPr>
        <w:t>“</w:t>
      </w:r>
      <w:r w:rsidR="67022BE8" w:rsidRPr="00C772DF">
        <w:rPr>
          <w:rFonts w:ascii="EB Garamond" w:eastAsia="Times New Roman" w:hAnsi="EB Garamond"/>
          <w:color w:val="000000"/>
          <w:kern w:val="0"/>
          <w14:ligatures w14:val="none"/>
        </w:rPr>
        <w:t>tip of the iceberg,</w:t>
      </w:r>
      <w:r w:rsidR="5D7E6DAD" w:rsidRPr="00C772DF">
        <w:rPr>
          <w:rFonts w:ascii="EB Garamond" w:eastAsia="Times New Roman" w:hAnsi="EB Garamond"/>
          <w:color w:val="000000"/>
          <w:kern w:val="0"/>
          <w14:ligatures w14:val="none"/>
        </w:rPr>
        <w:t>”</w:t>
      </w:r>
      <w:r w:rsidR="67022BE8" w:rsidRPr="00C772DF">
        <w:rPr>
          <w:rFonts w:ascii="EB Garamond" w:eastAsia="Times New Roman" w:hAnsi="EB Garamond"/>
          <w:color w:val="000000"/>
          <w:kern w:val="0"/>
          <w14:ligatures w14:val="none"/>
        </w:rPr>
        <w:t xml:space="preserve"> </w:t>
      </w:r>
      <w:r w:rsidR="3B184A56" w:rsidRPr="00C772DF">
        <w:rPr>
          <w:rFonts w:ascii="EB Garamond" w:eastAsia="Times New Roman" w:hAnsi="EB Garamond"/>
          <w:color w:val="000000"/>
          <w:kern w:val="0"/>
          <w14:ligatures w14:val="none"/>
        </w:rPr>
        <w:t xml:space="preserve">whereas </w:t>
      </w:r>
      <w:r w:rsidR="67022BE8" w:rsidRPr="00C772DF">
        <w:rPr>
          <w:rFonts w:ascii="EB Garamond" w:eastAsia="Times New Roman" w:hAnsi="EB Garamond"/>
          <w:color w:val="000000"/>
          <w:kern w:val="0"/>
          <w14:ligatures w14:val="none"/>
        </w:rPr>
        <w:t>wastewater surveillance can capture infections that are not recorded or tracked (Kilaru et al., 2023). Additional</w:t>
      </w:r>
      <w:r w:rsidR="67022BE8" w:rsidRPr="602AD511">
        <w:rPr>
          <w:rFonts w:ascii="EB Garamond" w:eastAsia="Times New Roman" w:hAnsi="EB Garamond"/>
          <w:color w:val="000000" w:themeColor="text1"/>
        </w:rPr>
        <w:t xml:space="preserve"> studies </w:t>
      </w:r>
      <w:r w:rsidR="0C7ABC2C" w:rsidRPr="602AD511">
        <w:rPr>
          <w:rFonts w:ascii="EB Garamond" w:eastAsia="Times New Roman" w:hAnsi="EB Garamond"/>
          <w:color w:val="000000" w:themeColor="text1"/>
        </w:rPr>
        <w:t>further s</w:t>
      </w:r>
      <w:r w:rsidR="67022BE8" w:rsidRPr="602AD511">
        <w:rPr>
          <w:rFonts w:ascii="EB Garamond" w:eastAsia="Times New Roman" w:hAnsi="EB Garamond"/>
          <w:color w:val="000000" w:themeColor="text1"/>
        </w:rPr>
        <w:t>upport this relationship: Maida et al. (2024) found that influenza A viral RNA</w:t>
      </w:r>
      <w:r w:rsidR="2F2FFC04" w:rsidRPr="602AD511">
        <w:rPr>
          <w:rFonts w:ascii="EB Garamond" w:eastAsia="Times New Roman" w:hAnsi="EB Garamond"/>
          <w:color w:val="000000" w:themeColor="text1"/>
        </w:rPr>
        <w:t xml:space="preserve"> measured through</w:t>
      </w:r>
      <w:r w:rsidR="67022BE8" w:rsidRPr="602AD511">
        <w:rPr>
          <w:rFonts w:ascii="EB Garamond" w:eastAsia="Times New Roman" w:hAnsi="EB Garamond"/>
          <w:color w:val="000000" w:themeColor="text1"/>
        </w:rPr>
        <w:t xml:space="preserve"> wastewater-based epidemiology provides a</w:t>
      </w:r>
      <w:r w:rsidR="429DA83E" w:rsidRPr="602AD511">
        <w:rPr>
          <w:rFonts w:ascii="EB Garamond" w:eastAsia="Times New Roman" w:hAnsi="EB Garamond"/>
          <w:color w:val="000000" w:themeColor="text1"/>
        </w:rPr>
        <w:t xml:space="preserve"> consistent and</w:t>
      </w:r>
      <w:r w:rsidR="67022BE8" w:rsidRPr="602AD511">
        <w:rPr>
          <w:rFonts w:ascii="EB Garamond" w:eastAsia="Times New Roman" w:hAnsi="EB Garamond"/>
          <w:color w:val="000000" w:themeColor="text1"/>
        </w:rPr>
        <w:t xml:space="preserve"> reliable population-level assessment of </w:t>
      </w:r>
      <w:r w:rsidR="67022BE8" w:rsidRPr="602AD511">
        <w:rPr>
          <w:rFonts w:ascii="EB Garamond" w:eastAsia="Times New Roman" w:hAnsi="EB Garamond"/>
          <w:color w:val="000000" w:themeColor="text1"/>
        </w:rPr>
        <w:lastRenderedPageBreak/>
        <w:t xml:space="preserve">influenza activity. </w:t>
      </w:r>
      <w:r w:rsidR="334D3C42" w:rsidRPr="602AD511">
        <w:rPr>
          <w:rFonts w:ascii="EB Garamond" w:eastAsia="Times New Roman" w:hAnsi="EB Garamond"/>
          <w:color w:val="000000" w:themeColor="text1"/>
        </w:rPr>
        <w:t>Collectively</w:t>
      </w:r>
      <w:r w:rsidR="67022BE8" w:rsidRPr="602AD511">
        <w:rPr>
          <w:rFonts w:ascii="EB Garamond" w:eastAsia="Times New Roman" w:hAnsi="EB Garamond"/>
          <w:color w:val="000000" w:themeColor="text1"/>
        </w:rPr>
        <w:t xml:space="preserve">, these findings reinforce the growing evidence that wastewater monitoring is an effective </w:t>
      </w:r>
      <w:r w:rsidR="55230FEE" w:rsidRPr="602AD511">
        <w:rPr>
          <w:rFonts w:ascii="EB Garamond" w:eastAsia="Times New Roman" w:hAnsi="EB Garamond"/>
          <w:color w:val="000000" w:themeColor="text1"/>
        </w:rPr>
        <w:t>tool for monitoring</w:t>
      </w:r>
      <w:r w:rsidR="67022BE8" w:rsidRPr="602AD511">
        <w:rPr>
          <w:rFonts w:ascii="EB Garamond" w:eastAsia="Times New Roman" w:hAnsi="EB Garamond"/>
          <w:color w:val="000000" w:themeColor="text1"/>
        </w:rPr>
        <w:t xml:space="preserve"> influenza trends</w:t>
      </w:r>
      <w:r w:rsidR="4AA0DFA8" w:rsidRPr="602AD511">
        <w:rPr>
          <w:rFonts w:ascii="EB Garamond" w:eastAsia="Times New Roman" w:hAnsi="EB Garamond"/>
          <w:color w:val="000000" w:themeColor="text1"/>
        </w:rPr>
        <w:t xml:space="preserve"> and identifying increases in transmission earlier than clinical data alone</w:t>
      </w:r>
      <w:r w:rsidR="67022BE8" w:rsidRPr="602AD511">
        <w:rPr>
          <w:rFonts w:ascii="EB Garamond" w:eastAsia="Times New Roman" w:hAnsi="EB Garamond"/>
          <w:color w:val="000000" w:themeColor="text1"/>
        </w:rPr>
        <w:t xml:space="preserve">. </w:t>
      </w:r>
    </w:p>
    <w:p w14:paraId="4A08D5F3" w14:textId="4C7EAA99" w:rsidR="00C772DF" w:rsidRPr="00C772DF" w:rsidRDefault="67022BE8" w:rsidP="602AD511">
      <w:pPr>
        <w:spacing w:after="0" w:line="360" w:lineRule="auto"/>
        <w:ind w:firstLine="720"/>
        <w:jc w:val="both"/>
        <w:rPr>
          <w:rFonts w:ascii="Times New Roman" w:eastAsia="Times New Roman" w:hAnsi="Times New Roman"/>
        </w:rPr>
      </w:pPr>
      <w:r w:rsidRPr="7FC57268">
        <w:rPr>
          <w:rFonts w:ascii="EB Garamond" w:eastAsia="Times New Roman" w:hAnsi="EB Garamond"/>
          <w:color w:val="000000" w:themeColor="text1"/>
        </w:rPr>
        <w:t>I</w:t>
      </w:r>
      <w:r w:rsidR="42A38431" w:rsidRPr="7FC57268">
        <w:rPr>
          <w:rFonts w:ascii="EB Garamond" w:eastAsia="Times New Roman" w:hAnsi="EB Garamond"/>
          <w:color w:val="000000" w:themeColor="text1"/>
        </w:rPr>
        <w:t xml:space="preserve">mportantly, prior surveillance efforts </w:t>
      </w:r>
      <w:r w:rsidRPr="7FC57268">
        <w:rPr>
          <w:rFonts w:ascii="EB Garamond" w:eastAsia="Times New Roman" w:hAnsi="EB Garamond"/>
          <w:color w:val="000000" w:themeColor="text1"/>
        </w:rPr>
        <w:t>in NC</w:t>
      </w:r>
      <w:r w:rsidR="7A017BBB" w:rsidRPr="7FC57268">
        <w:rPr>
          <w:rFonts w:ascii="EB Garamond" w:eastAsia="Times New Roman" w:hAnsi="EB Garamond"/>
          <w:color w:val="000000" w:themeColor="text1"/>
        </w:rPr>
        <w:t xml:space="preserve"> highlight the need for continued evaluation of wastewater-based approaches. D</w:t>
      </w:r>
      <w:r w:rsidRPr="7FC57268">
        <w:rPr>
          <w:rFonts w:ascii="EB Garamond" w:eastAsia="Times New Roman" w:hAnsi="EB Garamond"/>
          <w:color w:val="000000" w:themeColor="text1"/>
        </w:rPr>
        <w:t xml:space="preserve">uring the 2022-2023 influenza season, the peak in ED cases preceded the peak </w:t>
      </w:r>
      <w:r w:rsidR="3DE89E06" w:rsidRPr="7FC57268">
        <w:rPr>
          <w:rFonts w:ascii="EB Garamond" w:eastAsia="Times New Roman" w:hAnsi="EB Garamond"/>
          <w:color w:val="000000" w:themeColor="text1"/>
        </w:rPr>
        <w:t>observed i</w:t>
      </w:r>
      <w:r w:rsidRPr="7FC57268">
        <w:rPr>
          <w:rFonts w:ascii="EB Garamond" w:eastAsia="Times New Roman" w:hAnsi="EB Garamond"/>
          <w:color w:val="000000" w:themeColor="text1"/>
        </w:rPr>
        <w:t>n wastewater surveillance</w:t>
      </w:r>
      <w:r w:rsidR="68AFF804" w:rsidRPr="7FC57268">
        <w:rPr>
          <w:rFonts w:ascii="EB Garamond" w:eastAsia="Times New Roman" w:hAnsi="EB Garamond"/>
          <w:color w:val="000000" w:themeColor="text1"/>
        </w:rPr>
        <w:t>, underscoring that the temporal relationship between these surveillance systems may vary by season and context</w:t>
      </w:r>
      <w:r w:rsidRPr="7FC57268">
        <w:rPr>
          <w:rFonts w:ascii="EB Garamond" w:eastAsia="Times New Roman" w:hAnsi="EB Garamond"/>
          <w:color w:val="000000" w:themeColor="text1"/>
        </w:rPr>
        <w:t>. Therefore, studies such as th</w:t>
      </w:r>
      <w:r w:rsidR="0C730DC0" w:rsidRPr="7FC57268">
        <w:rPr>
          <w:rFonts w:ascii="EB Garamond" w:eastAsia="Times New Roman" w:hAnsi="EB Garamond"/>
          <w:color w:val="000000" w:themeColor="text1"/>
        </w:rPr>
        <w:t>e present analysis contribute valuable evidence</w:t>
      </w:r>
      <w:r w:rsidRPr="7FC57268">
        <w:rPr>
          <w:rFonts w:ascii="EB Garamond" w:eastAsia="Times New Roman" w:hAnsi="EB Garamond"/>
          <w:color w:val="000000" w:themeColor="text1"/>
        </w:rPr>
        <w:t xml:space="preserve"> of the utility of wastewater surveillance in monitoring influenza.</w:t>
      </w:r>
    </w:p>
    <w:p w14:paraId="5004B4A0" w14:textId="5A31E3CA" w:rsidR="00C772DF" w:rsidRPr="00C772DF" w:rsidRDefault="00C772DF" w:rsidP="63641CF5">
      <w:pPr>
        <w:spacing w:after="0" w:line="360" w:lineRule="auto"/>
        <w:jc w:val="both"/>
        <w:rPr>
          <w:rFonts w:ascii="EB Garamond" w:eastAsia="Times New Roman" w:hAnsi="EB Garamond"/>
          <w:color w:val="000000" w:themeColor="text1"/>
          <w:kern w:val="0"/>
          <w14:ligatures w14:val="none"/>
        </w:rPr>
      </w:pPr>
      <w:r w:rsidRPr="00C772DF">
        <w:rPr>
          <w:rFonts w:ascii="EB Garamond" w:eastAsia="Times New Roman" w:hAnsi="EB Garamond"/>
          <w:color w:val="000000"/>
          <w:kern w:val="0"/>
          <w14:ligatures w14:val="none"/>
        </w:rPr>
        <w:tab/>
        <w:t xml:space="preserve">The predictive value of wastewater surveillance is further supported by recent public health applications. A 2024 CDC </w:t>
      </w:r>
      <w:r w:rsidRPr="7FC57268">
        <w:rPr>
          <w:rFonts w:ascii="EB Garamond" w:eastAsia="Times New Roman" w:hAnsi="EB Garamond"/>
          <w:i/>
          <w:iCs/>
          <w:color w:val="000000"/>
          <w:kern w:val="0"/>
          <w14:ligatures w14:val="none"/>
        </w:rPr>
        <w:t>MMWR</w:t>
      </w:r>
      <w:r w:rsidRPr="00C772DF">
        <w:rPr>
          <w:rFonts w:ascii="EB Garamond" w:eastAsia="Times New Roman" w:hAnsi="EB Garamond"/>
          <w:color w:val="000000"/>
          <w:kern w:val="0"/>
          <w14:ligatures w14:val="none"/>
        </w:rPr>
        <w:t xml:space="preserve"> report documented successful detection of influenza A viral RNA including highly pathogenic H5 subtypes in wastewater monitoring can supplement and enhance traditional influenza reporting systems (Louis et al., 2024). </w:t>
      </w:r>
      <w:r w:rsidR="20825D3D" w:rsidRPr="00C772DF">
        <w:rPr>
          <w:rFonts w:ascii="EB Garamond" w:eastAsia="Times New Roman" w:hAnsi="EB Garamond"/>
          <w:color w:val="000000"/>
          <w:kern w:val="0"/>
          <w14:ligatures w14:val="none"/>
        </w:rPr>
        <w:t>Because w</w:t>
      </w:r>
      <w:r w:rsidRPr="00C772DF">
        <w:rPr>
          <w:rFonts w:ascii="EB Garamond" w:eastAsia="Times New Roman" w:hAnsi="EB Garamond"/>
          <w:color w:val="000000"/>
          <w:kern w:val="0"/>
          <w14:ligatures w14:val="none"/>
        </w:rPr>
        <w:t xml:space="preserve">astewater surveillance captures viral shedding from both symptomatic and asymptomatic individuals, </w:t>
      </w:r>
      <w:r w:rsidR="02270AAA" w:rsidRPr="00C772DF">
        <w:rPr>
          <w:rFonts w:ascii="EB Garamond" w:eastAsia="Times New Roman" w:hAnsi="EB Garamond"/>
          <w:color w:val="000000"/>
          <w:kern w:val="0"/>
          <w14:ligatures w14:val="none"/>
        </w:rPr>
        <w:t xml:space="preserve">it </w:t>
      </w:r>
      <w:r w:rsidRPr="00C772DF">
        <w:rPr>
          <w:rFonts w:ascii="EB Garamond" w:eastAsia="Times New Roman" w:hAnsi="EB Garamond"/>
          <w:color w:val="000000"/>
          <w:kern w:val="0"/>
          <w14:ligatures w14:val="none"/>
        </w:rPr>
        <w:t>provid</w:t>
      </w:r>
      <w:r w:rsidR="5030209B" w:rsidRPr="00C772DF">
        <w:rPr>
          <w:rFonts w:ascii="EB Garamond" w:eastAsia="Times New Roman" w:hAnsi="EB Garamond"/>
          <w:color w:val="000000"/>
          <w:kern w:val="0"/>
          <w14:ligatures w14:val="none"/>
        </w:rPr>
        <w:t>es</w:t>
      </w:r>
      <w:r w:rsidRPr="00C772DF">
        <w:rPr>
          <w:rFonts w:ascii="EB Garamond" w:eastAsia="Times New Roman" w:hAnsi="EB Garamond"/>
          <w:color w:val="000000"/>
          <w:kern w:val="0"/>
          <w14:ligatures w14:val="none"/>
        </w:rPr>
        <w:t xml:space="preserve"> a broader and more stable signal of community transmission compared to clinical testing alone. Consistent with this evidence, our findings support the use of wastewater influenza A RNA concentrations as a practical and timely early-warning tool that can strengthen public health preparedness, guide resource planning, and improve situational awareness during high-severity influenza seasons (Viviani, 2025).</w:t>
      </w:r>
      <w:r w:rsidR="0204D4C4" w:rsidRPr="00C772DF">
        <w:rPr>
          <w:rFonts w:ascii="EB Garamond" w:eastAsia="Times New Roman" w:hAnsi="EB Garamond"/>
          <w:color w:val="000000"/>
          <w:kern w:val="0"/>
          <w14:ligatures w14:val="none"/>
        </w:rPr>
        <w:t xml:space="preserve"> As previously mentioned, our findings suggest that our model</w:t>
      </w:r>
      <w:r w:rsidR="0204D4C4" w:rsidRPr="63641CF5">
        <w:rPr>
          <w:rFonts w:ascii="EB Garamond" w:eastAsia="Times New Roman" w:hAnsi="EB Garamond"/>
          <w:color w:val="000000" w:themeColor="text1"/>
        </w:rPr>
        <w:t xml:space="preserve"> is effective for short-term forecasting with decreased accuracy seen in</w:t>
      </w:r>
      <w:r w:rsidR="743DDC49" w:rsidRPr="63641CF5">
        <w:rPr>
          <w:rFonts w:ascii="EB Garamond" w:eastAsia="Times New Roman" w:hAnsi="EB Garamond"/>
          <w:color w:val="000000" w:themeColor="text1"/>
        </w:rPr>
        <w:t xml:space="preserve"> 4-week lag forecasts, and wider confidence intervals seen during periods of high influenza positive test rate volatility. </w:t>
      </w:r>
      <w:r w:rsidR="09EC2F75" w:rsidRPr="63641CF5">
        <w:rPr>
          <w:rFonts w:ascii="EB Garamond" w:eastAsia="Times New Roman" w:hAnsi="EB Garamond"/>
          <w:color w:val="000000" w:themeColor="text1"/>
        </w:rPr>
        <w:t xml:space="preserve">Wastewater viral load was added to Table 1 to identify potential patterns explaining these findings, however, the viral load trend closely mirrors that of our actual </w:t>
      </w:r>
      <w:r w:rsidR="54F73B8D" w:rsidRPr="63641CF5">
        <w:rPr>
          <w:rFonts w:ascii="EB Garamond" w:eastAsia="Times New Roman" w:hAnsi="EB Garamond"/>
          <w:color w:val="000000" w:themeColor="text1"/>
        </w:rPr>
        <w:t xml:space="preserve">influenza positive test rate. </w:t>
      </w:r>
    </w:p>
    <w:p w14:paraId="5F9246CC" w14:textId="2116D074" w:rsidR="00C772DF" w:rsidRPr="00C772DF" w:rsidRDefault="67022BE8" w:rsidP="00C772DF">
      <w:pPr>
        <w:spacing w:after="0" w:line="360" w:lineRule="auto"/>
        <w:ind w:firstLine="720"/>
        <w:jc w:val="both"/>
        <w:rPr>
          <w:rFonts w:ascii="Times New Roman" w:eastAsia="Times New Roman" w:hAnsi="Times New Roman"/>
          <w:kern w:val="0"/>
          <w14:ligatures w14:val="none"/>
        </w:rPr>
      </w:pPr>
      <w:r w:rsidRPr="00C772DF">
        <w:rPr>
          <w:rFonts w:ascii="EB Garamond" w:eastAsia="Times New Roman" w:hAnsi="EB Garamond"/>
          <w:color w:val="000000"/>
          <w:kern w:val="0"/>
          <w14:ligatures w14:val="none"/>
        </w:rPr>
        <w:t xml:space="preserve">Beyond its epidemiologic </w:t>
      </w:r>
      <w:r w:rsidR="6A8A4784" w:rsidRPr="00C772DF">
        <w:rPr>
          <w:rFonts w:ascii="EB Garamond" w:eastAsia="Times New Roman" w:hAnsi="EB Garamond"/>
          <w:color w:val="000000"/>
          <w:kern w:val="0"/>
          <w14:ligatures w14:val="none"/>
        </w:rPr>
        <w:t>value</w:t>
      </w:r>
      <w:r w:rsidRPr="00C772DF">
        <w:rPr>
          <w:rFonts w:ascii="EB Garamond" w:eastAsia="Times New Roman" w:hAnsi="EB Garamond"/>
          <w:color w:val="000000"/>
          <w:kern w:val="0"/>
          <w14:ligatures w14:val="none"/>
        </w:rPr>
        <w:t xml:space="preserve">, wastewater surveillance also offers </w:t>
      </w:r>
      <w:r w:rsidR="2240A421" w:rsidRPr="00C772DF">
        <w:rPr>
          <w:rFonts w:ascii="EB Garamond" w:eastAsia="Times New Roman" w:hAnsi="EB Garamond"/>
          <w:color w:val="000000"/>
          <w:kern w:val="0"/>
          <w14:ligatures w14:val="none"/>
        </w:rPr>
        <w:t>substantial cost advantages</w:t>
      </w:r>
      <w:r w:rsidRPr="00C772DF">
        <w:rPr>
          <w:rFonts w:ascii="EB Garamond" w:eastAsia="Times New Roman" w:hAnsi="EB Garamond"/>
          <w:color w:val="000000"/>
          <w:kern w:val="0"/>
          <w14:ligatures w14:val="none"/>
        </w:rPr>
        <w:t xml:space="preserve">. Prior research has highlighted that this approach is a cost-effective method for providing population-level representation (Kilaru et al., 2023). A U.S. academic lab </w:t>
      </w:r>
      <w:r w:rsidR="779956A4" w:rsidRPr="00C772DF">
        <w:rPr>
          <w:rFonts w:ascii="EB Garamond" w:eastAsia="Times New Roman" w:hAnsi="EB Garamond"/>
          <w:color w:val="000000"/>
          <w:kern w:val="0"/>
          <w14:ligatures w14:val="none"/>
        </w:rPr>
        <w:t xml:space="preserve">estimated </w:t>
      </w:r>
      <w:r w:rsidRPr="00C772DF">
        <w:rPr>
          <w:rFonts w:ascii="EB Garamond" w:eastAsia="Times New Roman" w:hAnsi="EB Garamond"/>
          <w:color w:val="000000"/>
          <w:kern w:val="0"/>
          <w14:ligatures w14:val="none"/>
        </w:rPr>
        <w:t xml:space="preserve">that analyzing a single wastewater sample representing an </w:t>
      </w:r>
      <w:r w:rsidR="64E4A6B2" w:rsidRPr="00C772DF">
        <w:rPr>
          <w:rFonts w:ascii="EB Garamond" w:eastAsia="Times New Roman" w:hAnsi="EB Garamond"/>
          <w:color w:val="000000"/>
          <w:kern w:val="0"/>
          <w14:ligatures w14:val="none"/>
        </w:rPr>
        <w:t>entire catchment area cost</w:t>
      </w:r>
      <w:r w:rsidRPr="00C772DF">
        <w:rPr>
          <w:rFonts w:ascii="EB Garamond" w:eastAsia="Times New Roman" w:hAnsi="EB Garamond"/>
          <w:color w:val="000000"/>
          <w:kern w:val="0"/>
          <w14:ligatures w14:val="none"/>
        </w:rPr>
        <w:t xml:space="preserve"> roughly 300 dollars, while an individual Polymerase Chain Reaction test has a median </w:t>
      </w:r>
      <w:r w:rsidR="0336B4BD" w:rsidRPr="00C772DF">
        <w:rPr>
          <w:rFonts w:ascii="EB Garamond" w:eastAsia="Times New Roman" w:hAnsi="EB Garamond"/>
          <w:color w:val="000000"/>
          <w:kern w:val="0"/>
          <w14:ligatures w14:val="none"/>
        </w:rPr>
        <w:t>list</w:t>
      </w:r>
      <w:r w:rsidRPr="00C772DF">
        <w:rPr>
          <w:rFonts w:ascii="EB Garamond" w:eastAsia="Times New Roman" w:hAnsi="EB Garamond"/>
          <w:color w:val="000000"/>
          <w:kern w:val="0"/>
          <w14:ligatures w14:val="none"/>
        </w:rPr>
        <w:t xml:space="preserve"> price around 148 dollars (Safford, Shapiro, &amp; Bischel, </w:t>
      </w:r>
      <w:r w:rsidRPr="00C772DF">
        <w:rPr>
          <w:rFonts w:ascii="EB Garamond" w:eastAsia="Times New Roman" w:hAnsi="EB Garamond"/>
          <w:color w:val="000000"/>
          <w:kern w:val="0"/>
          <w14:ligatures w14:val="none"/>
        </w:rPr>
        <w:lastRenderedPageBreak/>
        <w:t>2022). Therefore, generating community-level data via wastewater sampling is significantly more economical than the thousands of individual clinical tests required to generate comparable data. </w:t>
      </w:r>
    </w:p>
    <w:p w14:paraId="2F786577" w14:textId="78412A13" w:rsidR="00C772DF" w:rsidRPr="00C772DF" w:rsidRDefault="11976E44" w:rsidP="602AD511">
      <w:pPr>
        <w:spacing w:after="0" w:line="360" w:lineRule="auto"/>
        <w:ind w:firstLine="720"/>
        <w:jc w:val="both"/>
        <w:rPr>
          <w:rFonts w:ascii="EB Garamond" w:eastAsia="Times New Roman" w:hAnsi="EB Garamond"/>
          <w:color w:val="000000" w:themeColor="text1"/>
        </w:rPr>
      </w:pPr>
      <w:r w:rsidRPr="00C772DF">
        <w:rPr>
          <w:rFonts w:ascii="EB Garamond" w:eastAsia="Times New Roman" w:hAnsi="EB Garamond"/>
          <w:color w:val="000000"/>
          <w:kern w:val="0"/>
          <w14:ligatures w14:val="none"/>
        </w:rPr>
        <w:t>Several limitations should be considered when interpreting these findings.</w:t>
      </w:r>
      <w:r w:rsidR="00C772DF" w:rsidRPr="00C772DF">
        <w:rPr>
          <w:rFonts w:ascii="EB Garamond" w:eastAsia="Times New Roman" w:hAnsi="EB Garamond"/>
          <w:color w:val="000000"/>
          <w:kern w:val="0"/>
          <w14:ligatures w14:val="none"/>
        </w:rPr>
        <w:t xml:space="preserve"> </w:t>
      </w:r>
      <w:r w:rsidR="594280B5" w:rsidRPr="00C772DF">
        <w:rPr>
          <w:rFonts w:ascii="EB Garamond" w:eastAsia="Times New Roman" w:hAnsi="EB Garamond"/>
          <w:color w:val="000000"/>
          <w:kern w:val="0"/>
          <w14:ligatures w14:val="none"/>
        </w:rPr>
        <w:t>T</w:t>
      </w:r>
      <w:r w:rsidR="1F016ED5" w:rsidRPr="00C772DF">
        <w:rPr>
          <w:rFonts w:ascii="EB Garamond" w:eastAsia="Times New Roman" w:hAnsi="EB Garamond"/>
          <w:color w:val="000000"/>
          <w:kern w:val="0"/>
          <w14:ligatures w14:val="none"/>
        </w:rPr>
        <w:t>he relatively small sample size (52 weekly observations) generated multiple modeling warnings in RStudio, as prior</w:t>
      </w:r>
      <w:r w:rsidR="00C772DF" w:rsidRPr="00C772DF">
        <w:rPr>
          <w:rFonts w:ascii="EB Garamond" w:eastAsia="Times New Roman" w:hAnsi="EB Garamond"/>
          <w:color w:val="000000"/>
          <w:kern w:val="0"/>
          <w14:ligatures w14:val="none"/>
        </w:rPr>
        <w:t xml:space="preserve"> literature recommends that the sample size be no less than 700</w:t>
      </w:r>
      <w:r w:rsidR="43F65A62" w:rsidRPr="00C772DF">
        <w:rPr>
          <w:rFonts w:ascii="EB Garamond" w:eastAsia="Times New Roman" w:hAnsi="EB Garamond"/>
          <w:color w:val="000000"/>
          <w:kern w:val="0"/>
          <w14:ligatures w14:val="none"/>
        </w:rPr>
        <w:t xml:space="preserve"> for robust time-series analysis</w:t>
      </w:r>
      <w:r w:rsidR="00C772DF" w:rsidRPr="00C772DF">
        <w:rPr>
          <w:rFonts w:ascii="EB Garamond" w:eastAsia="Times New Roman" w:hAnsi="EB Garamond"/>
          <w:color w:val="000000"/>
          <w:kern w:val="0"/>
          <w14:ligatures w14:val="none"/>
        </w:rPr>
        <w:t xml:space="preserve"> (Ng &amp; Lam, 2006). </w:t>
      </w:r>
      <w:r w:rsidR="7081B39A" w:rsidRPr="602AD511">
        <w:rPr>
          <w:rFonts w:ascii="EB Garamond" w:eastAsia="Times New Roman" w:hAnsi="EB Garamond"/>
          <w:color w:val="000000" w:themeColor="text1"/>
        </w:rPr>
        <w:t>This constraint limited our ability to explore</w:t>
      </w:r>
      <w:r w:rsidR="00C772DF" w:rsidRPr="00C772DF">
        <w:rPr>
          <w:rFonts w:ascii="EB Garamond" w:eastAsia="Times New Roman" w:hAnsi="EB Garamond"/>
          <w:color w:val="000000"/>
          <w:kern w:val="0"/>
          <w14:ligatures w14:val="none"/>
        </w:rPr>
        <w:t xml:space="preserve"> seasonality or </w:t>
      </w:r>
      <w:r w:rsidR="067DAA55" w:rsidRPr="00C772DF">
        <w:rPr>
          <w:rFonts w:ascii="EB Garamond" w:eastAsia="Times New Roman" w:hAnsi="EB Garamond"/>
          <w:color w:val="000000"/>
          <w:kern w:val="0"/>
          <w14:ligatures w14:val="none"/>
        </w:rPr>
        <w:t xml:space="preserve">conduct long-term </w:t>
      </w:r>
      <w:r w:rsidR="00C772DF" w:rsidRPr="00C772DF">
        <w:rPr>
          <w:rFonts w:ascii="EB Garamond" w:eastAsia="Times New Roman" w:hAnsi="EB Garamond"/>
          <w:color w:val="000000"/>
          <w:kern w:val="0"/>
          <w14:ligatures w14:val="none"/>
        </w:rPr>
        <w:t xml:space="preserve">monthly forecasts. Additionally, wastewater surveillance </w:t>
      </w:r>
      <w:r w:rsidR="7E6152BE" w:rsidRPr="00C772DF">
        <w:rPr>
          <w:rFonts w:ascii="EB Garamond" w:eastAsia="Times New Roman" w:hAnsi="EB Garamond"/>
          <w:color w:val="000000"/>
          <w:kern w:val="0"/>
          <w14:ligatures w14:val="none"/>
        </w:rPr>
        <w:t xml:space="preserve">cannot </w:t>
      </w:r>
      <w:r w:rsidR="7E6152BE" w:rsidRPr="602AD511">
        <w:rPr>
          <w:rFonts w:ascii="EB Garamond" w:eastAsia="Times New Roman" w:hAnsi="EB Garamond"/>
          <w:color w:val="000000" w:themeColor="text1"/>
        </w:rPr>
        <w:t>capture viral shedding from</w:t>
      </w:r>
      <w:r w:rsidR="00C772DF" w:rsidRPr="00C772DF">
        <w:rPr>
          <w:rFonts w:ascii="EB Garamond" w:eastAsia="Times New Roman" w:hAnsi="EB Garamond"/>
          <w:color w:val="000000"/>
          <w:kern w:val="0"/>
          <w14:ligatures w14:val="none"/>
        </w:rPr>
        <w:t xml:space="preserve"> every single person, as not everyone is connected to a sewer network (Kilaru et al., 2023). </w:t>
      </w:r>
      <w:r w:rsidR="03EFC8E6" w:rsidRPr="00C772DF">
        <w:rPr>
          <w:rFonts w:ascii="EB Garamond" w:eastAsia="Times New Roman" w:hAnsi="EB Garamond"/>
          <w:color w:val="000000"/>
          <w:kern w:val="0"/>
          <w14:ligatures w14:val="none"/>
        </w:rPr>
        <w:t xml:space="preserve">Despite these limitations, the </w:t>
      </w:r>
      <w:r w:rsidR="2BDDD48A" w:rsidRPr="00C772DF">
        <w:rPr>
          <w:rFonts w:ascii="EB Garamond" w:eastAsia="Times New Roman" w:hAnsi="EB Garamond"/>
          <w:color w:val="000000"/>
          <w:kern w:val="0"/>
          <w14:ligatures w14:val="none"/>
        </w:rPr>
        <w:t>consistency</w:t>
      </w:r>
      <w:r w:rsidR="03EFC8E6" w:rsidRPr="00C772DF">
        <w:rPr>
          <w:rFonts w:ascii="EB Garamond" w:eastAsia="Times New Roman" w:hAnsi="EB Garamond"/>
          <w:color w:val="000000"/>
          <w:kern w:val="0"/>
          <w14:ligatures w14:val="none"/>
        </w:rPr>
        <w:t xml:space="preserve"> </w:t>
      </w:r>
      <w:r w:rsidR="381E788B" w:rsidRPr="00C772DF">
        <w:rPr>
          <w:rFonts w:ascii="EB Garamond" w:eastAsia="Times New Roman" w:hAnsi="EB Garamond"/>
          <w:color w:val="000000"/>
          <w:kern w:val="0"/>
          <w14:ligatures w14:val="none"/>
        </w:rPr>
        <w:t>between</w:t>
      </w:r>
      <w:r w:rsidR="03EFC8E6" w:rsidRPr="00C772DF">
        <w:rPr>
          <w:rFonts w:ascii="EB Garamond" w:eastAsia="Times New Roman" w:hAnsi="EB Garamond"/>
          <w:color w:val="000000"/>
          <w:kern w:val="0"/>
          <w14:ligatures w14:val="none"/>
        </w:rPr>
        <w:t xml:space="preserve"> wastewater and clinical signals observed in this study underscores the value of wastewater surveillance even within constrained datasets.</w:t>
      </w:r>
    </w:p>
    <w:p w14:paraId="660D5105" w14:textId="02FC908A" w:rsidR="00C772DF" w:rsidRPr="00C772DF" w:rsidRDefault="00C772DF" w:rsidP="602AD511">
      <w:pPr>
        <w:spacing w:after="0" w:line="360" w:lineRule="auto"/>
        <w:ind w:firstLine="720"/>
        <w:jc w:val="both"/>
        <w:rPr>
          <w:rFonts w:ascii="EB Garamond" w:eastAsia="Times New Roman" w:hAnsi="EB Garamond"/>
          <w:color w:val="000000" w:themeColor="text1"/>
        </w:rPr>
      </w:pPr>
      <w:r w:rsidRPr="00C772DF">
        <w:rPr>
          <w:rFonts w:ascii="EB Garamond" w:eastAsia="Times New Roman" w:hAnsi="EB Garamond"/>
          <w:color w:val="000000"/>
          <w:kern w:val="0"/>
          <w14:ligatures w14:val="none"/>
        </w:rPr>
        <w:t xml:space="preserve">Future research should </w:t>
      </w:r>
      <w:r w:rsidR="492899FF" w:rsidRPr="00C772DF">
        <w:rPr>
          <w:rFonts w:ascii="EB Garamond" w:eastAsia="Times New Roman" w:hAnsi="EB Garamond"/>
          <w:color w:val="000000"/>
          <w:kern w:val="0"/>
          <w14:ligatures w14:val="none"/>
        </w:rPr>
        <w:t xml:space="preserve">build on these findings by </w:t>
      </w:r>
      <w:r w:rsidRPr="00C772DF">
        <w:rPr>
          <w:rFonts w:ascii="EB Garamond" w:eastAsia="Times New Roman" w:hAnsi="EB Garamond"/>
          <w:color w:val="000000"/>
          <w:kern w:val="0"/>
          <w14:ligatures w14:val="none"/>
        </w:rPr>
        <w:t>investigat</w:t>
      </w:r>
      <w:r w:rsidR="2940560F" w:rsidRPr="00C772DF">
        <w:rPr>
          <w:rFonts w:ascii="EB Garamond" w:eastAsia="Times New Roman" w:hAnsi="EB Garamond"/>
          <w:color w:val="000000"/>
          <w:kern w:val="0"/>
          <w14:ligatures w14:val="none"/>
        </w:rPr>
        <w:t xml:space="preserve">ing </w:t>
      </w:r>
      <w:r w:rsidRPr="00C772DF">
        <w:rPr>
          <w:rFonts w:ascii="EB Garamond" w:eastAsia="Times New Roman" w:hAnsi="EB Garamond"/>
          <w:color w:val="000000"/>
          <w:kern w:val="0"/>
          <w14:ligatures w14:val="none"/>
        </w:rPr>
        <w:t xml:space="preserve">influenza-positive tests across multiple seasons </w:t>
      </w:r>
      <w:r w:rsidR="759E26DC" w:rsidRPr="00C772DF">
        <w:rPr>
          <w:rFonts w:ascii="EB Garamond" w:eastAsia="Times New Roman" w:hAnsi="EB Garamond"/>
          <w:color w:val="000000"/>
          <w:kern w:val="0"/>
          <w14:ligatures w14:val="none"/>
        </w:rPr>
        <w:t xml:space="preserve">to more accurately </w:t>
      </w:r>
      <w:r w:rsidR="5506E607" w:rsidRPr="00C772DF">
        <w:rPr>
          <w:rFonts w:ascii="EB Garamond" w:eastAsia="Times New Roman" w:hAnsi="EB Garamond"/>
          <w:color w:val="000000"/>
          <w:kern w:val="0"/>
          <w14:ligatures w14:val="none"/>
        </w:rPr>
        <w:t>assess</w:t>
      </w:r>
      <w:r w:rsidR="759E26DC" w:rsidRPr="00C772DF">
        <w:rPr>
          <w:rFonts w:ascii="EB Garamond" w:eastAsia="Times New Roman" w:hAnsi="EB Garamond"/>
          <w:color w:val="000000"/>
          <w:kern w:val="0"/>
          <w14:ligatures w14:val="none"/>
        </w:rPr>
        <w:t xml:space="preserve"> seasonality</w:t>
      </w:r>
      <w:r w:rsidR="4F22F1A3" w:rsidRPr="00C772DF">
        <w:rPr>
          <w:rFonts w:ascii="EB Garamond" w:eastAsia="Times New Roman" w:hAnsi="EB Garamond"/>
          <w:color w:val="000000"/>
          <w:kern w:val="0"/>
          <w14:ligatures w14:val="none"/>
        </w:rPr>
        <w:t xml:space="preserve"> and temporal variability. Expanding analyses to include</w:t>
      </w:r>
      <w:r w:rsidR="216DE89B" w:rsidRPr="00C772DF">
        <w:rPr>
          <w:rFonts w:ascii="EB Garamond" w:eastAsia="Times New Roman" w:hAnsi="EB Garamond"/>
          <w:color w:val="000000"/>
          <w:kern w:val="0"/>
          <w14:ligatures w14:val="none"/>
        </w:rPr>
        <w:t xml:space="preserve"> </w:t>
      </w:r>
      <w:r w:rsidR="784912E7" w:rsidRPr="00C772DF">
        <w:rPr>
          <w:rFonts w:ascii="EB Garamond" w:eastAsia="Times New Roman" w:hAnsi="EB Garamond"/>
          <w:color w:val="000000"/>
          <w:kern w:val="0"/>
          <w14:ligatures w14:val="none"/>
        </w:rPr>
        <w:t>advanced f</w:t>
      </w:r>
      <w:r w:rsidR="216DE89B" w:rsidRPr="00C772DF">
        <w:rPr>
          <w:rFonts w:ascii="EB Garamond" w:eastAsia="Times New Roman" w:hAnsi="EB Garamond"/>
          <w:color w:val="000000"/>
          <w:kern w:val="0"/>
          <w14:ligatures w14:val="none"/>
        </w:rPr>
        <w:t>orecasting approaches</w:t>
      </w:r>
      <w:r w:rsidR="1F4B86CE" w:rsidRPr="00C772DF">
        <w:rPr>
          <w:rFonts w:ascii="EB Garamond" w:eastAsia="Times New Roman" w:hAnsi="EB Garamond"/>
          <w:color w:val="000000"/>
          <w:kern w:val="0"/>
          <w14:ligatures w14:val="none"/>
        </w:rPr>
        <w:t>,</w:t>
      </w:r>
      <w:r w:rsidR="216DE89B" w:rsidRPr="00C772DF">
        <w:rPr>
          <w:rFonts w:ascii="EB Garamond" w:eastAsia="Times New Roman" w:hAnsi="EB Garamond"/>
          <w:color w:val="000000"/>
          <w:kern w:val="0"/>
          <w14:ligatures w14:val="none"/>
        </w:rPr>
        <w:t xml:space="preserve"> such as dynamic linear models and machine learning-based </w:t>
      </w:r>
      <w:r w:rsidR="0F049991" w:rsidRPr="00C772DF">
        <w:rPr>
          <w:rFonts w:ascii="EB Garamond" w:eastAsia="Times New Roman" w:hAnsi="EB Garamond"/>
          <w:color w:val="000000"/>
          <w:kern w:val="0"/>
          <w14:ligatures w14:val="none"/>
        </w:rPr>
        <w:t>techniques, may improve predictive performance. Incorporating additional covariates, including vaccination uptake, demographic</w:t>
      </w:r>
      <w:r w:rsidR="68D92C48" w:rsidRPr="00C772DF">
        <w:rPr>
          <w:rFonts w:ascii="EB Garamond" w:eastAsia="Times New Roman" w:hAnsi="EB Garamond"/>
          <w:color w:val="000000"/>
          <w:kern w:val="0"/>
          <w14:ligatures w14:val="none"/>
        </w:rPr>
        <w:t>s</w:t>
      </w:r>
      <w:r w:rsidR="7BD28EF5" w:rsidRPr="00C772DF">
        <w:rPr>
          <w:rFonts w:ascii="EB Garamond" w:eastAsia="Times New Roman" w:hAnsi="EB Garamond"/>
          <w:color w:val="000000"/>
          <w:kern w:val="0"/>
          <w14:ligatures w14:val="none"/>
        </w:rPr>
        <w:t xml:space="preserve"> and healthcare utilization patterns, could refine model accuracy and enhance interpretability. Collectively, these improvements would strengthen the role of wastewater surveillance as a complementary, cost-effective component of influenza monitoring systems</w:t>
      </w:r>
      <w:r w:rsidR="78429E87" w:rsidRPr="00C772DF">
        <w:rPr>
          <w:rFonts w:ascii="EB Garamond" w:eastAsia="Times New Roman" w:hAnsi="EB Garamond"/>
          <w:color w:val="000000"/>
          <w:kern w:val="0"/>
          <w14:ligatures w14:val="none"/>
        </w:rPr>
        <w:t>, supporting timely and informed public health decision-making.</w:t>
      </w:r>
      <w:r w:rsidR="23B722CB" w:rsidRPr="00C772DF">
        <w:rPr>
          <w:rFonts w:ascii="EB Garamond" w:eastAsia="Times New Roman" w:hAnsi="EB Garamond"/>
          <w:color w:val="000000"/>
          <w:kern w:val="0"/>
          <w14:ligatures w14:val="none"/>
        </w:rPr>
        <w:t xml:space="preserve"> </w:t>
      </w:r>
    </w:p>
    <w:p w14:paraId="245F5196" w14:textId="5796A551" w:rsidR="00C772DF" w:rsidRDefault="00C772DF" w:rsidP="210AC635">
      <w:pPr>
        <w:spacing w:line="360" w:lineRule="auto"/>
      </w:pPr>
    </w:p>
    <w:p w14:paraId="0C64CC9B" w14:textId="120A0AB0" w:rsidR="00C772DF" w:rsidRDefault="00C772DF">
      <w:r>
        <w:br w:type="page"/>
      </w:r>
    </w:p>
    <w:p w14:paraId="559E3E0C" w14:textId="53563F4A" w:rsidR="00FD1615" w:rsidRDefault="00FD1615" w:rsidP="1EA5F8CB">
      <w:pPr>
        <w:pStyle w:val="NormalWeb"/>
        <w:spacing w:before="0" w:beforeAutospacing="0" w:after="240" w:afterAutospacing="0"/>
        <w:jc w:val="center"/>
      </w:pPr>
      <w:r w:rsidRPr="1EA5F8CB">
        <w:rPr>
          <w:rFonts w:ascii="EB Garamond" w:hAnsi="EB Garamond"/>
          <w:b/>
          <w:bCs/>
          <w:color w:val="000000" w:themeColor="text1"/>
        </w:rPr>
        <w:lastRenderedPageBreak/>
        <w:t>References </w:t>
      </w:r>
    </w:p>
    <w:p w14:paraId="1A7843CC" w14:textId="173523CC" w:rsidR="6B1CFF2E" w:rsidRDefault="6B1CFF2E" w:rsidP="1EA5F8CB">
      <w:pPr>
        <w:spacing w:after="0"/>
        <w:jc w:val="both"/>
      </w:pPr>
      <w:r w:rsidRPr="1EA5F8CB">
        <w:rPr>
          <w:rFonts w:ascii="EB Garamond" w:eastAsia="EB Garamond" w:hAnsi="EB Garamond" w:cs="EB Garamond"/>
          <w:color w:val="000000" w:themeColor="text1"/>
        </w:rPr>
        <w:t xml:space="preserve">Centers for Disease Control and Prevention. (2025, June 26). </w:t>
      </w:r>
      <w:r w:rsidRPr="1EA5F8CB">
        <w:rPr>
          <w:rFonts w:ascii="EB Garamond" w:eastAsia="EB Garamond" w:hAnsi="EB Garamond" w:cs="EB Garamond"/>
          <w:i/>
          <w:iCs/>
          <w:color w:val="000000" w:themeColor="text1"/>
        </w:rPr>
        <w:t xml:space="preserve">2024-25 influenza season update and </w:t>
      </w:r>
    </w:p>
    <w:p w14:paraId="1489BA0B" w14:textId="7F6D816F" w:rsidR="6B1CFF2E" w:rsidRDefault="6B1CFF2E" w:rsidP="1EA5F8CB">
      <w:pPr>
        <w:spacing w:after="0"/>
        <w:ind w:firstLine="720"/>
        <w:jc w:val="both"/>
        <w:rPr>
          <w:rFonts w:ascii="EB Garamond" w:eastAsia="EB Garamond" w:hAnsi="EB Garamond" w:cs="EB Garamond"/>
          <w:color w:val="000000" w:themeColor="text1"/>
        </w:rPr>
      </w:pPr>
      <w:r w:rsidRPr="1EA5F8CB">
        <w:rPr>
          <w:rFonts w:ascii="EB Garamond" w:eastAsia="EB Garamond" w:hAnsi="EB Garamond" w:cs="EB Garamond"/>
          <w:i/>
          <w:iCs/>
          <w:color w:val="000000" w:themeColor="text1"/>
        </w:rPr>
        <w:t>seasonal influenza vaccine recommendations for the 2025-26 U.S. influenza season</w:t>
      </w:r>
      <w:r w:rsidRPr="1EA5F8CB">
        <w:rPr>
          <w:rFonts w:ascii="EB Garamond" w:eastAsia="EB Garamond" w:hAnsi="EB Garamond" w:cs="EB Garamond"/>
          <w:color w:val="000000" w:themeColor="text1"/>
        </w:rPr>
        <w:t xml:space="preserve"> </w:t>
      </w:r>
      <w:r>
        <w:tab/>
      </w:r>
    </w:p>
    <w:p w14:paraId="71B789E0" w14:textId="1BEA1090" w:rsidR="6B1CFF2E" w:rsidRDefault="6B1CFF2E" w:rsidP="1EA5F8CB">
      <w:pPr>
        <w:spacing w:after="0"/>
        <w:ind w:firstLine="720"/>
        <w:jc w:val="both"/>
      </w:pPr>
      <w:r w:rsidRPr="1EA5F8CB">
        <w:rPr>
          <w:rFonts w:ascii="EB Garamond" w:eastAsia="EB Garamond" w:hAnsi="EB Garamond" w:cs="EB Garamond"/>
          <w:color w:val="000000" w:themeColor="text1"/>
        </w:rPr>
        <w:t xml:space="preserve">[Presentation slides]. </w:t>
      </w:r>
      <w:hyperlink r:id="rId17">
        <w:r w:rsidRPr="1EA5F8CB">
          <w:rPr>
            <w:rStyle w:val="Hyperlink"/>
            <w:rFonts w:ascii="EB Garamond" w:eastAsia="EB Garamond" w:hAnsi="EB Garamond" w:cs="EB Garamond"/>
            <w:color w:val="1155CC"/>
            <w:u w:val="none"/>
          </w:rPr>
          <w:t>https://www.cdc.gov/acip/downloads/slides-2025-06-25-26/04-dugan-</w:t>
        </w:r>
      </w:hyperlink>
      <w:r>
        <w:tab/>
      </w:r>
      <w:r w:rsidRPr="1EA5F8CB">
        <w:rPr>
          <w:rStyle w:val="Hyperlink"/>
          <w:rFonts w:ascii="EB Garamond" w:eastAsia="EB Garamond" w:hAnsi="EB Garamond" w:cs="EB Garamond"/>
          <w:color w:val="1155CC"/>
          <w:u w:val="none"/>
        </w:rPr>
        <w:t>influenza-508.pdf</w:t>
      </w:r>
    </w:p>
    <w:p w14:paraId="42B04E21" w14:textId="1572D5A2" w:rsidR="6B1CFF2E" w:rsidRDefault="6B1CFF2E" w:rsidP="1EA5F8CB">
      <w:pPr>
        <w:spacing w:after="0"/>
        <w:jc w:val="both"/>
      </w:pPr>
      <w:r w:rsidRPr="1EA5F8CB">
        <w:rPr>
          <w:rFonts w:ascii="EB Garamond" w:eastAsia="EB Garamond" w:hAnsi="EB Garamond" w:cs="EB Garamond"/>
          <w:color w:val="000000" w:themeColor="text1"/>
        </w:rPr>
        <w:t xml:space="preserve">Centers for Disease Control and Prevention. (2024, September 6). </w:t>
      </w:r>
      <w:r w:rsidRPr="1EA5F8CB">
        <w:rPr>
          <w:rFonts w:ascii="EB Garamond" w:eastAsia="EB Garamond" w:hAnsi="EB Garamond" w:cs="EB Garamond"/>
          <w:i/>
          <w:iCs/>
          <w:color w:val="000000" w:themeColor="text1"/>
        </w:rPr>
        <w:t xml:space="preserve">Weekly US Map: Influenza </w:t>
      </w:r>
    </w:p>
    <w:p w14:paraId="315FB1DF" w14:textId="5B489220" w:rsidR="6B1CFF2E" w:rsidRDefault="6B1CFF2E" w:rsidP="1EA5F8CB">
      <w:pPr>
        <w:spacing w:after="0"/>
        <w:ind w:firstLine="720"/>
        <w:jc w:val="both"/>
      </w:pPr>
      <w:r w:rsidRPr="1EA5F8CB">
        <w:rPr>
          <w:rFonts w:ascii="EB Garamond" w:eastAsia="EB Garamond" w:hAnsi="EB Garamond" w:cs="EB Garamond"/>
          <w:i/>
          <w:iCs/>
          <w:color w:val="000000" w:themeColor="text1"/>
        </w:rPr>
        <w:t>Summary Update</w:t>
      </w:r>
      <w:r w:rsidRPr="1EA5F8CB">
        <w:rPr>
          <w:rFonts w:ascii="EB Garamond" w:eastAsia="EB Garamond" w:hAnsi="EB Garamond" w:cs="EB Garamond"/>
          <w:color w:val="000000" w:themeColor="text1"/>
        </w:rPr>
        <w:t xml:space="preserve">. </w:t>
      </w:r>
      <w:hyperlink r:id="rId18">
        <w:r w:rsidRPr="1EA5F8CB">
          <w:rPr>
            <w:rStyle w:val="Hyperlink"/>
            <w:rFonts w:ascii="EB Garamond" w:eastAsia="EB Garamond" w:hAnsi="EB Garamond" w:cs="EB Garamond"/>
            <w:color w:val="1155CC"/>
            <w:u w:val="none"/>
          </w:rPr>
          <w:t>https://www.cdc.gov/fluview/surveillance/usmap.html</w:t>
        </w:r>
      </w:hyperlink>
    </w:p>
    <w:p w14:paraId="76555341" w14:textId="1EC87858" w:rsidR="6B1CFF2E" w:rsidRDefault="6B1CFF2E" w:rsidP="1EA5F8CB">
      <w:pPr>
        <w:spacing w:after="0"/>
        <w:jc w:val="both"/>
      </w:pPr>
      <w:r w:rsidRPr="1EA5F8CB">
        <w:rPr>
          <w:rFonts w:ascii="EB Garamond" w:eastAsia="EB Garamond" w:hAnsi="EB Garamond" w:cs="EB Garamond"/>
          <w:color w:val="000000" w:themeColor="text1"/>
        </w:rPr>
        <w:t xml:space="preserve">Dlamini, M., Msolo, L., Ehi Ebomah, K., Nontongana, N., &amp; Okoh, A. I. (2024). </w:t>
      </w:r>
      <w:r w:rsidRPr="1EA5F8CB">
        <w:rPr>
          <w:rFonts w:ascii="EB Garamond" w:eastAsia="EB Garamond" w:hAnsi="EB Garamond" w:cs="EB Garamond"/>
          <w:i/>
          <w:iCs/>
          <w:color w:val="000000" w:themeColor="text1"/>
        </w:rPr>
        <w:t xml:space="preserve">A systematic review </w:t>
      </w:r>
    </w:p>
    <w:p w14:paraId="4598FCC0" w14:textId="1DC991C8" w:rsidR="6B1CFF2E" w:rsidRDefault="6B1CFF2E" w:rsidP="1EA5F8CB">
      <w:pPr>
        <w:spacing w:after="0"/>
        <w:ind w:left="720"/>
        <w:jc w:val="both"/>
      </w:pPr>
      <w:r w:rsidRPr="1EA5F8CB">
        <w:rPr>
          <w:rFonts w:ascii="EB Garamond" w:eastAsia="EB Garamond" w:hAnsi="EB Garamond" w:cs="EB Garamond"/>
          <w:i/>
          <w:iCs/>
          <w:color w:val="000000" w:themeColor="text1"/>
        </w:rPr>
        <w:t>on the incidence of influenza viruses in wastewater matrices: Implications for public health</w:t>
      </w:r>
      <w:r w:rsidRPr="1EA5F8CB">
        <w:rPr>
          <w:rFonts w:ascii="EB Garamond" w:eastAsia="EB Garamond" w:hAnsi="EB Garamond" w:cs="EB Garamond"/>
          <w:color w:val="000000" w:themeColor="text1"/>
        </w:rPr>
        <w:t xml:space="preserve">. </w:t>
      </w:r>
      <w:r w:rsidRPr="1EA5F8CB">
        <w:rPr>
          <w:rFonts w:ascii="EB Garamond" w:eastAsia="EB Garamond" w:hAnsi="EB Garamond" w:cs="EB Garamond"/>
          <w:i/>
          <w:iCs/>
          <w:color w:val="000000" w:themeColor="text1"/>
        </w:rPr>
        <w:t>PLOS ONE, 19</w:t>
      </w:r>
      <w:r w:rsidRPr="1EA5F8CB">
        <w:rPr>
          <w:rFonts w:ascii="EB Garamond" w:eastAsia="EB Garamond" w:hAnsi="EB Garamond" w:cs="EB Garamond"/>
          <w:color w:val="000000" w:themeColor="text1"/>
        </w:rPr>
        <w:t xml:space="preserve">(4), e0291900. </w:t>
      </w:r>
      <w:hyperlink r:id="rId19">
        <w:r w:rsidRPr="1EA5F8CB">
          <w:rPr>
            <w:rStyle w:val="Hyperlink"/>
            <w:rFonts w:ascii="EB Garamond" w:eastAsia="EB Garamond" w:hAnsi="EB Garamond" w:cs="EB Garamond"/>
            <w:color w:val="1155CC"/>
            <w:u w:val="none"/>
          </w:rPr>
          <w:t>https://doi.org/10.1371/journal.pone.0291900</w:t>
        </w:r>
      </w:hyperlink>
      <w:r w:rsidRPr="1EA5F8CB">
        <w:rPr>
          <w:rFonts w:ascii="EB Garamond" w:eastAsia="EB Garamond" w:hAnsi="EB Garamond" w:cs="EB Garamond"/>
          <w:color w:val="000000" w:themeColor="text1"/>
        </w:rPr>
        <w:t xml:space="preserve"> </w:t>
      </w:r>
    </w:p>
    <w:p w14:paraId="31F715E5" w14:textId="1509B363" w:rsidR="6B1CFF2E" w:rsidRDefault="6B1CFF2E" w:rsidP="1EA5F8CB">
      <w:pPr>
        <w:spacing w:after="0"/>
        <w:jc w:val="both"/>
      </w:pPr>
      <w:r w:rsidRPr="1EA5F8CB">
        <w:rPr>
          <w:rFonts w:ascii="EB Garamond" w:eastAsia="EB Garamond" w:hAnsi="EB Garamond" w:cs="EB Garamond"/>
          <w:color w:val="1B1B1B"/>
        </w:rPr>
        <w:t xml:space="preserve">Jones, S. (2010, January 20). </w:t>
      </w:r>
      <w:r w:rsidRPr="1EA5F8CB">
        <w:rPr>
          <w:rFonts w:ascii="EB Garamond" w:eastAsia="EB Garamond" w:hAnsi="EB Garamond" w:cs="EB Garamond"/>
          <w:i/>
          <w:iCs/>
          <w:color w:val="1B1B1B"/>
        </w:rPr>
        <w:t>R, ACF and statistical significance</w:t>
      </w:r>
      <w:r w:rsidRPr="1EA5F8CB">
        <w:rPr>
          <w:rFonts w:ascii="EB Garamond" w:eastAsia="EB Garamond" w:hAnsi="EB Garamond" w:cs="EB Garamond"/>
          <w:color w:val="1B1B1B"/>
        </w:rPr>
        <w:t xml:space="preserve"> [Web page]. Square Goldfish. </w:t>
      </w:r>
    </w:p>
    <w:p w14:paraId="1FFCC40C" w14:textId="333B029A" w:rsidR="6B1CFF2E" w:rsidRDefault="6B1CFF2E" w:rsidP="1EA5F8CB">
      <w:pPr>
        <w:spacing w:after="0"/>
        <w:ind w:firstLine="720"/>
        <w:jc w:val="both"/>
      </w:pPr>
      <w:hyperlink r:id="rId20">
        <w:r w:rsidRPr="1EA5F8CB">
          <w:rPr>
            <w:rStyle w:val="Hyperlink"/>
            <w:rFonts w:ascii="EB Garamond" w:eastAsia="EB Garamond" w:hAnsi="EB Garamond" w:cs="EB Garamond"/>
            <w:color w:val="1155CC"/>
            <w:u w:val="none"/>
          </w:rPr>
          <w:t>https://www.squaregoldfish.co.uk/programming/r_acf_significance.md</w:t>
        </w:r>
      </w:hyperlink>
    </w:p>
    <w:p w14:paraId="1E767366" w14:textId="671C5A78" w:rsidR="6B1CFF2E" w:rsidRDefault="6B1CFF2E" w:rsidP="1EA5F8CB">
      <w:pPr>
        <w:spacing w:after="0"/>
        <w:jc w:val="both"/>
      </w:pPr>
      <w:r w:rsidRPr="1EA5F8CB">
        <w:rPr>
          <w:rFonts w:ascii="EB Garamond" w:eastAsia="EB Garamond" w:hAnsi="EB Garamond" w:cs="EB Garamond"/>
          <w:color w:val="000000" w:themeColor="text1"/>
        </w:rPr>
        <w:t xml:space="preserve">Kilaru, P., Hill, D., Anderson, K., Collins, M. B., Green, H., Kmush, B. L., &amp; Larsen, D. A. (2023). </w:t>
      </w:r>
    </w:p>
    <w:p w14:paraId="6F66BF94" w14:textId="67BA6CFC" w:rsidR="6B1CFF2E" w:rsidRDefault="6B1CFF2E" w:rsidP="1EA5F8CB">
      <w:pPr>
        <w:spacing w:after="0"/>
        <w:ind w:left="720"/>
        <w:jc w:val="both"/>
      </w:pPr>
      <w:r w:rsidRPr="1EA5F8CB">
        <w:rPr>
          <w:rFonts w:ascii="EB Garamond" w:eastAsia="EB Garamond" w:hAnsi="EB Garamond" w:cs="EB Garamond"/>
          <w:i/>
          <w:iCs/>
          <w:color w:val="000000" w:themeColor="text1"/>
        </w:rPr>
        <w:t>Wastewater surveillance for infectious disease: A systematic review</w:t>
      </w:r>
      <w:r w:rsidRPr="1EA5F8CB">
        <w:rPr>
          <w:rFonts w:ascii="EB Garamond" w:eastAsia="EB Garamond" w:hAnsi="EB Garamond" w:cs="EB Garamond"/>
          <w:color w:val="000000" w:themeColor="text1"/>
        </w:rPr>
        <w:t xml:space="preserve">. </w:t>
      </w:r>
      <w:r w:rsidRPr="1EA5F8CB">
        <w:rPr>
          <w:rFonts w:ascii="EB Garamond" w:eastAsia="EB Garamond" w:hAnsi="EB Garamond" w:cs="EB Garamond"/>
          <w:i/>
          <w:iCs/>
          <w:color w:val="000000" w:themeColor="text1"/>
        </w:rPr>
        <w:t>American Journal of Epidemiology, 192</w:t>
      </w:r>
      <w:r w:rsidRPr="1EA5F8CB">
        <w:rPr>
          <w:rFonts w:ascii="EB Garamond" w:eastAsia="EB Garamond" w:hAnsi="EB Garamond" w:cs="EB Garamond"/>
          <w:color w:val="000000" w:themeColor="text1"/>
        </w:rPr>
        <w:t xml:space="preserve">(2), 305–322. </w:t>
      </w:r>
      <w:hyperlink r:id="rId21">
        <w:r w:rsidRPr="1EA5F8CB">
          <w:rPr>
            <w:rStyle w:val="Hyperlink"/>
            <w:rFonts w:ascii="EB Garamond" w:eastAsia="EB Garamond" w:hAnsi="EB Garamond" w:cs="EB Garamond"/>
            <w:color w:val="1155CC"/>
            <w:u w:val="none"/>
          </w:rPr>
          <w:t>https://doi.org/10.1093/aje/kwac175</w:t>
        </w:r>
      </w:hyperlink>
    </w:p>
    <w:p w14:paraId="31F54050" w14:textId="754768C0" w:rsidR="6B1CFF2E" w:rsidRDefault="6B1CFF2E" w:rsidP="1EA5F8CB">
      <w:pPr>
        <w:spacing w:after="0"/>
        <w:jc w:val="both"/>
      </w:pPr>
      <w:r w:rsidRPr="1EA5F8CB">
        <w:rPr>
          <w:rFonts w:ascii="EB Garamond" w:eastAsia="EB Garamond" w:hAnsi="EB Garamond" w:cs="EB Garamond"/>
          <w:color w:val="1B1B1B"/>
        </w:rPr>
        <w:t xml:space="preserve">Landstrom, M., Braun, E., Larson, E., Miller, M., &amp; Holm, G. H. (2022). Efficacy of SARS-CoV-2 </w:t>
      </w:r>
    </w:p>
    <w:p w14:paraId="77678947" w14:textId="5B4B277D" w:rsidR="6B1CFF2E" w:rsidRDefault="6B1CFF2E" w:rsidP="1EA5F8CB">
      <w:pPr>
        <w:spacing w:after="0"/>
        <w:ind w:firstLine="720"/>
        <w:jc w:val="both"/>
      </w:pPr>
      <w:r w:rsidRPr="1EA5F8CB">
        <w:rPr>
          <w:rFonts w:ascii="EB Garamond" w:eastAsia="EB Garamond" w:hAnsi="EB Garamond" w:cs="EB Garamond"/>
          <w:color w:val="1B1B1B"/>
        </w:rPr>
        <w:t xml:space="preserve">wastewater surveillance for detection of COVID-19 at a residential private college. </w:t>
      </w:r>
      <w:r w:rsidRPr="1EA5F8CB">
        <w:rPr>
          <w:rFonts w:ascii="EB Garamond" w:eastAsia="EB Garamond" w:hAnsi="EB Garamond" w:cs="EB Garamond"/>
          <w:i/>
          <w:iCs/>
          <w:color w:val="1B1B1B"/>
        </w:rPr>
        <w:t xml:space="preserve">FEMS </w:t>
      </w:r>
    </w:p>
    <w:p w14:paraId="5063699B" w14:textId="0DC14CD6" w:rsidR="6B1CFF2E" w:rsidRDefault="6B1CFF2E" w:rsidP="1EA5F8CB">
      <w:pPr>
        <w:spacing w:after="0"/>
        <w:ind w:left="720"/>
        <w:jc w:val="both"/>
      </w:pPr>
      <w:r w:rsidRPr="1EA5F8CB">
        <w:rPr>
          <w:rFonts w:ascii="EB Garamond" w:eastAsia="EB Garamond" w:hAnsi="EB Garamond" w:cs="EB Garamond"/>
          <w:i/>
          <w:iCs/>
          <w:color w:val="1B1B1B"/>
        </w:rPr>
        <w:t>microbes</w:t>
      </w:r>
      <w:r w:rsidRPr="1EA5F8CB">
        <w:rPr>
          <w:rFonts w:ascii="EB Garamond" w:eastAsia="EB Garamond" w:hAnsi="EB Garamond" w:cs="EB Garamond"/>
          <w:color w:val="1B1B1B"/>
        </w:rPr>
        <w:t xml:space="preserve">, </w:t>
      </w:r>
      <w:r w:rsidRPr="1EA5F8CB">
        <w:rPr>
          <w:rFonts w:ascii="EB Garamond" w:eastAsia="EB Garamond" w:hAnsi="EB Garamond" w:cs="EB Garamond"/>
          <w:i/>
          <w:iCs/>
          <w:color w:val="1B1B1B"/>
        </w:rPr>
        <w:t>3</w:t>
      </w:r>
      <w:r w:rsidRPr="1EA5F8CB">
        <w:rPr>
          <w:rFonts w:ascii="EB Garamond" w:eastAsia="EB Garamond" w:hAnsi="EB Garamond" w:cs="EB Garamond"/>
          <w:color w:val="1B1B1B"/>
        </w:rPr>
        <w:t xml:space="preserve">, xtac008. </w:t>
      </w:r>
      <w:hyperlink r:id="rId22">
        <w:r w:rsidRPr="1EA5F8CB">
          <w:rPr>
            <w:rStyle w:val="Hyperlink"/>
            <w:rFonts w:ascii="EB Garamond" w:eastAsia="EB Garamond" w:hAnsi="EB Garamond" w:cs="EB Garamond"/>
            <w:color w:val="1155CC"/>
            <w:u w:val="none"/>
          </w:rPr>
          <w:t>https://doi.org/10.1093/femsmc/xtac008</w:t>
        </w:r>
      </w:hyperlink>
    </w:p>
    <w:p w14:paraId="2DE704F2" w14:textId="07C7A79D" w:rsidR="6B1CFF2E" w:rsidRDefault="6B1CFF2E" w:rsidP="1EA5F8CB">
      <w:pPr>
        <w:spacing w:after="0"/>
        <w:jc w:val="both"/>
      </w:pPr>
      <w:r w:rsidRPr="1EA5F8CB">
        <w:rPr>
          <w:rFonts w:ascii="EB Garamond" w:eastAsia="EB Garamond" w:hAnsi="EB Garamond" w:cs="EB Garamond"/>
          <w:color w:val="000000" w:themeColor="text1"/>
        </w:rPr>
        <w:t xml:space="preserve">Louis, S., Mark-Carew, M., Biggerstaff, M., et al. (2024). Wastewater surveillance for influenza A </w:t>
      </w:r>
      <w:r>
        <w:tab/>
      </w:r>
      <w:r w:rsidRPr="1EA5F8CB">
        <w:rPr>
          <w:rFonts w:ascii="EB Garamond" w:eastAsia="EB Garamond" w:hAnsi="EB Garamond" w:cs="EB Garamond"/>
          <w:color w:val="000000" w:themeColor="text1"/>
        </w:rPr>
        <w:t xml:space="preserve">virus and H5 subtype during the highly pathogenic avian influenza A(H5N1) outbreak — </w:t>
      </w:r>
      <w:r>
        <w:tab/>
      </w:r>
      <w:r w:rsidRPr="1EA5F8CB">
        <w:rPr>
          <w:rFonts w:ascii="EB Garamond" w:eastAsia="EB Garamond" w:hAnsi="EB Garamond" w:cs="EB Garamond"/>
          <w:color w:val="000000" w:themeColor="text1"/>
        </w:rPr>
        <w:t xml:space="preserve">United States, May 12–July 13, 2024. MMWR, 73(37), 804–809. </w:t>
      </w:r>
    </w:p>
    <w:p w14:paraId="59FBB2C3" w14:textId="78A01349" w:rsidR="6B1CFF2E" w:rsidRDefault="6B1CFF2E" w:rsidP="1EA5F8CB">
      <w:pPr>
        <w:spacing w:after="0"/>
        <w:ind w:left="720"/>
        <w:jc w:val="both"/>
      </w:pPr>
      <w:hyperlink r:id="rId23">
        <w:r w:rsidRPr="1EA5F8CB">
          <w:rPr>
            <w:rStyle w:val="Hyperlink"/>
            <w:rFonts w:ascii="EB Garamond" w:eastAsia="EB Garamond" w:hAnsi="EB Garamond" w:cs="EB Garamond"/>
            <w:color w:val="0B57D0"/>
            <w:u w:val="none"/>
          </w:rPr>
          <w:t>https://www.cdc.gov/mmwr/volumes/73/wr/mm7337a1.htm</w:t>
        </w:r>
      </w:hyperlink>
    </w:p>
    <w:p w14:paraId="4A10F9C6" w14:textId="78B5A2C2" w:rsidR="6B1CFF2E" w:rsidRDefault="6B1CFF2E" w:rsidP="1EA5F8CB">
      <w:pPr>
        <w:spacing w:after="0"/>
        <w:jc w:val="both"/>
      </w:pPr>
      <w:r w:rsidRPr="1EA5F8CB">
        <w:rPr>
          <w:rFonts w:ascii="EB Garamond" w:eastAsia="EB Garamond" w:hAnsi="EB Garamond" w:cs="EB Garamond"/>
          <w:color w:val="000000" w:themeColor="text1"/>
        </w:rPr>
        <w:t xml:space="preserve">Maida, C. M., et al. (2024). Detection of influenza virus in urban wastewater during seasonal activity. </w:t>
      </w:r>
    </w:p>
    <w:p w14:paraId="4DA87A86" w14:textId="210B2581" w:rsidR="6B1CFF2E" w:rsidRDefault="6B1CFF2E" w:rsidP="1EA5F8CB">
      <w:pPr>
        <w:spacing w:after="0"/>
        <w:ind w:firstLine="720"/>
        <w:jc w:val="both"/>
      </w:pPr>
      <w:r w:rsidRPr="1EA5F8CB">
        <w:rPr>
          <w:rFonts w:ascii="EB Garamond" w:eastAsia="EB Garamond" w:hAnsi="EB Garamond" w:cs="EB Garamond"/>
          <w:color w:val="000000" w:themeColor="text1"/>
        </w:rPr>
        <w:t xml:space="preserve">International Journal of Environmental Research and Public Health, 21(4), 1234. </w:t>
      </w:r>
    </w:p>
    <w:p w14:paraId="40120231" w14:textId="7A0F7AB8" w:rsidR="6B1CFF2E" w:rsidRDefault="6B1CFF2E" w:rsidP="1EA5F8CB">
      <w:pPr>
        <w:spacing w:after="0"/>
        <w:ind w:firstLine="720"/>
        <w:jc w:val="both"/>
      </w:pPr>
      <w:hyperlink r:id="rId24">
        <w:r w:rsidRPr="1EA5F8CB">
          <w:rPr>
            <w:rStyle w:val="Hyperlink"/>
            <w:rFonts w:ascii="EB Garamond" w:eastAsia="EB Garamond" w:hAnsi="EB Garamond" w:cs="EB Garamond"/>
            <w:color w:val="0B57D0"/>
            <w:u w:val="none"/>
          </w:rPr>
          <w:t>https://www.ncbi.nlm.nih.gov/pmc/articles/PMC11302137/</w:t>
        </w:r>
      </w:hyperlink>
    </w:p>
    <w:p w14:paraId="3A89E6B6" w14:textId="2066B0D6" w:rsidR="6B1CFF2E" w:rsidRDefault="6B1CFF2E" w:rsidP="1EA5F8CB">
      <w:pPr>
        <w:spacing w:after="0"/>
        <w:jc w:val="both"/>
      </w:pPr>
      <w:r w:rsidRPr="1EA5F8CB">
        <w:rPr>
          <w:rFonts w:ascii="EB Garamond" w:eastAsia="EB Garamond" w:hAnsi="EB Garamond" w:cs="EB Garamond"/>
          <w:color w:val="1B1B1B"/>
        </w:rPr>
        <w:t xml:space="preserve">Ng, H. S. R., &amp; Lam, K. P. (2006, October). </w:t>
      </w:r>
      <w:r w:rsidRPr="1EA5F8CB">
        <w:rPr>
          <w:rFonts w:ascii="EB Garamond" w:eastAsia="EB Garamond" w:hAnsi="EB Garamond" w:cs="EB Garamond"/>
          <w:i/>
          <w:iCs/>
          <w:color w:val="1B1B1B"/>
        </w:rPr>
        <w:t>How does sample size affect GARCH models?</w:t>
      </w:r>
      <w:r w:rsidRPr="1EA5F8CB">
        <w:rPr>
          <w:rFonts w:ascii="EB Garamond" w:eastAsia="EB Garamond" w:hAnsi="EB Garamond" w:cs="EB Garamond"/>
          <w:color w:val="1B1B1B"/>
        </w:rPr>
        <w:t xml:space="preserve"> In </w:t>
      </w:r>
    </w:p>
    <w:p w14:paraId="20479252" w14:textId="2F98B015" w:rsidR="6B1CFF2E" w:rsidRDefault="6B1CFF2E" w:rsidP="1EA5F8CB">
      <w:pPr>
        <w:spacing w:after="0"/>
        <w:ind w:left="720"/>
        <w:jc w:val="both"/>
      </w:pPr>
      <w:r w:rsidRPr="1EA5F8CB">
        <w:rPr>
          <w:rFonts w:ascii="EB Garamond" w:eastAsia="EB Garamond" w:hAnsi="EB Garamond" w:cs="EB Garamond"/>
          <w:i/>
          <w:iCs/>
          <w:color w:val="1B1B1B"/>
        </w:rPr>
        <w:t>Proceedings of the 9th Joint International Conference on Information Sciences (JCIS-06)</w:t>
      </w:r>
      <w:r w:rsidRPr="1EA5F8CB">
        <w:rPr>
          <w:rFonts w:ascii="EB Garamond" w:eastAsia="EB Garamond" w:hAnsi="EB Garamond" w:cs="EB Garamond"/>
          <w:color w:val="1B1B1B"/>
        </w:rPr>
        <w:t xml:space="preserve">. Atlantis Press. </w:t>
      </w:r>
      <w:hyperlink r:id="rId25">
        <w:r w:rsidRPr="1EA5F8CB">
          <w:rPr>
            <w:rStyle w:val="Hyperlink"/>
            <w:rFonts w:ascii="EB Garamond" w:eastAsia="EB Garamond" w:hAnsi="EB Garamond" w:cs="EB Garamond"/>
            <w:color w:val="1155CC"/>
            <w:u w:val="none"/>
          </w:rPr>
          <w:t>https://doi.org/10.2991/jcis.2006.139</w:t>
        </w:r>
      </w:hyperlink>
    </w:p>
    <w:p w14:paraId="135C50DD" w14:textId="4CB8CACB" w:rsidR="6B1CFF2E" w:rsidRDefault="6B1CFF2E" w:rsidP="1EA5F8CB">
      <w:pPr>
        <w:spacing w:after="0"/>
        <w:jc w:val="both"/>
      </w:pPr>
      <w:r w:rsidRPr="1EA5F8CB">
        <w:rPr>
          <w:rFonts w:ascii="EB Garamond" w:eastAsia="EB Garamond" w:hAnsi="EB Garamond" w:cs="EB Garamond"/>
          <w:color w:val="1B1B1B"/>
        </w:rPr>
        <w:t xml:space="preserve">North Carolina Department of Health and Human Services. (n.d.). </w:t>
      </w:r>
      <w:r w:rsidRPr="1EA5F8CB">
        <w:rPr>
          <w:rFonts w:ascii="EB Garamond" w:eastAsia="EB Garamond" w:hAnsi="EB Garamond" w:cs="EB Garamond"/>
          <w:i/>
          <w:iCs/>
          <w:color w:val="1B1B1B"/>
        </w:rPr>
        <w:t xml:space="preserve">Data Behind the Dashboards — </w:t>
      </w:r>
    </w:p>
    <w:p w14:paraId="79C84591" w14:textId="090269C7" w:rsidR="6B1CFF2E" w:rsidRDefault="6B1CFF2E" w:rsidP="1EA5F8CB">
      <w:pPr>
        <w:spacing w:after="0"/>
        <w:ind w:left="720"/>
        <w:jc w:val="both"/>
      </w:pPr>
      <w:r w:rsidRPr="1EA5F8CB">
        <w:rPr>
          <w:rFonts w:ascii="EB Garamond" w:eastAsia="EB Garamond" w:hAnsi="EB Garamond" w:cs="EB Garamond"/>
          <w:i/>
          <w:iCs/>
          <w:color w:val="1B1B1B"/>
        </w:rPr>
        <w:t>NC COVID-19</w:t>
      </w:r>
      <w:r w:rsidRPr="1EA5F8CB">
        <w:rPr>
          <w:rFonts w:ascii="EB Garamond" w:eastAsia="EB Garamond" w:hAnsi="EB Garamond" w:cs="EB Garamond"/>
          <w:color w:val="1B1B1B"/>
        </w:rPr>
        <w:t xml:space="preserve"> [Data portal page]. Retrieved December 9, 2025, from </w:t>
      </w:r>
      <w:hyperlink r:id="rId26">
        <w:r w:rsidRPr="1EA5F8CB">
          <w:rPr>
            <w:rStyle w:val="Hyperlink"/>
            <w:rFonts w:ascii="EB Garamond" w:eastAsia="EB Garamond" w:hAnsi="EB Garamond" w:cs="EB Garamond"/>
            <w:color w:val="1155CC"/>
            <w:u w:val="none"/>
          </w:rPr>
          <w:t>https://covid19.ncdhhs.gov/dashboard/data-behind-dashboards</w:t>
        </w:r>
      </w:hyperlink>
    </w:p>
    <w:p w14:paraId="6934B15D" w14:textId="4BCE8D10" w:rsidR="6B1CFF2E" w:rsidRDefault="6B1CFF2E" w:rsidP="1EA5F8CB">
      <w:pPr>
        <w:spacing w:after="0"/>
        <w:jc w:val="both"/>
      </w:pPr>
      <w:r w:rsidRPr="1EA5F8CB">
        <w:rPr>
          <w:rFonts w:ascii="EB Garamond" w:eastAsia="EB Garamond" w:hAnsi="EB Garamond" w:cs="EB Garamond"/>
          <w:color w:val="000000" w:themeColor="text1"/>
        </w:rPr>
        <w:t xml:space="preserve">North Carolina Department of Health and Human Services. (2025, April 9). </w:t>
      </w:r>
      <w:r w:rsidRPr="1EA5F8CB">
        <w:rPr>
          <w:rFonts w:ascii="EB Garamond" w:eastAsia="EB Garamond" w:hAnsi="EB Garamond" w:cs="EB Garamond"/>
          <w:i/>
          <w:iCs/>
          <w:color w:val="000000" w:themeColor="text1"/>
        </w:rPr>
        <w:t xml:space="preserve">More </w:t>
      </w:r>
      <w:r w:rsidR="703606C2" w:rsidRPr="1EA5F8CB">
        <w:rPr>
          <w:rFonts w:ascii="EB Garamond" w:eastAsia="EB Garamond" w:hAnsi="EB Garamond" w:cs="EB Garamond"/>
          <w:i/>
          <w:iCs/>
          <w:color w:val="000000" w:themeColor="text1"/>
        </w:rPr>
        <w:t>T</w:t>
      </w:r>
      <w:r w:rsidRPr="1EA5F8CB">
        <w:rPr>
          <w:rFonts w:ascii="EB Garamond" w:eastAsia="EB Garamond" w:hAnsi="EB Garamond" w:cs="EB Garamond"/>
          <w:i/>
          <w:iCs/>
          <w:color w:val="000000" w:themeColor="text1"/>
        </w:rPr>
        <w:t xml:space="preserve">han 500 </w:t>
      </w:r>
      <w:r w:rsidR="40BDA8C2" w:rsidRPr="1EA5F8CB">
        <w:rPr>
          <w:rFonts w:ascii="EB Garamond" w:eastAsia="EB Garamond" w:hAnsi="EB Garamond" w:cs="EB Garamond"/>
          <w:i/>
          <w:iCs/>
          <w:color w:val="000000" w:themeColor="text1"/>
        </w:rPr>
        <w:t>F</w:t>
      </w:r>
      <w:r w:rsidRPr="1EA5F8CB">
        <w:rPr>
          <w:rFonts w:ascii="EB Garamond" w:eastAsia="EB Garamond" w:hAnsi="EB Garamond" w:cs="EB Garamond"/>
          <w:i/>
          <w:iCs/>
          <w:color w:val="000000" w:themeColor="text1"/>
        </w:rPr>
        <w:t xml:space="preserve">lu </w:t>
      </w:r>
      <w:r>
        <w:tab/>
      </w:r>
      <w:r w:rsidR="3506EB7C" w:rsidRPr="1EA5F8CB">
        <w:rPr>
          <w:rFonts w:ascii="EB Garamond" w:eastAsia="EB Garamond" w:hAnsi="EB Garamond" w:cs="EB Garamond"/>
          <w:i/>
          <w:iCs/>
          <w:color w:val="000000" w:themeColor="text1"/>
        </w:rPr>
        <w:t>D</w:t>
      </w:r>
      <w:r w:rsidRPr="1EA5F8CB">
        <w:rPr>
          <w:rFonts w:ascii="EB Garamond" w:eastAsia="EB Garamond" w:hAnsi="EB Garamond" w:cs="EB Garamond"/>
          <w:i/>
          <w:iCs/>
          <w:color w:val="000000" w:themeColor="text1"/>
        </w:rPr>
        <w:t xml:space="preserve">eaths </w:t>
      </w:r>
      <w:r w:rsidR="5241F89F" w:rsidRPr="1EA5F8CB">
        <w:rPr>
          <w:rFonts w:ascii="EB Garamond" w:eastAsia="EB Garamond" w:hAnsi="EB Garamond" w:cs="EB Garamond"/>
          <w:i/>
          <w:iCs/>
          <w:color w:val="000000" w:themeColor="text1"/>
        </w:rPr>
        <w:t>i</w:t>
      </w:r>
      <w:r w:rsidRPr="1EA5F8CB">
        <w:rPr>
          <w:rFonts w:ascii="EB Garamond" w:eastAsia="EB Garamond" w:hAnsi="EB Garamond" w:cs="EB Garamond"/>
          <w:i/>
          <w:iCs/>
          <w:color w:val="000000" w:themeColor="text1"/>
        </w:rPr>
        <w:t xml:space="preserve">n North Carolina </w:t>
      </w:r>
      <w:r w:rsidRPr="1EA5F8CB">
        <w:rPr>
          <w:rFonts w:ascii="EB Garamond" w:eastAsia="EB Garamond" w:hAnsi="EB Garamond" w:cs="EB Garamond"/>
          <w:color w:val="000000" w:themeColor="text1"/>
        </w:rPr>
        <w:t>[Pressrelease].</w:t>
      </w:r>
    </w:p>
    <w:p w14:paraId="6AE04E31" w14:textId="01636059" w:rsidR="6B1CFF2E" w:rsidRDefault="6B1CFF2E" w:rsidP="1EA5F8CB">
      <w:pPr>
        <w:spacing w:after="0"/>
        <w:ind w:firstLine="720"/>
        <w:jc w:val="both"/>
      </w:pPr>
      <w:hyperlink r:id="rId27">
        <w:r w:rsidRPr="1EA5F8CB">
          <w:rPr>
            <w:rStyle w:val="Hyperlink"/>
            <w:rFonts w:ascii="EB Garamond" w:eastAsia="EB Garamond" w:hAnsi="EB Garamond" w:cs="EB Garamond"/>
            <w:color w:val="1155CC"/>
            <w:u w:val="none"/>
          </w:rPr>
          <w:t>https://www.ncdhhs.gov/news/press-releases/2025/04/09/more-500-flu-deaths-north-</w:t>
        </w:r>
      </w:hyperlink>
      <w:r>
        <w:tab/>
      </w:r>
      <w:r>
        <w:tab/>
      </w:r>
      <w:r w:rsidRPr="1EA5F8CB">
        <w:rPr>
          <w:rStyle w:val="Hyperlink"/>
          <w:rFonts w:ascii="EB Garamond" w:eastAsia="EB Garamond" w:hAnsi="EB Garamond" w:cs="EB Garamond"/>
          <w:color w:val="1155CC"/>
          <w:u w:val="none"/>
        </w:rPr>
        <w:t>carolina</w:t>
      </w:r>
    </w:p>
    <w:p w14:paraId="34DE8869" w14:textId="678EB9DF" w:rsidR="6B1CFF2E" w:rsidRDefault="6B1CFF2E" w:rsidP="1EA5F8CB">
      <w:pPr>
        <w:spacing w:after="0"/>
        <w:jc w:val="both"/>
      </w:pPr>
      <w:r w:rsidRPr="1EA5F8CB">
        <w:rPr>
          <w:rFonts w:ascii="EB Garamond" w:eastAsia="EB Garamond" w:hAnsi="EB Garamond" w:cs="EB Garamond"/>
          <w:color w:val="000000" w:themeColor="text1"/>
        </w:rPr>
        <w:lastRenderedPageBreak/>
        <w:t xml:space="preserve">Safford, H. R., Shapiro, K., &amp; Bischel, H. N. (2022). Wastewater analysis can be a powerful public </w:t>
      </w:r>
    </w:p>
    <w:p w14:paraId="5E4DCC2C" w14:textId="11E12BE9" w:rsidR="6B1CFF2E" w:rsidRDefault="6B1CFF2E" w:rsidP="1EA5F8CB">
      <w:pPr>
        <w:spacing w:after="0"/>
        <w:ind w:left="720"/>
        <w:jc w:val="both"/>
      </w:pPr>
      <w:r w:rsidRPr="1EA5F8CB">
        <w:rPr>
          <w:rFonts w:ascii="EB Garamond" w:eastAsia="EB Garamond" w:hAnsi="EB Garamond" w:cs="EB Garamond"/>
          <w:color w:val="000000" w:themeColor="text1"/>
        </w:rPr>
        <w:t xml:space="preserve">health tool—if it’s done sensibly. </w:t>
      </w:r>
      <w:r w:rsidRPr="1EA5F8CB">
        <w:rPr>
          <w:rFonts w:ascii="EB Garamond" w:eastAsia="EB Garamond" w:hAnsi="EB Garamond" w:cs="EB Garamond"/>
          <w:i/>
          <w:iCs/>
          <w:color w:val="000000" w:themeColor="text1"/>
        </w:rPr>
        <w:t>Proceedings of the National Academy of Sciences of the United States of America, 119</w:t>
      </w:r>
      <w:r w:rsidRPr="1EA5F8CB">
        <w:rPr>
          <w:rFonts w:ascii="EB Garamond" w:eastAsia="EB Garamond" w:hAnsi="EB Garamond" w:cs="EB Garamond"/>
          <w:color w:val="000000" w:themeColor="text1"/>
        </w:rPr>
        <w:t xml:space="preserve">(6), e2119600119. </w:t>
      </w:r>
      <w:hyperlink r:id="rId28">
        <w:r w:rsidRPr="1EA5F8CB">
          <w:rPr>
            <w:rStyle w:val="Hyperlink"/>
            <w:rFonts w:ascii="EB Garamond" w:eastAsia="EB Garamond" w:hAnsi="EB Garamond" w:cs="EB Garamond"/>
            <w:color w:val="1155CC"/>
            <w:u w:val="none"/>
          </w:rPr>
          <w:t>https://doi.org/10.1073/pnas.2119600119</w:t>
        </w:r>
      </w:hyperlink>
    </w:p>
    <w:p w14:paraId="12BAA599" w14:textId="62D7B46F" w:rsidR="6B1CFF2E" w:rsidRDefault="6B1CFF2E" w:rsidP="1EA5F8CB">
      <w:pPr>
        <w:spacing w:after="0"/>
        <w:jc w:val="both"/>
      </w:pPr>
      <w:r w:rsidRPr="1EA5F8CB">
        <w:rPr>
          <w:rFonts w:ascii="EB Garamond" w:eastAsia="EB Garamond" w:hAnsi="EB Garamond" w:cs="EB Garamond"/>
          <w:color w:val="000000" w:themeColor="text1"/>
        </w:rPr>
        <w:t>Viviani, L. (2025). Wastewater-based epidemiology of influenza viruses: A systematic review.</w:t>
      </w:r>
    </w:p>
    <w:p w14:paraId="7753D678" w14:textId="5154B7F5" w:rsidR="6B1CFF2E" w:rsidRDefault="6B1CFF2E" w:rsidP="1EA5F8CB">
      <w:pPr>
        <w:spacing w:after="0"/>
        <w:ind w:firstLine="720"/>
        <w:jc w:val="both"/>
      </w:pPr>
      <w:r w:rsidRPr="1EA5F8CB">
        <w:rPr>
          <w:rFonts w:ascii="EB Garamond" w:eastAsia="EB Garamond" w:hAnsi="EB Garamond" w:cs="EB Garamond"/>
          <w:color w:val="000000" w:themeColor="text1"/>
        </w:rPr>
        <w:t>Link (PDF):</w:t>
      </w:r>
    </w:p>
    <w:p w14:paraId="577468D9" w14:textId="2BE298C8" w:rsidR="6B1CFF2E" w:rsidRDefault="6A7B979F" w:rsidP="1EA5F8CB">
      <w:pPr>
        <w:spacing w:after="0"/>
        <w:ind w:left="720"/>
        <w:jc w:val="both"/>
      </w:pPr>
      <w:hyperlink r:id="rId29">
        <w:r w:rsidRPr="210AC635">
          <w:rPr>
            <w:rStyle w:val="Hyperlink"/>
            <w:rFonts w:ascii="EB Garamond" w:eastAsia="EB Garamond" w:hAnsi="EB Garamond" w:cs="EB Garamond"/>
            <w:color w:val="0B57D0"/>
            <w:u w:val="none"/>
          </w:rPr>
          <w:t>https://air.unimi.it/retrieve/73e44720-6de5-4bf5-8171-93fa4a8fcbe1/2025_Wastewater-based%20epidemiology%20of%20influenza%20viruses%20a%20systematic%20review.pdf</w:t>
        </w:r>
      </w:hyperlink>
    </w:p>
    <w:p w14:paraId="7CC749B8" w14:textId="5BB3CB84" w:rsidR="744625BE" w:rsidRDefault="744625BE" w:rsidP="210AC635">
      <w:pPr>
        <w:spacing w:after="0"/>
        <w:jc w:val="both"/>
        <w:rPr>
          <w:rFonts w:ascii="EB Garamond" w:eastAsia="EB Garamond" w:hAnsi="EB Garamond" w:cs="EB Garamond"/>
          <w:color w:val="0B57D0"/>
        </w:rPr>
      </w:pPr>
      <w:r w:rsidRPr="210AC635">
        <w:rPr>
          <w:rFonts w:ascii="EB Garamond" w:eastAsia="EB Garamond" w:hAnsi="EB Garamond" w:cs="EB Garamond"/>
        </w:rPr>
        <w:t>Vorsah, R., Quaicoe, O., Asiseh, F., &amp; Ng’ombe, J. N. (2025). Modelling maize price volatility in sub-</w:t>
      </w:r>
      <w:r>
        <w:tab/>
      </w:r>
      <w:r w:rsidRPr="210AC635">
        <w:rPr>
          <w:rFonts w:ascii="EB Garamond" w:eastAsia="EB Garamond" w:hAnsi="EB Garamond" w:cs="EB Garamond"/>
        </w:rPr>
        <w:t xml:space="preserve">Saharan Africa: a GARCH-X approach. </w:t>
      </w:r>
      <w:r w:rsidRPr="210AC635">
        <w:rPr>
          <w:rFonts w:ascii="EB Garamond" w:eastAsia="EB Garamond" w:hAnsi="EB Garamond" w:cs="EB Garamond"/>
          <w:i/>
          <w:iCs/>
        </w:rPr>
        <w:t>Applied Economics Letters</w:t>
      </w:r>
      <w:r w:rsidRPr="210AC635">
        <w:rPr>
          <w:rFonts w:ascii="EB Garamond" w:eastAsia="EB Garamond" w:hAnsi="EB Garamond" w:cs="EB Garamond"/>
        </w:rPr>
        <w:t xml:space="preserve">, 1–9. </w:t>
      </w:r>
      <w:r>
        <w:tab/>
      </w:r>
      <w:r>
        <w:tab/>
      </w:r>
      <w:r>
        <w:tab/>
      </w:r>
      <w:hyperlink r:id="rId30">
        <w:r w:rsidRPr="210AC635">
          <w:rPr>
            <w:rStyle w:val="Hyperlink"/>
            <w:rFonts w:ascii="EB Garamond" w:eastAsia="EB Garamond" w:hAnsi="EB Garamond" w:cs="EB Garamond"/>
            <w:u w:val="none"/>
          </w:rPr>
          <w:t>https://doi.org/10.1080/13504851.2025.2501278</w:t>
        </w:r>
      </w:hyperlink>
    </w:p>
    <w:p w14:paraId="73CAB71D" w14:textId="6FB71D55" w:rsidR="6B1CFF2E" w:rsidRDefault="6B1CFF2E" w:rsidP="1EA5F8CB">
      <w:pPr>
        <w:spacing w:after="0"/>
        <w:jc w:val="both"/>
      </w:pPr>
      <w:r w:rsidRPr="1EA5F8CB">
        <w:rPr>
          <w:rFonts w:ascii="EB Garamond" w:eastAsia="EB Garamond" w:hAnsi="EB Garamond" w:cs="EB Garamond"/>
          <w:color w:val="000000" w:themeColor="text1"/>
        </w:rPr>
        <w:t xml:space="preserve">Wolfe, M. K., Wigginton, K. R., &amp; Boehm, A. B. (2023). Wastewater-based detection of influenza </w:t>
      </w:r>
    </w:p>
    <w:p w14:paraId="7AF4CF3A" w14:textId="74A1FD0C" w:rsidR="6B1CFF2E" w:rsidRDefault="6B1CFF2E" w:rsidP="1EA5F8CB">
      <w:pPr>
        <w:spacing w:after="0"/>
        <w:ind w:left="720"/>
        <w:jc w:val="both"/>
      </w:pPr>
      <w:r w:rsidRPr="1EA5F8CB">
        <w:rPr>
          <w:rFonts w:ascii="EB Garamond" w:eastAsia="EB Garamond" w:hAnsi="EB Garamond" w:cs="EB Garamond"/>
          <w:color w:val="000000" w:themeColor="text1"/>
        </w:rPr>
        <w:t>activity before clinical reporting. Nature Communications, 14, 1234.</w:t>
      </w:r>
    </w:p>
    <w:p w14:paraId="39CDDF1E" w14:textId="11729AF7" w:rsidR="6B1CFF2E" w:rsidRDefault="6B1CFF2E" w:rsidP="1EA5F8CB">
      <w:pPr>
        <w:spacing w:after="0"/>
        <w:ind w:left="720"/>
        <w:jc w:val="both"/>
      </w:pPr>
      <w:hyperlink r:id="rId31">
        <w:r w:rsidRPr="1EA5F8CB">
          <w:rPr>
            <w:rStyle w:val="Hyperlink"/>
            <w:rFonts w:ascii="EB Garamond" w:eastAsia="EB Garamond" w:hAnsi="EB Garamond" w:cs="EB Garamond"/>
            <w:color w:val="0B57D0"/>
            <w:u w:val="none"/>
          </w:rPr>
          <w:t>https://doi.org/10.1101/2022.02.15.22271027</w:t>
        </w:r>
      </w:hyperlink>
    </w:p>
    <w:p w14:paraId="1D004CED" w14:textId="2F9F6848" w:rsidR="1EA5F8CB" w:rsidRDefault="1EA5F8CB"/>
    <w:p w14:paraId="738FA531" w14:textId="3A140012" w:rsidR="1EA5F8CB" w:rsidRDefault="1EA5F8CB" w:rsidP="1EA5F8CB">
      <w:pPr>
        <w:pStyle w:val="NormalWeb"/>
        <w:spacing w:before="0" w:beforeAutospacing="0" w:after="240" w:afterAutospacing="0"/>
        <w:rPr>
          <w:rFonts w:ascii="EB Garamond" w:hAnsi="EB Garamond"/>
          <w:b/>
          <w:bCs/>
          <w:color w:val="000000" w:themeColor="text1"/>
        </w:rPr>
      </w:pPr>
    </w:p>
    <w:sectPr w:rsidR="1EA5F8CB" w:rsidSect="00032A07">
      <w:headerReference w:type="default" r:id="rId32"/>
      <w:foot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58E5A" w14:textId="77777777" w:rsidR="009025D0" w:rsidRDefault="009025D0">
      <w:pPr>
        <w:spacing w:after="0" w:line="240" w:lineRule="auto"/>
      </w:pPr>
      <w:r>
        <w:separator/>
      </w:r>
    </w:p>
  </w:endnote>
  <w:endnote w:type="continuationSeparator" w:id="0">
    <w:p w14:paraId="3FDD0F2D" w14:textId="77777777" w:rsidR="009025D0" w:rsidRDefault="00902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altName w:val="Cambria"/>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EB Garamond">
    <w:panose1 w:val="00000500000000000000"/>
    <w:charset w:val="00"/>
    <w:family w:val="auto"/>
    <w:pitch w:val="variable"/>
    <w:sig w:usb0="E00002FF" w:usb1="02000413" w:usb2="00000000" w:usb3="00000000" w:csb0="0000019F" w:csb1="00000000"/>
  </w:font>
  <w:font w:name="Yu Mincho">
    <w:altName w:val="游明朝"/>
    <w:panose1 w:val="02020400000000000000"/>
    <w:charset w:val="8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A5F8CB" w14:paraId="4FF3413D" w14:textId="77777777" w:rsidTr="1EA5F8CB">
      <w:trPr>
        <w:trHeight w:val="300"/>
      </w:trPr>
      <w:tc>
        <w:tcPr>
          <w:tcW w:w="3120" w:type="dxa"/>
        </w:tcPr>
        <w:p w14:paraId="315468CF" w14:textId="60B5C63C" w:rsidR="1EA5F8CB" w:rsidRDefault="1EA5F8CB" w:rsidP="1EA5F8CB">
          <w:pPr>
            <w:pStyle w:val="Header"/>
            <w:ind w:left="-115"/>
          </w:pPr>
        </w:p>
      </w:tc>
      <w:tc>
        <w:tcPr>
          <w:tcW w:w="3120" w:type="dxa"/>
        </w:tcPr>
        <w:p w14:paraId="4440261C" w14:textId="27BDD193" w:rsidR="1EA5F8CB" w:rsidRDefault="1EA5F8CB" w:rsidP="1EA5F8CB">
          <w:pPr>
            <w:pStyle w:val="Header"/>
            <w:jc w:val="center"/>
          </w:pPr>
        </w:p>
      </w:tc>
      <w:tc>
        <w:tcPr>
          <w:tcW w:w="3120" w:type="dxa"/>
        </w:tcPr>
        <w:p w14:paraId="4547DCC1" w14:textId="51317D2C" w:rsidR="1EA5F8CB" w:rsidRDefault="1EA5F8CB" w:rsidP="1EA5F8CB">
          <w:pPr>
            <w:pStyle w:val="Header"/>
            <w:ind w:right="-115"/>
            <w:jc w:val="right"/>
          </w:pPr>
        </w:p>
      </w:tc>
    </w:tr>
  </w:tbl>
  <w:p w14:paraId="6308D679" w14:textId="590A536A" w:rsidR="1EA5F8CB" w:rsidRDefault="1EA5F8CB" w:rsidP="1EA5F8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C2F0" w14:textId="76475B6F" w:rsidR="1EA5F8CB" w:rsidRDefault="1EA5F8CB" w:rsidP="1EA5F8C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A5F8CB" w14:paraId="2A6D7622" w14:textId="77777777" w:rsidTr="1EA5F8CB">
      <w:trPr>
        <w:trHeight w:val="300"/>
      </w:trPr>
      <w:tc>
        <w:tcPr>
          <w:tcW w:w="3120" w:type="dxa"/>
        </w:tcPr>
        <w:p w14:paraId="6623CEE7" w14:textId="3A8567EE" w:rsidR="1EA5F8CB" w:rsidRDefault="1EA5F8CB" w:rsidP="1EA5F8CB">
          <w:pPr>
            <w:pStyle w:val="Header"/>
            <w:ind w:left="-115"/>
          </w:pPr>
        </w:p>
      </w:tc>
      <w:tc>
        <w:tcPr>
          <w:tcW w:w="3120" w:type="dxa"/>
        </w:tcPr>
        <w:p w14:paraId="55685F61" w14:textId="1D37392E" w:rsidR="1EA5F8CB" w:rsidRDefault="1EA5F8CB" w:rsidP="1EA5F8CB">
          <w:pPr>
            <w:pStyle w:val="Header"/>
            <w:jc w:val="center"/>
          </w:pPr>
        </w:p>
      </w:tc>
      <w:tc>
        <w:tcPr>
          <w:tcW w:w="3120" w:type="dxa"/>
        </w:tcPr>
        <w:p w14:paraId="7D3A64C7" w14:textId="40F7337D" w:rsidR="1EA5F8CB" w:rsidRDefault="1EA5F8CB" w:rsidP="1EA5F8CB">
          <w:pPr>
            <w:pStyle w:val="Header"/>
            <w:ind w:right="-115"/>
            <w:jc w:val="right"/>
          </w:pPr>
        </w:p>
      </w:tc>
    </w:tr>
  </w:tbl>
  <w:p w14:paraId="75E6213E" w14:textId="5C3D5607" w:rsidR="1EA5F8CB" w:rsidRDefault="1EA5F8CB" w:rsidP="1EA5F8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EEEEBE" w14:textId="77777777" w:rsidR="009025D0" w:rsidRDefault="009025D0">
      <w:pPr>
        <w:spacing w:after="0" w:line="240" w:lineRule="auto"/>
      </w:pPr>
      <w:r>
        <w:separator/>
      </w:r>
    </w:p>
  </w:footnote>
  <w:footnote w:type="continuationSeparator" w:id="0">
    <w:p w14:paraId="343DDA58" w14:textId="77777777" w:rsidR="009025D0" w:rsidRDefault="009025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A5F8CB" w14:paraId="6166944F" w14:textId="77777777" w:rsidTr="1EA5F8CB">
      <w:trPr>
        <w:trHeight w:val="300"/>
      </w:trPr>
      <w:tc>
        <w:tcPr>
          <w:tcW w:w="3120" w:type="dxa"/>
        </w:tcPr>
        <w:p w14:paraId="687C0123" w14:textId="630902D4" w:rsidR="1EA5F8CB" w:rsidRDefault="1EA5F8CB" w:rsidP="1EA5F8CB">
          <w:pPr>
            <w:pStyle w:val="Header"/>
            <w:ind w:left="-115"/>
          </w:pPr>
        </w:p>
      </w:tc>
      <w:tc>
        <w:tcPr>
          <w:tcW w:w="3120" w:type="dxa"/>
        </w:tcPr>
        <w:p w14:paraId="1B617375" w14:textId="5BAEC605" w:rsidR="1EA5F8CB" w:rsidRDefault="1EA5F8CB" w:rsidP="1EA5F8CB">
          <w:pPr>
            <w:pStyle w:val="Header"/>
            <w:jc w:val="center"/>
          </w:pPr>
        </w:p>
      </w:tc>
      <w:tc>
        <w:tcPr>
          <w:tcW w:w="3120" w:type="dxa"/>
        </w:tcPr>
        <w:p w14:paraId="5F0D63A1" w14:textId="3ABDB463" w:rsidR="1EA5F8CB" w:rsidRDefault="1EA5F8CB" w:rsidP="1EA5F8CB">
          <w:pPr>
            <w:pStyle w:val="Header"/>
            <w:ind w:right="-115"/>
            <w:jc w:val="right"/>
          </w:pPr>
        </w:p>
      </w:tc>
    </w:tr>
  </w:tbl>
  <w:p w14:paraId="031D322B" w14:textId="3006DE40" w:rsidR="1EA5F8CB" w:rsidRDefault="1EA5F8CB" w:rsidP="1EA5F8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A5F8CB" w14:paraId="0D33502B" w14:textId="77777777" w:rsidTr="1EA5F8CB">
      <w:trPr>
        <w:trHeight w:val="300"/>
      </w:trPr>
      <w:tc>
        <w:tcPr>
          <w:tcW w:w="4320" w:type="dxa"/>
        </w:tcPr>
        <w:p w14:paraId="036C7D9F" w14:textId="1669E731" w:rsidR="1EA5F8CB" w:rsidRDefault="1EA5F8CB" w:rsidP="1EA5F8CB">
          <w:pPr>
            <w:pStyle w:val="Header"/>
            <w:ind w:left="-115"/>
          </w:pPr>
        </w:p>
      </w:tc>
      <w:tc>
        <w:tcPr>
          <w:tcW w:w="4320" w:type="dxa"/>
        </w:tcPr>
        <w:p w14:paraId="578C1BF6" w14:textId="33398CBF" w:rsidR="1EA5F8CB" w:rsidRDefault="1EA5F8CB" w:rsidP="1EA5F8CB">
          <w:pPr>
            <w:pStyle w:val="Header"/>
            <w:jc w:val="center"/>
          </w:pPr>
        </w:p>
      </w:tc>
      <w:tc>
        <w:tcPr>
          <w:tcW w:w="4320" w:type="dxa"/>
        </w:tcPr>
        <w:p w14:paraId="7A9B0498" w14:textId="48342B6F" w:rsidR="1EA5F8CB" w:rsidRDefault="1EA5F8CB" w:rsidP="1EA5F8CB">
          <w:pPr>
            <w:pStyle w:val="Header"/>
            <w:ind w:right="-115"/>
            <w:jc w:val="right"/>
          </w:pPr>
        </w:p>
      </w:tc>
    </w:tr>
  </w:tbl>
  <w:p w14:paraId="39587596" w14:textId="3D3D462C" w:rsidR="1EA5F8CB" w:rsidRDefault="1EA5F8CB" w:rsidP="1EA5F8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EA5F8CB" w14:paraId="1FBC4B24" w14:textId="77777777" w:rsidTr="1EA5F8CB">
      <w:trPr>
        <w:trHeight w:val="300"/>
      </w:trPr>
      <w:tc>
        <w:tcPr>
          <w:tcW w:w="3120" w:type="dxa"/>
        </w:tcPr>
        <w:p w14:paraId="13122FEF" w14:textId="27FD2157" w:rsidR="1EA5F8CB" w:rsidRDefault="1EA5F8CB" w:rsidP="1EA5F8CB">
          <w:pPr>
            <w:pStyle w:val="Header"/>
            <w:ind w:left="-115"/>
          </w:pPr>
        </w:p>
      </w:tc>
      <w:tc>
        <w:tcPr>
          <w:tcW w:w="3120" w:type="dxa"/>
        </w:tcPr>
        <w:p w14:paraId="459D77E7" w14:textId="0E8A6FB5" w:rsidR="1EA5F8CB" w:rsidRDefault="1EA5F8CB" w:rsidP="1EA5F8CB">
          <w:pPr>
            <w:pStyle w:val="Header"/>
            <w:jc w:val="center"/>
          </w:pPr>
        </w:p>
      </w:tc>
      <w:tc>
        <w:tcPr>
          <w:tcW w:w="3120" w:type="dxa"/>
        </w:tcPr>
        <w:p w14:paraId="3CFE06AE" w14:textId="584F4600" w:rsidR="1EA5F8CB" w:rsidRDefault="1EA5F8CB" w:rsidP="1EA5F8CB">
          <w:pPr>
            <w:pStyle w:val="Header"/>
            <w:ind w:right="-115"/>
            <w:jc w:val="right"/>
          </w:pPr>
        </w:p>
      </w:tc>
    </w:tr>
  </w:tbl>
  <w:p w14:paraId="06E55407" w14:textId="051B27BE" w:rsidR="1EA5F8CB" w:rsidRDefault="1EA5F8CB" w:rsidP="1EA5F8CB">
    <w:pPr>
      <w:pStyle w:val="Header"/>
    </w:pPr>
  </w:p>
</w:hdr>
</file>

<file path=word/intelligence2.xml><?xml version="1.0" encoding="utf-8"?>
<int2:intelligence xmlns:int2="http://schemas.microsoft.com/office/intelligence/2020/intelligence" xmlns:oel="http://schemas.microsoft.com/office/2019/extlst">
  <int2:observations>
    <int2:textHash int2:hashCode="iZcbTs0IWrY6Ve" int2:id="CTbvmMz1">
      <int2:state int2:value="Rejected" int2:type="spell"/>
    </int2:textHash>
    <int2:bookmark int2:bookmarkName="_Int_CMlTfMdM" int2:invalidationBookmarkName="" int2:hashCode="Wt1B3Yn4xnk2cX" int2:id="rRaxMyRw">
      <int2:state int2:value="Rejected" int2:type="spell"/>
    </int2:bookmark>
    <int2:bookmark int2:bookmarkName="_Int_2eXwFRAA" int2:invalidationBookmarkName="" int2:hashCode="nlnUJTPeEyhdbv" int2:id="bu2BnSQs">
      <int2:state int2:value="Rejected" int2:type="gram"/>
    </int2:bookmark>
    <int2:bookmark int2:bookmarkName="_Int_L0vh1TpH" int2:invalidationBookmarkName="" int2:hashCode="VxflfEqKEC28A3" int2:id="N225ymM2">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3167C"/>
    <w:multiLevelType w:val="multilevel"/>
    <w:tmpl w:val="AF643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BD1494"/>
    <w:multiLevelType w:val="hybridMultilevel"/>
    <w:tmpl w:val="EF74DCD4"/>
    <w:lvl w:ilvl="0" w:tplc="3BC2E4AC">
      <w:start w:val="2"/>
      <w:numFmt w:val="upperRoman"/>
      <w:lvlText w:val="%1."/>
      <w:lvlJc w:val="right"/>
      <w:pPr>
        <w:tabs>
          <w:tab w:val="num" w:pos="720"/>
        </w:tabs>
        <w:ind w:left="720" w:hanging="360"/>
      </w:pPr>
      <w:rPr>
        <w:b/>
        <w:bCs/>
      </w:rPr>
    </w:lvl>
    <w:lvl w:ilvl="1" w:tplc="5DDE7B22" w:tentative="1">
      <w:start w:val="1"/>
      <w:numFmt w:val="decimal"/>
      <w:lvlText w:val="%2."/>
      <w:lvlJc w:val="left"/>
      <w:pPr>
        <w:tabs>
          <w:tab w:val="num" w:pos="1440"/>
        </w:tabs>
        <w:ind w:left="1440" w:hanging="360"/>
      </w:pPr>
    </w:lvl>
    <w:lvl w:ilvl="2" w:tplc="6B02B3B8" w:tentative="1">
      <w:start w:val="1"/>
      <w:numFmt w:val="decimal"/>
      <w:lvlText w:val="%3."/>
      <w:lvlJc w:val="left"/>
      <w:pPr>
        <w:tabs>
          <w:tab w:val="num" w:pos="2160"/>
        </w:tabs>
        <w:ind w:left="2160" w:hanging="360"/>
      </w:pPr>
    </w:lvl>
    <w:lvl w:ilvl="3" w:tplc="30DCDB60" w:tentative="1">
      <w:start w:val="1"/>
      <w:numFmt w:val="decimal"/>
      <w:lvlText w:val="%4."/>
      <w:lvlJc w:val="left"/>
      <w:pPr>
        <w:tabs>
          <w:tab w:val="num" w:pos="2880"/>
        </w:tabs>
        <w:ind w:left="2880" w:hanging="360"/>
      </w:pPr>
    </w:lvl>
    <w:lvl w:ilvl="4" w:tplc="7F1AAAD6" w:tentative="1">
      <w:start w:val="1"/>
      <w:numFmt w:val="decimal"/>
      <w:lvlText w:val="%5."/>
      <w:lvlJc w:val="left"/>
      <w:pPr>
        <w:tabs>
          <w:tab w:val="num" w:pos="3600"/>
        </w:tabs>
        <w:ind w:left="3600" w:hanging="360"/>
      </w:pPr>
    </w:lvl>
    <w:lvl w:ilvl="5" w:tplc="7D128B26" w:tentative="1">
      <w:start w:val="1"/>
      <w:numFmt w:val="decimal"/>
      <w:lvlText w:val="%6."/>
      <w:lvlJc w:val="left"/>
      <w:pPr>
        <w:tabs>
          <w:tab w:val="num" w:pos="4320"/>
        </w:tabs>
        <w:ind w:left="4320" w:hanging="360"/>
      </w:pPr>
    </w:lvl>
    <w:lvl w:ilvl="6" w:tplc="B2CA8D60" w:tentative="1">
      <w:start w:val="1"/>
      <w:numFmt w:val="decimal"/>
      <w:lvlText w:val="%7."/>
      <w:lvlJc w:val="left"/>
      <w:pPr>
        <w:tabs>
          <w:tab w:val="num" w:pos="5040"/>
        </w:tabs>
        <w:ind w:left="5040" w:hanging="360"/>
      </w:pPr>
    </w:lvl>
    <w:lvl w:ilvl="7" w:tplc="0FFC7AA0" w:tentative="1">
      <w:start w:val="1"/>
      <w:numFmt w:val="decimal"/>
      <w:lvlText w:val="%8."/>
      <w:lvlJc w:val="left"/>
      <w:pPr>
        <w:tabs>
          <w:tab w:val="num" w:pos="5760"/>
        </w:tabs>
        <w:ind w:left="5760" w:hanging="360"/>
      </w:pPr>
    </w:lvl>
    <w:lvl w:ilvl="8" w:tplc="CAFE0228" w:tentative="1">
      <w:start w:val="1"/>
      <w:numFmt w:val="decimal"/>
      <w:lvlText w:val="%9."/>
      <w:lvlJc w:val="left"/>
      <w:pPr>
        <w:tabs>
          <w:tab w:val="num" w:pos="6480"/>
        </w:tabs>
        <w:ind w:left="6480" w:hanging="360"/>
      </w:pPr>
    </w:lvl>
  </w:abstractNum>
  <w:abstractNum w:abstractNumId="2" w15:restartNumberingAfterBreak="0">
    <w:nsid w:val="56B65F14"/>
    <w:multiLevelType w:val="multilevel"/>
    <w:tmpl w:val="9D880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9E327A"/>
    <w:multiLevelType w:val="hybridMultilevel"/>
    <w:tmpl w:val="F40C17FC"/>
    <w:lvl w:ilvl="0" w:tplc="7DDA83B2">
      <w:start w:val="1"/>
      <w:numFmt w:val="upperRoman"/>
      <w:lvlText w:val="%1."/>
      <w:lvlJc w:val="left"/>
      <w:pPr>
        <w:ind w:left="1080" w:hanging="72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4273456">
    <w:abstractNumId w:val="0"/>
    <w:lvlOverride w:ilvl="0">
      <w:lvl w:ilvl="0">
        <w:numFmt w:val="upperRoman"/>
        <w:lvlText w:val="%1."/>
        <w:lvlJc w:val="right"/>
      </w:lvl>
    </w:lvlOverride>
  </w:num>
  <w:num w:numId="2" w16cid:durableId="45957881">
    <w:abstractNumId w:val="1"/>
  </w:num>
  <w:num w:numId="3" w16cid:durableId="1722634897">
    <w:abstractNumId w:val="3"/>
  </w:num>
  <w:num w:numId="4" w16cid:durableId="1273778287">
    <w:abstractNumId w:val="2"/>
    <w:lvlOverride w:ilvl="0">
      <w:lvl w:ilvl="0">
        <w:numFmt w:val="upperRoman"/>
        <w:lvlText w:val="%1."/>
        <w:lvlJc w:val="righ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A07"/>
    <w:rsid w:val="00032A07"/>
    <w:rsid w:val="000B77D9"/>
    <w:rsid w:val="000C090B"/>
    <w:rsid w:val="000D50F6"/>
    <w:rsid w:val="00267CBF"/>
    <w:rsid w:val="002E2734"/>
    <w:rsid w:val="0032585E"/>
    <w:rsid w:val="0033A06E"/>
    <w:rsid w:val="0037435D"/>
    <w:rsid w:val="005E140E"/>
    <w:rsid w:val="00621D32"/>
    <w:rsid w:val="00646E69"/>
    <w:rsid w:val="0071032E"/>
    <w:rsid w:val="008948EC"/>
    <w:rsid w:val="008B3117"/>
    <w:rsid w:val="009025D0"/>
    <w:rsid w:val="009F03CE"/>
    <w:rsid w:val="00B457E3"/>
    <w:rsid w:val="00BD2AE7"/>
    <w:rsid w:val="00BF0ED6"/>
    <w:rsid w:val="00C17880"/>
    <w:rsid w:val="00C43666"/>
    <w:rsid w:val="00C772DF"/>
    <w:rsid w:val="00C816F7"/>
    <w:rsid w:val="00D73F00"/>
    <w:rsid w:val="00F74904"/>
    <w:rsid w:val="00F84E11"/>
    <w:rsid w:val="00FD1615"/>
    <w:rsid w:val="0204D4C4"/>
    <w:rsid w:val="020E1161"/>
    <w:rsid w:val="02270AAA"/>
    <w:rsid w:val="0245019E"/>
    <w:rsid w:val="0284AD98"/>
    <w:rsid w:val="029FCB55"/>
    <w:rsid w:val="02F304C3"/>
    <w:rsid w:val="03104FB8"/>
    <w:rsid w:val="0336B4BD"/>
    <w:rsid w:val="0366465D"/>
    <w:rsid w:val="03EFC8E6"/>
    <w:rsid w:val="04185AEC"/>
    <w:rsid w:val="042573B5"/>
    <w:rsid w:val="0427D26B"/>
    <w:rsid w:val="049AFC75"/>
    <w:rsid w:val="05170BD5"/>
    <w:rsid w:val="053A057E"/>
    <w:rsid w:val="0575C409"/>
    <w:rsid w:val="05DF250B"/>
    <w:rsid w:val="067DAA55"/>
    <w:rsid w:val="06A6B415"/>
    <w:rsid w:val="0720E5D8"/>
    <w:rsid w:val="07A72645"/>
    <w:rsid w:val="08540F64"/>
    <w:rsid w:val="086C76C3"/>
    <w:rsid w:val="08BD41BE"/>
    <w:rsid w:val="08F47F6F"/>
    <w:rsid w:val="099774D3"/>
    <w:rsid w:val="09EC2F75"/>
    <w:rsid w:val="0A1CA6A0"/>
    <w:rsid w:val="0A39BF2D"/>
    <w:rsid w:val="0A5FB72B"/>
    <w:rsid w:val="0A624547"/>
    <w:rsid w:val="0A9F3687"/>
    <w:rsid w:val="0ACB4961"/>
    <w:rsid w:val="0B44A4C4"/>
    <w:rsid w:val="0B88FB37"/>
    <w:rsid w:val="0BA167C2"/>
    <w:rsid w:val="0BB346D4"/>
    <w:rsid w:val="0BC1AA8B"/>
    <w:rsid w:val="0BDDDB4E"/>
    <w:rsid w:val="0C730DC0"/>
    <w:rsid w:val="0C7ABC2C"/>
    <w:rsid w:val="0C7FC532"/>
    <w:rsid w:val="0D11F718"/>
    <w:rsid w:val="0D279831"/>
    <w:rsid w:val="0D433F41"/>
    <w:rsid w:val="0D47FC31"/>
    <w:rsid w:val="0D572BDC"/>
    <w:rsid w:val="0D9822EC"/>
    <w:rsid w:val="0E935D13"/>
    <w:rsid w:val="0EA0990D"/>
    <w:rsid w:val="0EB4C0BA"/>
    <w:rsid w:val="0F049991"/>
    <w:rsid w:val="0F140A03"/>
    <w:rsid w:val="0F2166FA"/>
    <w:rsid w:val="100BE675"/>
    <w:rsid w:val="10197CCF"/>
    <w:rsid w:val="10290F84"/>
    <w:rsid w:val="10BF31CB"/>
    <w:rsid w:val="10CBA5CF"/>
    <w:rsid w:val="10D2C211"/>
    <w:rsid w:val="110D4DD9"/>
    <w:rsid w:val="1111F3F7"/>
    <w:rsid w:val="113BFAD7"/>
    <w:rsid w:val="114BEC08"/>
    <w:rsid w:val="11831637"/>
    <w:rsid w:val="11976E44"/>
    <w:rsid w:val="13AD7002"/>
    <w:rsid w:val="1408E2D7"/>
    <w:rsid w:val="1424902B"/>
    <w:rsid w:val="1490A372"/>
    <w:rsid w:val="14ACC587"/>
    <w:rsid w:val="150AB455"/>
    <w:rsid w:val="150C4324"/>
    <w:rsid w:val="152A3C4C"/>
    <w:rsid w:val="15335B05"/>
    <w:rsid w:val="1580C88D"/>
    <w:rsid w:val="16413EC8"/>
    <w:rsid w:val="167F8B20"/>
    <w:rsid w:val="16C6FA8E"/>
    <w:rsid w:val="16DE090C"/>
    <w:rsid w:val="174AA9DC"/>
    <w:rsid w:val="19137F98"/>
    <w:rsid w:val="19DD013D"/>
    <w:rsid w:val="19F15408"/>
    <w:rsid w:val="19FE43A3"/>
    <w:rsid w:val="1A166829"/>
    <w:rsid w:val="1A39FCAF"/>
    <w:rsid w:val="1A69EE42"/>
    <w:rsid w:val="1A6F9DE1"/>
    <w:rsid w:val="1B167D94"/>
    <w:rsid w:val="1B6CD53E"/>
    <w:rsid w:val="1C034756"/>
    <w:rsid w:val="1C1A84B4"/>
    <w:rsid w:val="1C2FF422"/>
    <w:rsid w:val="1C45B751"/>
    <w:rsid w:val="1CA2E627"/>
    <w:rsid w:val="1CA5A1C4"/>
    <w:rsid w:val="1CC8BBFD"/>
    <w:rsid w:val="1DBC2A2F"/>
    <w:rsid w:val="1E55B6D9"/>
    <w:rsid w:val="1E5C95BC"/>
    <w:rsid w:val="1E61723E"/>
    <w:rsid w:val="1EA5F8CB"/>
    <w:rsid w:val="1F016ED5"/>
    <w:rsid w:val="1F4B86CE"/>
    <w:rsid w:val="2032C855"/>
    <w:rsid w:val="20468C2D"/>
    <w:rsid w:val="204A6182"/>
    <w:rsid w:val="20756F7A"/>
    <w:rsid w:val="20825D3D"/>
    <w:rsid w:val="20AFD118"/>
    <w:rsid w:val="210AC635"/>
    <w:rsid w:val="212EF94C"/>
    <w:rsid w:val="216DE89B"/>
    <w:rsid w:val="2204258A"/>
    <w:rsid w:val="2240A421"/>
    <w:rsid w:val="22B1DC55"/>
    <w:rsid w:val="2322CFEB"/>
    <w:rsid w:val="23B722CB"/>
    <w:rsid w:val="2451C7C4"/>
    <w:rsid w:val="2504025D"/>
    <w:rsid w:val="252BDC49"/>
    <w:rsid w:val="255F2234"/>
    <w:rsid w:val="264CB695"/>
    <w:rsid w:val="268B99F8"/>
    <w:rsid w:val="26B245B1"/>
    <w:rsid w:val="26B4A217"/>
    <w:rsid w:val="26E262B5"/>
    <w:rsid w:val="275E9B47"/>
    <w:rsid w:val="279B721A"/>
    <w:rsid w:val="279D3E7D"/>
    <w:rsid w:val="27C5A1C8"/>
    <w:rsid w:val="281568AD"/>
    <w:rsid w:val="2865CCC8"/>
    <w:rsid w:val="2887E2C2"/>
    <w:rsid w:val="2888C2E5"/>
    <w:rsid w:val="2895B200"/>
    <w:rsid w:val="28A9A243"/>
    <w:rsid w:val="28D4CECE"/>
    <w:rsid w:val="28EFAEFF"/>
    <w:rsid w:val="2940560F"/>
    <w:rsid w:val="29DC63CB"/>
    <w:rsid w:val="29FD0B4A"/>
    <w:rsid w:val="2A1BD3BE"/>
    <w:rsid w:val="2AF611DE"/>
    <w:rsid w:val="2B15CB85"/>
    <w:rsid w:val="2B56E012"/>
    <w:rsid w:val="2B85DE72"/>
    <w:rsid w:val="2BDDD48A"/>
    <w:rsid w:val="2C0D2E58"/>
    <w:rsid w:val="2C285827"/>
    <w:rsid w:val="2C48D0F7"/>
    <w:rsid w:val="2C662D01"/>
    <w:rsid w:val="2CE7400E"/>
    <w:rsid w:val="2D84C488"/>
    <w:rsid w:val="2DCCD4E7"/>
    <w:rsid w:val="2E7251DE"/>
    <w:rsid w:val="2E9213BE"/>
    <w:rsid w:val="2F255205"/>
    <w:rsid w:val="2F2FFC04"/>
    <w:rsid w:val="2F5E2F08"/>
    <w:rsid w:val="3010F290"/>
    <w:rsid w:val="307B9CC6"/>
    <w:rsid w:val="3181BA20"/>
    <w:rsid w:val="31840F2A"/>
    <w:rsid w:val="31996F29"/>
    <w:rsid w:val="31D1AD22"/>
    <w:rsid w:val="3201DC3B"/>
    <w:rsid w:val="32031B5F"/>
    <w:rsid w:val="321506AA"/>
    <w:rsid w:val="32D573CA"/>
    <w:rsid w:val="33379BB3"/>
    <w:rsid w:val="334D3C42"/>
    <w:rsid w:val="335F72D3"/>
    <w:rsid w:val="33EF3038"/>
    <w:rsid w:val="33FD3259"/>
    <w:rsid w:val="34904461"/>
    <w:rsid w:val="34BB2DDE"/>
    <w:rsid w:val="3506EB7C"/>
    <w:rsid w:val="35D63EA7"/>
    <w:rsid w:val="35FC4C89"/>
    <w:rsid w:val="360B484D"/>
    <w:rsid w:val="36442C54"/>
    <w:rsid w:val="364FF812"/>
    <w:rsid w:val="36924D98"/>
    <w:rsid w:val="36A0A827"/>
    <w:rsid w:val="381E788B"/>
    <w:rsid w:val="3897E773"/>
    <w:rsid w:val="389F7082"/>
    <w:rsid w:val="39B7B68E"/>
    <w:rsid w:val="39BEE8A3"/>
    <w:rsid w:val="3B184A56"/>
    <w:rsid w:val="3B77456E"/>
    <w:rsid w:val="3BAB81A2"/>
    <w:rsid w:val="3D31CF71"/>
    <w:rsid w:val="3D445C5C"/>
    <w:rsid w:val="3DCA51EE"/>
    <w:rsid w:val="3DE89E06"/>
    <w:rsid w:val="3E1B7501"/>
    <w:rsid w:val="3E2EA5A4"/>
    <w:rsid w:val="3E4D3F15"/>
    <w:rsid w:val="3EF7CCAD"/>
    <w:rsid w:val="3EFA0506"/>
    <w:rsid w:val="3F06679B"/>
    <w:rsid w:val="3F299B8B"/>
    <w:rsid w:val="3FFA7A4D"/>
    <w:rsid w:val="4013B7D0"/>
    <w:rsid w:val="40555CD8"/>
    <w:rsid w:val="40B9B2BB"/>
    <w:rsid w:val="40BDA8C2"/>
    <w:rsid w:val="40DCADAF"/>
    <w:rsid w:val="41DCBAAC"/>
    <w:rsid w:val="423D80E5"/>
    <w:rsid w:val="4249A168"/>
    <w:rsid w:val="42728108"/>
    <w:rsid w:val="429DA83E"/>
    <w:rsid w:val="42A38431"/>
    <w:rsid w:val="42DC666B"/>
    <w:rsid w:val="43F65A62"/>
    <w:rsid w:val="43FCAC16"/>
    <w:rsid w:val="4455791C"/>
    <w:rsid w:val="44736E94"/>
    <w:rsid w:val="449231A2"/>
    <w:rsid w:val="44F29182"/>
    <w:rsid w:val="46C99506"/>
    <w:rsid w:val="478A3865"/>
    <w:rsid w:val="47DEC8F4"/>
    <w:rsid w:val="47E93243"/>
    <w:rsid w:val="4814CE09"/>
    <w:rsid w:val="481C4F6E"/>
    <w:rsid w:val="48501F62"/>
    <w:rsid w:val="485A5D63"/>
    <w:rsid w:val="48A5FDE7"/>
    <w:rsid w:val="48AB3C63"/>
    <w:rsid w:val="48EF1EE0"/>
    <w:rsid w:val="49038A16"/>
    <w:rsid w:val="492899FF"/>
    <w:rsid w:val="49F00B65"/>
    <w:rsid w:val="4A0F6F3C"/>
    <w:rsid w:val="4AA0DFA8"/>
    <w:rsid w:val="4AF1A126"/>
    <w:rsid w:val="4B22436F"/>
    <w:rsid w:val="4B44CC2F"/>
    <w:rsid w:val="4C24BA44"/>
    <w:rsid w:val="4C5BE1E0"/>
    <w:rsid w:val="4CF60D32"/>
    <w:rsid w:val="4D311007"/>
    <w:rsid w:val="4D817F7A"/>
    <w:rsid w:val="4DCA4E6F"/>
    <w:rsid w:val="4E00BE9E"/>
    <w:rsid w:val="4E149715"/>
    <w:rsid w:val="4E50AEC3"/>
    <w:rsid w:val="4EEB66CE"/>
    <w:rsid w:val="4F22F1A3"/>
    <w:rsid w:val="4F24C501"/>
    <w:rsid w:val="4F766907"/>
    <w:rsid w:val="4FB730CC"/>
    <w:rsid w:val="4FD70511"/>
    <w:rsid w:val="4FE26F9C"/>
    <w:rsid w:val="5030209B"/>
    <w:rsid w:val="503D939C"/>
    <w:rsid w:val="5206A5D1"/>
    <w:rsid w:val="520D25E0"/>
    <w:rsid w:val="5229E849"/>
    <w:rsid w:val="522DC383"/>
    <w:rsid w:val="5241F89F"/>
    <w:rsid w:val="5248B8BB"/>
    <w:rsid w:val="546FCCDD"/>
    <w:rsid w:val="549D2941"/>
    <w:rsid w:val="54BE9C52"/>
    <w:rsid w:val="54EA09AE"/>
    <w:rsid w:val="54F73B8D"/>
    <w:rsid w:val="5502559B"/>
    <w:rsid w:val="5506E607"/>
    <w:rsid w:val="55230FEE"/>
    <w:rsid w:val="5542F1B7"/>
    <w:rsid w:val="554BB707"/>
    <w:rsid w:val="5594603D"/>
    <w:rsid w:val="5669BAB5"/>
    <w:rsid w:val="56D08A4E"/>
    <w:rsid w:val="56E9EDCF"/>
    <w:rsid w:val="58A56327"/>
    <w:rsid w:val="594280B5"/>
    <w:rsid w:val="594BE162"/>
    <w:rsid w:val="5959B206"/>
    <w:rsid w:val="59A835F4"/>
    <w:rsid w:val="59EB6432"/>
    <w:rsid w:val="5A146842"/>
    <w:rsid w:val="5A25B298"/>
    <w:rsid w:val="5A6301B5"/>
    <w:rsid w:val="5A93659A"/>
    <w:rsid w:val="5ACF904C"/>
    <w:rsid w:val="5C758407"/>
    <w:rsid w:val="5D232B83"/>
    <w:rsid w:val="5D7E6DAD"/>
    <w:rsid w:val="5DCBB7D8"/>
    <w:rsid w:val="5DD4CD34"/>
    <w:rsid w:val="5DE3F7C2"/>
    <w:rsid w:val="5E1BC3CF"/>
    <w:rsid w:val="5E30CD5E"/>
    <w:rsid w:val="5E84428E"/>
    <w:rsid w:val="5E8BE445"/>
    <w:rsid w:val="5ED0CFA3"/>
    <w:rsid w:val="5EF8597D"/>
    <w:rsid w:val="5F14812B"/>
    <w:rsid w:val="5FA59767"/>
    <w:rsid w:val="5FDF2A0B"/>
    <w:rsid w:val="5FF93947"/>
    <w:rsid w:val="602AD511"/>
    <w:rsid w:val="60801AEE"/>
    <w:rsid w:val="608D582F"/>
    <w:rsid w:val="6189264E"/>
    <w:rsid w:val="626C88CD"/>
    <w:rsid w:val="62A243F9"/>
    <w:rsid w:val="62CC3D39"/>
    <w:rsid w:val="62E94B7E"/>
    <w:rsid w:val="63165ACA"/>
    <w:rsid w:val="63320467"/>
    <w:rsid w:val="63641CF5"/>
    <w:rsid w:val="63BEB5C2"/>
    <w:rsid w:val="63D537AB"/>
    <w:rsid w:val="640BDF22"/>
    <w:rsid w:val="6410C0F4"/>
    <w:rsid w:val="64512E57"/>
    <w:rsid w:val="647FDD27"/>
    <w:rsid w:val="649BF1AD"/>
    <w:rsid w:val="64C9D2AB"/>
    <w:rsid w:val="64E4A6B2"/>
    <w:rsid w:val="65970B89"/>
    <w:rsid w:val="65D503EB"/>
    <w:rsid w:val="6600F666"/>
    <w:rsid w:val="66609C25"/>
    <w:rsid w:val="66ADFCFE"/>
    <w:rsid w:val="66F9C32F"/>
    <w:rsid w:val="67022BE8"/>
    <w:rsid w:val="671AE22C"/>
    <w:rsid w:val="673C20F2"/>
    <w:rsid w:val="67EB8932"/>
    <w:rsid w:val="6820E72E"/>
    <w:rsid w:val="68224DD6"/>
    <w:rsid w:val="68AFF804"/>
    <w:rsid w:val="68C06CE2"/>
    <w:rsid w:val="68CDF219"/>
    <w:rsid w:val="68D92C48"/>
    <w:rsid w:val="690C275A"/>
    <w:rsid w:val="691C4312"/>
    <w:rsid w:val="693CAC81"/>
    <w:rsid w:val="69D48B4F"/>
    <w:rsid w:val="69D87DB9"/>
    <w:rsid w:val="6A03F7D7"/>
    <w:rsid w:val="6A3A57B6"/>
    <w:rsid w:val="6A7B979F"/>
    <w:rsid w:val="6A824CD9"/>
    <w:rsid w:val="6A8A4784"/>
    <w:rsid w:val="6A9A398E"/>
    <w:rsid w:val="6B1CFF2E"/>
    <w:rsid w:val="6BB10F0B"/>
    <w:rsid w:val="6DB2C5AD"/>
    <w:rsid w:val="6DB7BEA6"/>
    <w:rsid w:val="6E044AF0"/>
    <w:rsid w:val="6E29625F"/>
    <w:rsid w:val="6EA6DDA6"/>
    <w:rsid w:val="6EB617AC"/>
    <w:rsid w:val="6F08D3F9"/>
    <w:rsid w:val="6F5899B6"/>
    <w:rsid w:val="6F8E5BFC"/>
    <w:rsid w:val="6F990DDE"/>
    <w:rsid w:val="703606C2"/>
    <w:rsid w:val="7044C0C1"/>
    <w:rsid w:val="705ED375"/>
    <w:rsid w:val="7081B39A"/>
    <w:rsid w:val="70FD43B9"/>
    <w:rsid w:val="713C0E5E"/>
    <w:rsid w:val="71E35202"/>
    <w:rsid w:val="725D1C18"/>
    <w:rsid w:val="72C3733B"/>
    <w:rsid w:val="730A331A"/>
    <w:rsid w:val="73451D5B"/>
    <w:rsid w:val="73A8E945"/>
    <w:rsid w:val="73A9A254"/>
    <w:rsid w:val="73B9D32B"/>
    <w:rsid w:val="743DDC49"/>
    <w:rsid w:val="744625BE"/>
    <w:rsid w:val="74CB0C02"/>
    <w:rsid w:val="759E26DC"/>
    <w:rsid w:val="75BD8A51"/>
    <w:rsid w:val="7624334D"/>
    <w:rsid w:val="764706B8"/>
    <w:rsid w:val="765AB7C8"/>
    <w:rsid w:val="76712C33"/>
    <w:rsid w:val="768831E2"/>
    <w:rsid w:val="76CC789E"/>
    <w:rsid w:val="76E05369"/>
    <w:rsid w:val="770A7FD8"/>
    <w:rsid w:val="7744716B"/>
    <w:rsid w:val="7756CD41"/>
    <w:rsid w:val="779956A4"/>
    <w:rsid w:val="77A0621E"/>
    <w:rsid w:val="77D54AD1"/>
    <w:rsid w:val="78429E87"/>
    <w:rsid w:val="784912E7"/>
    <w:rsid w:val="78A3947A"/>
    <w:rsid w:val="78C1F26A"/>
    <w:rsid w:val="792D130E"/>
    <w:rsid w:val="7990A61A"/>
    <w:rsid w:val="7992072F"/>
    <w:rsid w:val="79E98B9F"/>
    <w:rsid w:val="7A017BBB"/>
    <w:rsid w:val="7A47B133"/>
    <w:rsid w:val="7AF1897E"/>
    <w:rsid w:val="7B6BEB14"/>
    <w:rsid w:val="7BD28EF5"/>
    <w:rsid w:val="7BEE8490"/>
    <w:rsid w:val="7C3D0F49"/>
    <w:rsid w:val="7CEC79E9"/>
    <w:rsid w:val="7D19FB3F"/>
    <w:rsid w:val="7D5717FE"/>
    <w:rsid w:val="7DEEA8D4"/>
    <w:rsid w:val="7E6152BE"/>
    <w:rsid w:val="7F94C084"/>
    <w:rsid w:val="7FC57268"/>
    <w:rsid w:val="7FCBA5DA"/>
    <w:rsid w:val="7FF88706"/>
    <w:rsid w:val="7FFA466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65A4B22"/>
  <w15:chartTrackingRefBased/>
  <w15:docId w15:val="{CB8FB859-4A5C-4AD5-BC35-C6E452CFC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A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A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A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A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32A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32A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2A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2A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2A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A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A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A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A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32A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32A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2A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2A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2A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2A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A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A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A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2A07"/>
    <w:pPr>
      <w:spacing w:before="160"/>
      <w:jc w:val="center"/>
    </w:pPr>
    <w:rPr>
      <w:i/>
      <w:iCs/>
      <w:color w:val="404040" w:themeColor="text1" w:themeTint="BF"/>
    </w:rPr>
  </w:style>
  <w:style w:type="character" w:customStyle="1" w:styleId="QuoteChar">
    <w:name w:val="Quote Char"/>
    <w:basedOn w:val="DefaultParagraphFont"/>
    <w:link w:val="Quote"/>
    <w:uiPriority w:val="29"/>
    <w:rsid w:val="00032A07"/>
    <w:rPr>
      <w:i/>
      <w:iCs/>
      <w:color w:val="404040" w:themeColor="text1" w:themeTint="BF"/>
    </w:rPr>
  </w:style>
  <w:style w:type="paragraph" w:styleId="ListParagraph">
    <w:name w:val="List Paragraph"/>
    <w:basedOn w:val="Normal"/>
    <w:uiPriority w:val="34"/>
    <w:qFormat/>
    <w:rsid w:val="00032A07"/>
    <w:pPr>
      <w:ind w:left="720"/>
      <w:contextualSpacing/>
    </w:pPr>
  </w:style>
  <w:style w:type="character" w:styleId="IntenseEmphasis">
    <w:name w:val="Intense Emphasis"/>
    <w:basedOn w:val="DefaultParagraphFont"/>
    <w:uiPriority w:val="21"/>
    <w:qFormat/>
    <w:rsid w:val="00032A07"/>
    <w:rPr>
      <w:i/>
      <w:iCs/>
      <w:color w:val="0F4761" w:themeColor="accent1" w:themeShade="BF"/>
    </w:rPr>
  </w:style>
  <w:style w:type="paragraph" w:styleId="IntenseQuote">
    <w:name w:val="Intense Quote"/>
    <w:basedOn w:val="Normal"/>
    <w:next w:val="Normal"/>
    <w:link w:val="IntenseQuoteChar"/>
    <w:uiPriority w:val="30"/>
    <w:qFormat/>
    <w:rsid w:val="00032A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A07"/>
    <w:rPr>
      <w:i/>
      <w:iCs/>
      <w:color w:val="0F4761" w:themeColor="accent1" w:themeShade="BF"/>
    </w:rPr>
  </w:style>
  <w:style w:type="character" w:styleId="IntenseReference">
    <w:name w:val="Intense Reference"/>
    <w:basedOn w:val="DefaultParagraphFont"/>
    <w:uiPriority w:val="32"/>
    <w:qFormat/>
    <w:rsid w:val="00032A07"/>
    <w:rPr>
      <w:b/>
      <w:bCs/>
      <w:smallCaps/>
      <w:color w:val="0F4761" w:themeColor="accent1" w:themeShade="BF"/>
      <w:spacing w:val="5"/>
    </w:rPr>
  </w:style>
  <w:style w:type="paragraph" w:styleId="NormalWeb">
    <w:name w:val="Normal (Web)"/>
    <w:basedOn w:val="Normal"/>
    <w:uiPriority w:val="99"/>
    <w:semiHidden/>
    <w:unhideWhenUsed/>
    <w:rsid w:val="00032A07"/>
    <w:pPr>
      <w:spacing w:before="100" w:beforeAutospacing="1" w:after="100" w:afterAutospacing="1" w:line="240" w:lineRule="auto"/>
    </w:pPr>
    <w:rPr>
      <w:rFonts w:ascii="Times New Roman" w:eastAsia="Times New Roman" w:hAnsi="Times New Roman"/>
      <w:kern w:val="0"/>
      <w14:ligatures w14:val="none"/>
    </w:rPr>
  </w:style>
  <w:style w:type="character" w:customStyle="1" w:styleId="apple-tab-span">
    <w:name w:val="apple-tab-span"/>
    <w:basedOn w:val="DefaultParagraphFont"/>
    <w:rsid w:val="00032A07"/>
  </w:style>
  <w:style w:type="character" w:styleId="Hyperlink">
    <w:name w:val="Hyperlink"/>
    <w:basedOn w:val="DefaultParagraphFont"/>
    <w:uiPriority w:val="99"/>
    <w:unhideWhenUsed/>
    <w:rsid w:val="00FD1615"/>
    <w:rPr>
      <w:color w:val="467886" w:themeColor="hyperlink"/>
      <w:u w:val="single"/>
    </w:rPr>
  </w:style>
  <w:style w:type="character" w:styleId="UnresolvedMention">
    <w:name w:val="Unresolved Mention"/>
    <w:basedOn w:val="DefaultParagraphFont"/>
    <w:uiPriority w:val="99"/>
    <w:semiHidden/>
    <w:unhideWhenUsed/>
    <w:rsid w:val="00FD1615"/>
    <w:rPr>
      <w:color w:val="605E5C"/>
      <w:shd w:val="clear" w:color="auto" w:fill="E1DFDD"/>
    </w:rPr>
  </w:style>
  <w:style w:type="paragraph" w:styleId="Header">
    <w:name w:val="header"/>
    <w:basedOn w:val="Normal"/>
    <w:uiPriority w:val="99"/>
    <w:unhideWhenUsed/>
    <w:rsid w:val="1EA5F8CB"/>
    <w:pPr>
      <w:tabs>
        <w:tab w:val="center" w:pos="4680"/>
        <w:tab w:val="right" w:pos="9360"/>
      </w:tabs>
      <w:spacing w:after="0" w:line="240" w:lineRule="auto"/>
    </w:pPr>
  </w:style>
  <w:style w:type="paragraph" w:styleId="Footer">
    <w:name w:val="footer"/>
    <w:basedOn w:val="Normal"/>
    <w:uiPriority w:val="99"/>
    <w:unhideWhenUsed/>
    <w:rsid w:val="1EA5F8CB"/>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www.cdc.gov/fluview/surveillance/usmap.html?utm_source=chatgpt.com" TargetMode="External"/><Relationship Id="rId26" Type="http://schemas.openxmlformats.org/officeDocument/2006/relationships/hyperlink" Target="https://covid19.ncdhhs.gov/dashboard/data-behind-dashboards?utm_source=chatgpt.com" TargetMode="External"/><Relationship Id="rId3" Type="http://schemas.openxmlformats.org/officeDocument/2006/relationships/styles" Target="styles.xml"/><Relationship Id="rId21" Type="http://schemas.openxmlformats.org/officeDocument/2006/relationships/hyperlink" Target="https://doi.org/10.1093/aje/kwac175"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yperlink" Target="https://www.cdc.gov/acip/downloads/slides-2025-06-25-26/04-dugan-influenza-508.pdf?utm_source=chatgpt.com" TargetMode="External"/><Relationship Id="rId25" Type="http://schemas.openxmlformats.org/officeDocument/2006/relationships/hyperlink" Target="https://doi.org/10.2991/jcis.2006.139"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hyperlink" Target="https://www.squaregoldfish.co.uk/programming/r_acf_significance.md/?utm_source=chatgpt.com" TargetMode="External"/><Relationship Id="rId29" Type="http://schemas.openxmlformats.org/officeDocument/2006/relationships/hyperlink" Target="https://air.unimi.it/retrieve/73e44720-6de5-4bf5-8171-93fa4a8fcbe1/2025_Wastewater-based%20epidemiology%20of%20influenza%20viruses%20a%20systematic%20review.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e.kateyt@gmail.com" TargetMode="External"/><Relationship Id="rId24" Type="http://schemas.openxmlformats.org/officeDocument/2006/relationships/hyperlink" Target="https://www.ncbi.nlm.nih.gov/pmc/articles/PMC11302137/"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www.cdc.gov/mmwr/volumes/73/wr/mm7337a1.htm" TargetMode="External"/><Relationship Id="rId28" Type="http://schemas.openxmlformats.org/officeDocument/2006/relationships/hyperlink" Target="https://doi.org/10.1073/pnas.2119600119" TargetMode="External"/><Relationship Id="rId36" Type="http://schemas.microsoft.com/office/2020/10/relationships/intelligence" Target="intelligence2.xml"/><Relationship Id="rId10" Type="http://schemas.openxmlformats.org/officeDocument/2006/relationships/hyperlink" Target="mailto:parkunison4@gmail.com" TargetMode="External"/><Relationship Id="rId19" Type="http://schemas.openxmlformats.org/officeDocument/2006/relationships/hyperlink" Target="https://doi.org/10.1371/journal.pone.0291900" TargetMode="External"/><Relationship Id="rId31" Type="http://schemas.openxmlformats.org/officeDocument/2006/relationships/hyperlink" Target="https://doi.org/10.1101/2022.02.15.22271027" TargetMode="External"/><Relationship Id="rId4" Type="http://schemas.openxmlformats.org/officeDocument/2006/relationships/settings" Target="settings.xml"/><Relationship Id="rId9" Type="http://schemas.openxmlformats.org/officeDocument/2006/relationships/hyperlink" Target="mailto:rosalbachavarria18@gmail.com" TargetMode="External"/><Relationship Id="rId14" Type="http://schemas.openxmlformats.org/officeDocument/2006/relationships/image" Target="media/image1.png"/><Relationship Id="rId22" Type="http://schemas.openxmlformats.org/officeDocument/2006/relationships/hyperlink" Target="https://doi.org/10.1093/femsmc/xtac008" TargetMode="External"/><Relationship Id="rId27" Type="http://schemas.openxmlformats.org/officeDocument/2006/relationships/hyperlink" Target="https://www.ncdhhs.gov/news/press-releases/2025/04/09/more-500-flu-deaths-north-carolina?utm_source=chatgpt.com" TargetMode="External"/><Relationship Id="rId30" Type="http://schemas.openxmlformats.org/officeDocument/2006/relationships/hyperlink" Target="https://doi.org/10.1080/13504851.2025.2501278" TargetMode="External"/><Relationship Id="rId35" Type="http://schemas.openxmlformats.org/officeDocument/2006/relationships/theme" Target="theme/theme1.xml"/><Relationship Id="rId8" Type="http://schemas.openxmlformats.org/officeDocument/2006/relationships/hyperlink" Target="mailto:bmgamble2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2D9289-C386-D24D-9584-5D4943127D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2886</Words>
  <Characters>18472</Characters>
  <Application>Microsoft Office Word</Application>
  <DocSecurity>0</DocSecurity>
  <Lines>499</Lines>
  <Paragraphs>344</Paragraphs>
  <ScaleCrop>false</ScaleCrop>
  <Company/>
  <LinksUpToDate>false</LinksUpToDate>
  <CharactersWithSpaces>21014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Rosalba Barojas Chavarria</dc:creator>
  <cp:keywords/>
  <dc:description/>
  <cp:lastModifiedBy>Unison Park</cp:lastModifiedBy>
  <cp:revision>16</cp:revision>
  <dcterms:created xsi:type="dcterms:W3CDTF">2025-12-10T16:41:00Z</dcterms:created>
  <dcterms:modified xsi:type="dcterms:W3CDTF">2026-01-28T04:04:00Z</dcterms:modified>
</cp:coreProperties>
</file>