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Mobil Self-Servis Uygulaması (MSS)</w:t>
      </w:r>
    </w:p>
    <w:p>
      <w:pPr>
        <w:jc w:val="center"/>
      </w:pPr>
      <w:r>
        <w:rPr>
          <w:sz w:val="24"/>
        </w:rPr>
        <w:t>CMMI-IT-2025-014</w:t>
      </w:r>
    </w:p>
    <w:p>
      <w:pPr>
        <w:jc w:val="center"/>
      </w:pPr>
      <w:r>
        <w:rPr>
          <w:b/>
          <w:sz w:val="32"/>
        </w:rPr>
        <w:t>Technical Recommendation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Prepared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Recommended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Approved By: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Kişi 2</w:t>
              <w:br/>
              <w:t>Yazılım Mimarı / Uygulama Geliştirme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9</w:t>
              <w:br/>
              <w:t>BT Direktörü / Bilgi Teknolojileri Grubu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4</w:t>
              <w:br/>
              <w:t>Genel Müdür Yardımcısı / Dijital Kanallar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VER NO.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DATE OF RELEASE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REVIEWED / APPROVED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LIST OF CHANGES FROM PREVIOUS VERSION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10/03/2025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İlk taslak oluşturuldu.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13/03/2025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İç gözden geçirme yorumları işlendi.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Onaylandı ve yayımlandı (baseline).</w:t>
            </w:r>
          </w:p>
        </w:tc>
      </w:tr>
    </w:tbl>
    <w:p>
      <w:r>
        <w:br w:type="page"/>
      </w:r>
    </w:p>
    <w:p>
      <w:pPr>
        <w:pStyle w:val="Heading1"/>
      </w:pPr>
      <w:r>
        <w:t>1.0  Introduction</w:t>
      </w:r>
    </w:p>
    <w:p>
      <w:pPr>
        <w:pStyle w:val="Heading2"/>
      </w:pPr>
      <w:r>
        <w:t>Definition of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Definition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Transactions Per Second – saniyedeki işlem sayısı.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OTP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One-Time Password – tek kullanımlık SMS doğrulama kodu.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API Gateway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İstemci isteklerini mikroservislere yönlendiren ağ geçidi (Kong).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CRM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Müşteri İlişkileri Yönetimi sistemi (CoreCRM).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Disaster Recovery – felaket kurtarma.</w:t>
            </w:r>
          </w:p>
        </w:tc>
      </w:tr>
    </w:tbl>
    <w:p>
      <w:pPr>
        <w:pStyle w:val="Heading2"/>
      </w:pPr>
      <w:r>
        <w:t>User Requirements</w:t>
      </w:r>
    </w:p>
    <w:p>
      <w:pPr>
        <w:pStyle w:val="Heading3"/>
      </w:pPr>
      <w:r>
        <w:t>Functional Requirements</w:t>
      </w:r>
    </w:p>
    <w:p>
      <w:r>
        <w:t>Aşağıdaki tabloda uygulamaya dahil edilecek işlevler/özellikler listelenmiştir: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URS#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TRF Section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URS-01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Üyelik &amp; Giriş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OTP ve biyometrik kimlik doğrulama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Kişi 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15/03/2025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URS-02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Fatura İşlemleri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Fatura görüntüleme ve 3D Secure ile online ödeme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Kişi 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15/03/2025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URS-03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Paket Yönetimi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Tarife/paket görüntüleme ve değiştirme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Kişi 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15/03/2025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URS-04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Kullanım Sorgulama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Kalan dakika/SMS/internet sorgulama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Kişi 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15/03/2025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URS-05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Destek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Arıza/talep kaydı oluşturma ve takip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Kişi 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15/03/2025</w:t>
            </w:r>
          </w:p>
        </w:tc>
      </w:tr>
    </w:tbl>
    <w:p>
      <w:pPr>
        <w:pStyle w:val="Heading3"/>
      </w:pPr>
      <w:r>
        <w:t>Customer Experience</w:t>
      </w:r>
    </w:p>
    <w:p>
      <w:r>
        <w:t>Mevcut deneyimde aboneler bu işlemler için çağrı merkezini veya şubeyi kullanmaktadır. Yeni deneyimde 3 dokunuşla işlem tamamlama hedeflenir; sık kullanılan işlemler ana ekrandan kısayollarla sunulur, işlem sonrası anlık geri bildirim ve push bildirim sağlanır.</w:t>
      </w:r>
    </w:p>
    <w:p>
      <w:pPr>
        <w:pStyle w:val="Heading3"/>
      </w:pPr>
      <w:r>
        <w:t>Service Level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Service Level Agreement (SLA)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Hedef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Availability of the Service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%99,9 (7x24)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Turnaround time of each transaction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≤ 30 saniye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Capacity / Traffic Projections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1,2M işlem/gün, pik 500 TPS, 50.000 eşzamanlı kullanıcı</w:t>
            </w:r>
          </w:p>
        </w:tc>
      </w:tr>
    </w:tbl>
    <w:p>
      <w:pPr>
        <w:pStyle w:val="Heading3"/>
      </w:pPr>
      <w:r>
        <w:t>Non-Functional Requirements</w:t>
      </w:r>
    </w:p>
    <w:p>
      <w:pPr>
        <w:pStyle w:val="Heading4"/>
      </w:pPr>
      <w:r>
        <w:t>Performance</w:t>
      </w:r>
    </w:p>
    <w:p>
      <w:r>
        <w:t>Sistem 500 TPS sürdürülebilir kapasiteyi, 50.000 eşzamanlı kullanıcıyı ve ≤2 sn yanıt süresini karşılamalıdır. Uygulama sunucuları yatay ölçeklenebilir (3 düğüm, otomatik ölçekleme); Redis önbellek ile sık erişilen veriler hızlandırılır. Bellek/oturum başına ~2 MB hedeflenir.</w:t>
      </w:r>
    </w:p>
    <w:p>
      <w:pPr>
        <w:pStyle w:val="Heading4"/>
      </w:pPr>
      <w:r>
        <w:t>Security / Recovery</w:t>
      </w:r>
    </w:p>
    <w:p>
      <w:pPr>
        <w:pStyle w:val="ListBullet"/>
      </w:pPr>
      <w:r>
        <w:t>Yetkisiz erişimi önlemek için OAuth2/JWT tabanlı kimlik doğrulama ve yetkilendirme.</w:t>
      </w:r>
    </w:p>
    <w:p>
      <w:pPr>
        <w:pStyle w:val="ListBullet"/>
      </w:pPr>
      <w:r>
        <w:t>Hassas verilerde AES-256 şifreleme; iletimde TLS 1.2+.</w:t>
      </w:r>
    </w:p>
    <w:p>
      <w:pPr>
        <w:pStyle w:val="ListBullet"/>
      </w:pPr>
      <w:r>
        <w:t>Ödeme akışında PCI-DSS uyumu ve tokenizasyon.</w:t>
      </w:r>
    </w:p>
    <w:p>
      <w:pPr>
        <w:pStyle w:val="ListBullet"/>
      </w:pPr>
      <w:r>
        <w:t>Aktif-pasif DR sahası; RPO ≤ 15 dk, RTO ≤ 2 saat.</w:t>
      </w:r>
    </w:p>
    <w:p>
      <w:pPr>
        <w:pStyle w:val="Heading4"/>
      </w:pPr>
      <w:r>
        <w:t>Other requirements</w:t>
      </w:r>
    </w:p>
    <w:p>
      <w:pPr>
        <w:pStyle w:val="ListBullet"/>
      </w:pPr>
      <w:r>
        <w:t>Türkçe ve İngilizce çoklu dil desteği.</w:t>
      </w:r>
    </w:p>
    <w:p>
      <w:pPr>
        <w:pStyle w:val="ListBullet"/>
      </w:pPr>
      <w:r>
        <w:t>KVKK ve BTK düzenlemelerine uyum.</w:t>
      </w:r>
    </w:p>
    <w:p>
      <w:pPr>
        <w:pStyle w:val="ListBullet"/>
      </w:pPr>
      <w:r>
        <w:t>WCAG 2.1 AA erişilebilirlik uyumu.</w:t>
      </w:r>
    </w:p>
    <w:p>
      <w:pPr>
        <w:pStyle w:val="Heading4"/>
      </w:pPr>
      <w:r>
        <w:t>Interface Requirements</w:t>
      </w:r>
    </w:p>
    <w:p>
      <w:pPr>
        <w:pStyle w:val="ListBullet"/>
      </w:pPr>
      <w:r>
        <w:t>CRM (CoreCRM) – REST entegrasyonu</w:t>
      </w:r>
    </w:p>
    <w:p>
      <w:pPr>
        <w:pStyle w:val="ListBullet"/>
      </w:pPr>
      <w:r>
        <w:t>Faturalama (BillingOne) – SOAP entegrasyonu</w:t>
      </w:r>
    </w:p>
    <w:p>
      <w:pPr>
        <w:pStyle w:val="ListBullet"/>
      </w:pPr>
      <w:r>
        <w:t>Ödeme (PayGate) – sanal POS / 3D Secure</w:t>
      </w:r>
    </w:p>
    <w:p>
      <w:pPr>
        <w:pStyle w:val="ListBullet"/>
      </w:pPr>
      <w:r>
        <w:t>SMS Gateway (SmsGate) – OTP gönderimi</w:t>
      </w:r>
    </w:p>
    <w:p>
      <w:pPr>
        <w:pStyle w:val="ListBullet"/>
      </w:pPr>
      <w:r>
        <w:t>Push (FCM / APNs), Kurumsal LDAP/AD</w:t>
      </w:r>
    </w:p>
    <w:p>
      <w:pPr>
        <w:pStyle w:val="Heading2"/>
      </w:pPr>
      <w:r>
        <w:t>Relevance / Business Impact</w:t>
      </w:r>
    </w:p>
    <w:p>
      <w:r>
        <w:t>Proje, çağrı merkezi ve şube işlem yükünü azaltarak operasyonel maliyetlerde yıllık ~%18 tasarruf, dijital kanal kullanımında ilk yıl %40 artış hedefler. Self-servis ödeme ile tahsilat hızlanır ve müşteri memnuniyeti (CSAT) artışı beklenir. Ayrıntılar için doldurulmuş Service Description ve IT Technical Requirements Form (Ek B) belgelerine bakınız.</w:t>
      </w:r>
    </w:p>
    <w:p>
      <w:pPr>
        <w:pStyle w:val="Heading2"/>
      </w:pPr>
      <w:r>
        <w:t>Project Scope and Limitations</w:t>
      </w:r>
    </w:p>
    <w:p>
      <w:r>
        <w:t>Kapsam içi: mobil self-servis işlemleri ve ilgili arka uç servisleri. Kapsam dışı: web self-servis portalı, kurumsal (B2B) abonelik yönetimi, fiziksel SIM dağıtım lojistiği ve yeni faturalama motoru geliştirmesi.</w:t>
      </w:r>
    </w:p>
    <w:p>
      <w:pPr>
        <w:pStyle w:val="Heading1"/>
      </w:pPr>
      <w:r>
        <w:t>2.0  Overview of the Technical Recommendation</w:t>
      </w:r>
    </w:p>
    <w:p>
      <w:pPr>
        <w:pStyle w:val="Heading2"/>
      </w:pPr>
      <w:r>
        <w:t>System Architecture and Interfaces</w:t>
      </w:r>
    </w:p>
    <w:p>
      <w:r>
        <w:t>Önerilen mimari, API Gateway (Kong) arkasında Spring Boot tabanlı mikroservislerden oluşur. Alternatif olarak monolitik bir uygulama değerlendirilmiş; ancak ölçeklenme, bağımsız dağıtım ve ekip paralelliği avantajları nedeniyle mikroservis mimarisi önerilmektedir. Upstream/downstream sistemler: CRM (CoreCRM), Faturalama (BillingOne), Ödeme (PayGate), SMS Gateway, AD.</w:t>
      </w:r>
    </w:p>
    <w:p>
      <w:pPr>
        <w:pStyle w:val="Heading2"/>
      </w:pPr>
      <w:r>
        <w:t>Process Flow</w:t>
      </w:r>
    </w:p>
    <w:p>
      <w:r>
        <w:t>İstemci → API Gateway → Kimlik servisi (OTP/JWT) → işlem servisi → CRM/Faturalama/Ödeme entegrasyonları → Kafka olay yayını → bildirim servisi → istemci.</w:t>
      </w:r>
    </w:p>
    <w:p>
      <w:pPr>
        <w:pStyle w:val="Heading2"/>
      </w:pPr>
      <w:r>
        <w:t>Network Impact</w:t>
      </w:r>
    </w:p>
    <w:p>
      <w:r>
        <w:t>kurumsal yük dengeleyici üzerinden gelen mobil trafik için DMZ'de yeni bir servis VLAN'ı tanımlanacaktır. Tahmini ek bant genişliği pik dönemde ~200 Mbps. Altyapı ekibi (Kişi 8) firewall kuralları ve WAF yapılandırmasını sağlayacaktır.</w:t>
      </w:r>
    </w:p>
    <w:p>
      <w:pPr>
        <w:pStyle w:val="Heading2"/>
      </w:pPr>
      <w:r>
        <w:t>Technical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Capital Expenses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Tahmini Tutar (TL)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Hardware (uygulama sunucuları, DB cluster)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950.000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Facilities (kabinet, KVM, PDU)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120.000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Software (OS, DB, SSL, izleme lisansları)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480.000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Services (danışmanlık, kurulum)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300.000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Administration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150.000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Operations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100.000</w:t>
            </w:r>
          </w:p>
        </w:tc>
      </w:tr>
    </w:tbl>
    <w:p>
      <w:r>
        <w:t>Operating Expenses (varsa): yıllık bakım ve destek ~520.000 TL (uygulama S&amp;M, OS/DB destek, izleme yazılımı S&amp;M).</w:t>
      </w:r>
    </w:p>
    <w:p>
      <w:pPr>
        <w:pStyle w:val="Heading2"/>
      </w:pPr>
      <w:r>
        <w:t>Timelines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Aşama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Süre (adam-gün)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Hedef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Gereksinim &amp; Analiz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Mart 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Tasarım (DSAD)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Nisan 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Geliştirme + Birim Test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70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Mayıs–Temmuz 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Temmuz 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Ağustos 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Lansman &amp; Devreye Alma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Eylül 2025</w:t>
            </w:r>
          </w:p>
        </w:tc>
      </w:tr>
    </w:tbl>
    <w:p>
      <w:pPr>
        <w:pStyle w:val="Heading2"/>
      </w:pPr>
      <w:r>
        <w:t>Assumptions and Constraints to Recommendations</w:t>
      </w:r>
    </w:p>
    <w:p>
      <w:pPr>
        <w:pStyle w:val="ListBullet"/>
      </w:pPr>
      <w:r>
        <w:t>Varsayım: CRM ve Faturalama entegrasyon API'leri test ortamında zamanında hazır olacaktır.</w:t>
      </w:r>
    </w:p>
    <w:p>
      <w:pPr>
        <w:pStyle w:val="ListBullet"/>
      </w:pPr>
      <w:r>
        <w:t>Varsayım: PayGate sanal POS sözleşmesi geliştirme başlangıcında tamamlanmış olacaktır.</w:t>
      </w:r>
    </w:p>
    <w:p>
      <w:pPr>
        <w:pStyle w:val="ListBullet"/>
      </w:pPr>
      <w:r>
        <w:t>Kısıt: Donanım/lisans temini 6 hafta tedarik süresi gerektirir.</w:t>
      </w:r>
    </w:p>
    <w:p>
      <w:pPr>
        <w:pStyle w:val="ListBullet"/>
      </w:pPr>
      <w:r>
        <w:t>Kısıt: Toplam bütçe 4.250.000 TL ile sınırlıdır.</w:t>
      </w:r>
    </w:p>
    <w:p>
      <w:pPr>
        <w:pStyle w:val="ListBullet"/>
      </w:pPr>
      <w:r>
        <w:t>Bağımlılık: Kurumsal AD/LDAP entegrasyonu Bilgi Güvenliği onayına bağlıdır.</w:t>
      </w:r>
    </w:p>
    <w:p>
      <w:pPr>
        <w:pStyle w:val="Heading2"/>
      </w:pPr>
      <w: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Risk Description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Probability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Faturalama (BillingOne) test ortamının gecikmesi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Orta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Yüksek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Ödeme entegrasyonunda PCI-DSS uyum gecikmesi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Düşük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Yüksek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Pik trafikte performans hedeflerinin karşılanamaması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Orta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Orta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Donanım tedarik gecikmesi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Orta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Orta</w:t>
            </w:r>
          </w:p>
        </w:tc>
      </w:tr>
    </w:tbl>
    <w:p>
      <w:pPr>
        <w:pStyle w:val="Heading1"/>
      </w:pPr>
      <w:r>
        <w:t>3.0  Resource Requirements</w:t>
      </w:r>
    </w:p>
    <w:p>
      <w:pPr>
        <w:pStyle w:val="Heading2"/>
      </w:pPr>
      <w:r>
        <w:t>Technical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Roles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Yazılım Mimarı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Mimari tasarım, teknoloji seçimi, kod gözden geçirme.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Backend Geliştirici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Mikroservis geliştirme, entegrasyonlar, birim test.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Mobil Geliştirici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iOS/Android uygulama geliştirme, UI uygulaması.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Sistem Mühendisi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Sunucu/ağ kurulumu, izleme, devreye alma.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Veritabanı tasarımı, performans, yedekleme.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Test Uzmanı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Test senaryoları, SAT/UAT yürütme, hata takibi.</w:t>
            </w:r>
          </w:p>
        </w:tc>
      </w:tr>
    </w:tbl>
    <w:p>
      <w:pPr>
        <w:pStyle w:val="Heading2"/>
      </w:pPr>
      <w:r>
        <w:t>Technical Project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Team Member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Immediate Supervisor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Group / Div / Dept / Section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Contact 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Yazılım Mimarı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Uygulama Geliştirme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+90 212 555 0102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Backend Geliştirici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Uygulama Geliştirme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+90 212 555 0103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Mobil Geliştirici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Uygulama Geliştirme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+90 212 555 0104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Sistem Mühendisi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Altyapı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+90 212 555 0105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DBA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Altyapı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+90 212 555 0106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Test Uzmanı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Test ve Kalite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+90 212 555 0107</w:t>
            </w:r>
          </w:p>
        </w:tc>
      </w:tr>
    </w:tbl>
    <w:p>
      <w:pPr>
        <w:pStyle w:val="Heading1"/>
      </w:pPr>
      <w:r>
        <w:t>4.0  Outstanding Issues &amp;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Issue 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Responsible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BillingOne test ortamı erişimi açılacak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25/03/2025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Faturalama ekibi ile koordine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PayGate sanal POS sözleşmesi imzalanacak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28/03/2025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Hukuk onayında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Bilgi Güvenliği AD entegrasyon onayı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31/03/2025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Güvenlik gözden geçirmesi</w:t>
            </w:r>
          </w:p>
        </w:tc>
      </w:tr>
    </w:tbl>
    <w:p>
      <w:pPr>
        <w:pStyle w:val="Heading1"/>
      </w:pPr>
      <w:r>
        <w:t>5.0  Approval</w:t>
      </w:r>
    </w:p>
    <w:p>
      <w:r>
        <w:t>İmza sahipleri: Bilgi Sistemleri (IS), Departman Müdürü, Proje Ekibi, Kalite Güvence Müdürü ve İlgili Bölüm Müdürleri.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İsim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Tarih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Departman Müdürü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15/03/2025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Kalite Güvence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15/03/2025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Proje Yöneticisi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15/03/2025</w:t>
            </w:r>
          </w:p>
        </w:tc>
      </w:tr>
    </w:tbl>
    <w:p>
      <w:pPr>
        <w:pStyle w:val="Heading1"/>
      </w:pPr>
      <w:r>
        <w:t>6.0  Appendices</w:t>
      </w:r>
    </w:p>
    <w:p>
      <w:pPr>
        <w:pStyle w:val="Heading2"/>
      </w:pPr>
      <w:r>
        <w:t>Appendix B: IT Technical Requirements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Mobil Self-Servis Uygulaması (MSS)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Target Launch 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01/09/2025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Abstract / Basic Functionalities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Mobil self-servis: fatura, ödeme, paket, kullanım, destek.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Process Flow (high-level)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İstemci → API Gateway → mikroservis → CRM/Faturalama/Ödeme.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System Interface Requirements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CoreCRM, BillingOne, PayGate, SmsGate, AD, FCM/APNs.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Revenue Projections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Dijital kanal satışında ilk yıl ~%40 artış.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Transaction Volume – Number of traffic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1.200.000 işlem/gün (pik 500 TPS)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Number of users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2.000.000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Number of concurrent users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50.000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System Availability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%99,9 (7x24)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Peak hours / days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18:00–23:00 / ayın 1–10'u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Service window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7x24, bakım: Pazar 02:00–04:00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Retention (online / archive)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Ödeme 1 yıl çevrimiçi / mali kayıt 10 yıl arşiv</w:t>
            </w:r>
          </w:p>
        </w:tc>
      </w:tr>
    </w:tbl>
    <w:p>
      <w:pPr>
        <w:pStyle w:val="Heading2"/>
      </w:pPr>
      <w:r>
        <w:t>Appendix C: Traffic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Kişi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Date Drafted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08/03/2025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Assumptions of the Projections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2M abonenin %35'inin uygulamayı aktif kullanacağı, kullanıcı başına günlük ortalama 1,7 işlem yapacağı varsayımıyla pik 500 TPS hesaplanmıştır.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