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641DA" w14:textId="685B6ED4" w:rsidR="0054241C" w:rsidRDefault="008A63CD" w:rsidP="000C0763">
      <w:pPr>
        <w:pStyle w:val="NoSpacing"/>
        <w:rPr>
          <w:rFonts w:ascii="Times New Roman" w:eastAsia="Times New Roman" w:hAnsi="Times New Roman" w:cs="Times New Roman"/>
          <w:sz w:val="24"/>
          <w:szCs w:val="24"/>
        </w:rPr>
      </w:pPr>
      <w:r>
        <w:rPr>
          <w:noProof/>
        </w:rPr>
        <w:drawing>
          <wp:inline distT="0" distB="0" distL="0" distR="0" wp14:anchorId="6025389C" wp14:editId="33B61752">
            <wp:extent cx="4144971" cy="3074126"/>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8"/>
                    <a:stretch>
                      <a:fillRect/>
                    </a:stretch>
                  </pic:blipFill>
                  <pic:spPr>
                    <a:xfrm>
                      <a:off x="0" y="0"/>
                      <a:ext cx="4224738" cy="3133286"/>
                    </a:xfrm>
                    <a:prstGeom prst="rect">
                      <a:avLst/>
                    </a:prstGeom>
                  </pic:spPr>
                </pic:pic>
              </a:graphicData>
            </a:graphic>
          </wp:inline>
        </w:drawing>
      </w:r>
    </w:p>
    <w:p w14:paraId="35998399" w14:textId="3A8D20D1" w:rsidR="0054241C" w:rsidRPr="002026B7" w:rsidRDefault="003515E1" w:rsidP="002026B7">
      <w:pPr>
        <w:pStyle w:val="NoSpacing"/>
        <w:rPr>
          <w:rFonts w:ascii="Times" w:hAnsi="Times"/>
          <w:b/>
          <w:bCs/>
          <w:sz w:val="32"/>
          <w:szCs w:val="32"/>
        </w:rPr>
      </w:pPr>
      <w:r w:rsidRPr="002026B7">
        <w:rPr>
          <w:rFonts w:ascii="Times" w:hAnsi="Times"/>
          <w:b/>
          <w:bCs/>
          <w:sz w:val="32"/>
          <w:szCs w:val="32"/>
        </w:rPr>
        <w:t>Modelling Circadian Rhythms in Nengo</w:t>
      </w:r>
    </w:p>
    <w:p w14:paraId="41E195A9" w14:textId="567D23A1" w:rsidR="00C45A13" w:rsidRPr="002026B7" w:rsidRDefault="00C45A13" w:rsidP="002026B7">
      <w:pPr>
        <w:pStyle w:val="NoSpacing"/>
        <w:rPr>
          <w:rFonts w:ascii="Times" w:hAnsi="Times"/>
          <w:b/>
          <w:bCs/>
          <w:sz w:val="28"/>
          <w:szCs w:val="28"/>
        </w:rPr>
      </w:pPr>
      <w:r w:rsidRPr="002026B7">
        <w:rPr>
          <w:rFonts w:ascii="Times" w:hAnsi="Times"/>
          <w:b/>
          <w:bCs/>
          <w:sz w:val="28"/>
          <w:szCs w:val="28"/>
        </w:rPr>
        <w:t>Department of Psychology, University of Waterloo</w:t>
      </w:r>
    </w:p>
    <w:p w14:paraId="7DF68F9F" w14:textId="436AE9AB" w:rsidR="0023746D" w:rsidRPr="002026B7" w:rsidRDefault="000C0763" w:rsidP="000C0763">
      <w:pPr>
        <w:pStyle w:val="NoSpacing"/>
        <w:rPr>
          <w:rFonts w:ascii="Times" w:hAnsi="Times"/>
          <w:sz w:val="24"/>
          <w:szCs w:val="24"/>
        </w:rPr>
      </w:pPr>
      <w:r w:rsidRPr="002026B7">
        <w:rPr>
          <w:rStyle w:val="normaltextrun"/>
          <w:rFonts w:ascii="Times" w:hAnsi="Times"/>
          <w:b/>
          <w:bCs/>
          <w:sz w:val="24"/>
          <w:szCs w:val="24"/>
        </w:rPr>
        <w:t xml:space="preserve">Authors: </w:t>
      </w:r>
      <w:r w:rsidR="0023746D" w:rsidRPr="002026B7">
        <w:rPr>
          <w:rStyle w:val="normaltextrun"/>
          <w:rFonts w:ascii="Times" w:hAnsi="Times"/>
          <w:sz w:val="24"/>
          <w:szCs w:val="24"/>
        </w:rPr>
        <w:t>Natasha </w:t>
      </w:r>
      <w:r w:rsidR="0023746D" w:rsidRPr="002026B7">
        <w:rPr>
          <w:rStyle w:val="spellingerror"/>
          <w:rFonts w:ascii="Times" w:hAnsi="Times"/>
          <w:sz w:val="24"/>
          <w:szCs w:val="24"/>
        </w:rPr>
        <w:t>Thomare</w:t>
      </w:r>
      <w:r w:rsidR="0023746D" w:rsidRPr="002026B7">
        <w:rPr>
          <w:rStyle w:val="eop"/>
          <w:rFonts w:ascii="Times" w:hAnsi="Times"/>
          <w:sz w:val="24"/>
          <w:szCs w:val="24"/>
        </w:rPr>
        <w:t>​,</w:t>
      </w:r>
      <w:r w:rsidR="0023746D" w:rsidRPr="002026B7">
        <w:rPr>
          <w:rFonts w:ascii="Times" w:hAnsi="Times"/>
          <w:sz w:val="24"/>
          <w:szCs w:val="24"/>
        </w:rPr>
        <w:t xml:space="preserve"> </w:t>
      </w:r>
      <w:r w:rsidR="0023746D" w:rsidRPr="002026B7">
        <w:rPr>
          <w:rStyle w:val="spellingerror"/>
          <w:rFonts w:ascii="Times" w:hAnsi="Times"/>
          <w:sz w:val="24"/>
          <w:szCs w:val="24"/>
        </w:rPr>
        <w:t>Parmandeep</w:t>
      </w:r>
      <w:r w:rsidR="0023746D" w:rsidRPr="002026B7">
        <w:rPr>
          <w:rStyle w:val="normaltextrun"/>
          <w:rFonts w:ascii="Times" w:hAnsi="Times"/>
          <w:sz w:val="24"/>
          <w:szCs w:val="24"/>
        </w:rPr>
        <w:t> Chaddha</w:t>
      </w:r>
      <w:r w:rsidR="0023746D" w:rsidRPr="002026B7">
        <w:rPr>
          <w:rStyle w:val="eop"/>
          <w:rFonts w:ascii="Times" w:hAnsi="Times"/>
          <w:sz w:val="24"/>
          <w:szCs w:val="24"/>
        </w:rPr>
        <w:t>​,</w:t>
      </w:r>
      <w:r w:rsidR="003A1DDF" w:rsidRPr="002026B7">
        <w:rPr>
          <w:rStyle w:val="eop"/>
          <w:rFonts w:ascii="Times" w:hAnsi="Times"/>
          <w:sz w:val="24"/>
          <w:szCs w:val="24"/>
        </w:rPr>
        <w:t xml:space="preserve"> </w:t>
      </w:r>
      <w:r w:rsidR="0023746D" w:rsidRPr="002026B7">
        <w:rPr>
          <w:rStyle w:val="normaltextrun"/>
          <w:rFonts w:ascii="Times" w:hAnsi="Times"/>
          <w:sz w:val="24"/>
          <w:szCs w:val="24"/>
        </w:rPr>
        <w:t>Saad Arif Qadeer</w:t>
      </w:r>
      <w:r w:rsidR="0023746D" w:rsidRPr="002026B7">
        <w:rPr>
          <w:rStyle w:val="eop"/>
          <w:rFonts w:ascii="Times" w:hAnsi="Times"/>
          <w:sz w:val="24"/>
          <w:szCs w:val="24"/>
        </w:rPr>
        <w:t>​</w:t>
      </w:r>
    </w:p>
    <w:p w14:paraId="2B2AFBFB" w14:textId="4977A110" w:rsidR="0054241C" w:rsidRPr="002026B7" w:rsidRDefault="00C45A13" w:rsidP="000C0763">
      <w:pPr>
        <w:pStyle w:val="NoSpacing"/>
        <w:rPr>
          <w:rFonts w:ascii="Times" w:hAnsi="Times"/>
          <w:sz w:val="24"/>
          <w:szCs w:val="24"/>
        </w:rPr>
      </w:pPr>
      <w:r w:rsidRPr="002026B7">
        <w:rPr>
          <w:rFonts w:ascii="Times" w:hAnsi="Times"/>
          <w:b/>
          <w:bCs/>
          <w:sz w:val="24"/>
          <w:szCs w:val="24"/>
        </w:rPr>
        <w:t xml:space="preserve">Course: </w:t>
      </w:r>
      <w:r w:rsidR="0054241C" w:rsidRPr="002026B7">
        <w:rPr>
          <w:rFonts w:ascii="Times" w:hAnsi="Times"/>
          <w:sz w:val="24"/>
          <w:szCs w:val="24"/>
        </w:rPr>
        <w:t>PSYCH 4</w:t>
      </w:r>
      <w:r w:rsidR="003A1DDF" w:rsidRPr="002026B7">
        <w:rPr>
          <w:rFonts w:ascii="Times" w:hAnsi="Times"/>
          <w:sz w:val="24"/>
          <w:szCs w:val="24"/>
        </w:rPr>
        <w:t>20</w:t>
      </w:r>
      <w:r w:rsidR="0054241C" w:rsidRPr="002026B7">
        <w:rPr>
          <w:rFonts w:ascii="Times" w:hAnsi="Times"/>
          <w:sz w:val="24"/>
          <w:szCs w:val="24"/>
        </w:rPr>
        <w:t xml:space="preserve">: </w:t>
      </w:r>
      <w:r w:rsidR="003515E1" w:rsidRPr="002026B7">
        <w:rPr>
          <w:rFonts w:ascii="Times" w:hAnsi="Times"/>
          <w:sz w:val="24"/>
          <w:szCs w:val="24"/>
        </w:rPr>
        <w:t>An Introduction to Computational Neuroscience Methods</w:t>
      </w:r>
    </w:p>
    <w:p w14:paraId="2B11A460" w14:textId="70B99C8F" w:rsidR="0054241C" w:rsidRPr="002026B7" w:rsidRDefault="00C45A13" w:rsidP="000C0763">
      <w:pPr>
        <w:pStyle w:val="NoSpacing"/>
        <w:rPr>
          <w:rFonts w:ascii="Times" w:hAnsi="Times"/>
          <w:sz w:val="24"/>
          <w:szCs w:val="24"/>
        </w:rPr>
      </w:pPr>
      <w:r w:rsidRPr="002026B7">
        <w:rPr>
          <w:rFonts w:ascii="Times" w:hAnsi="Times"/>
          <w:b/>
          <w:bCs/>
          <w:sz w:val="24"/>
          <w:szCs w:val="24"/>
        </w:rPr>
        <w:t xml:space="preserve">Instructor: </w:t>
      </w:r>
      <w:r w:rsidR="003515E1" w:rsidRPr="002026B7">
        <w:rPr>
          <w:rFonts w:ascii="Times" w:hAnsi="Times"/>
          <w:sz w:val="24"/>
          <w:szCs w:val="24"/>
        </w:rPr>
        <w:t>Dr. Britt Anderson</w:t>
      </w:r>
    </w:p>
    <w:p w14:paraId="120DE895" w14:textId="6D8929C5" w:rsidR="0054241C" w:rsidRPr="002026B7" w:rsidRDefault="00C45A13" w:rsidP="000C0763">
      <w:pPr>
        <w:pStyle w:val="NoSpacing"/>
        <w:rPr>
          <w:rFonts w:ascii="Times" w:hAnsi="Times"/>
          <w:sz w:val="24"/>
          <w:szCs w:val="24"/>
        </w:rPr>
      </w:pPr>
      <w:r w:rsidRPr="002026B7">
        <w:rPr>
          <w:rFonts w:ascii="Times" w:hAnsi="Times"/>
          <w:b/>
          <w:bCs/>
          <w:sz w:val="24"/>
          <w:szCs w:val="24"/>
        </w:rPr>
        <w:t xml:space="preserve">Submission Date: </w:t>
      </w:r>
      <w:r w:rsidR="003515E1" w:rsidRPr="002026B7">
        <w:rPr>
          <w:rFonts w:ascii="Times" w:hAnsi="Times"/>
          <w:sz w:val="24"/>
          <w:szCs w:val="24"/>
        </w:rPr>
        <w:t>April</w:t>
      </w:r>
      <w:r w:rsidR="0054241C" w:rsidRPr="002026B7">
        <w:rPr>
          <w:rFonts w:ascii="Times" w:hAnsi="Times"/>
          <w:sz w:val="24"/>
          <w:szCs w:val="24"/>
        </w:rPr>
        <w:t xml:space="preserve"> </w:t>
      </w:r>
      <w:r w:rsidR="6810F137" w:rsidRPr="002026B7">
        <w:rPr>
          <w:rFonts w:ascii="Times" w:hAnsi="Times"/>
          <w:sz w:val="24"/>
          <w:szCs w:val="24"/>
        </w:rPr>
        <w:t>12</w:t>
      </w:r>
      <w:r w:rsidR="0054241C" w:rsidRPr="002026B7">
        <w:rPr>
          <w:rFonts w:ascii="Times" w:hAnsi="Times"/>
          <w:sz w:val="24"/>
          <w:szCs w:val="24"/>
        </w:rPr>
        <w:t>, 2022</w:t>
      </w:r>
    </w:p>
    <w:p w14:paraId="1F715171" w14:textId="3D7DA274" w:rsidR="00C45A13" w:rsidRPr="002026B7" w:rsidRDefault="00C45A13" w:rsidP="000C0763">
      <w:pPr>
        <w:pStyle w:val="NoSpacing"/>
        <w:rPr>
          <w:rFonts w:ascii="Times" w:hAnsi="Times"/>
          <w:sz w:val="24"/>
          <w:szCs w:val="24"/>
        </w:rPr>
      </w:pPr>
      <w:r w:rsidRPr="002026B7">
        <w:rPr>
          <w:rFonts w:ascii="Times" w:hAnsi="Times"/>
          <w:b/>
          <w:bCs/>
          <w:sz w:val="24"/>
          <w:szCs w:val="24"/>
        </w:rPr>
        <w:t xml:space="preserve">Submission Location: </w:t>
      </w:r>
      <w:r w:rsidRPr="002026B7">
        <w:rPr>
          <w:rFonts w:ascii="Times" w:hAnsi="Times"/>
          <w:sz w:val="24"/>
          <w:szCs w:val="24"/>
        </w:rPr>
        <w:t>LEARN Dropbox</w:t>
      </w:r>
    </w:p>
    <w:p w14:paraId="2138DEF4" w14:textId="6E48071C" w:rsidR="0054241C" w:rsidRPr="00B37596" w:rsidRDefault="00B37596" w:rsidP="00B37596">
      <w:r>
        <w:br w:type="page"/>
      </w:r>
    </w:p>
    <w:sdt>
      <w:sdtPr>
        <w:rPr>
          <w:rFonts w:ascii="Times" w:eastAsiaTheme="minorHAnsi" w:hAnsi="Times" w:cstheme="minorBidi"/>
          <w:spacing w:val="0"/>
          <w:kern w:val="0"/>
          <w:sz w:val="24"/>
          <w:szCs w:val="24"/>
        </w:rPr>
        <w:id w:val="1040403767"/>
        <w:docPartObj>
          <w:docPartGallery w:val="Table of Contents"/>
          <w:docPartUnique/>
        </w:docPartObj>
      </w:sdtPr>
      <w:sdtEndPr>
        <w:rPr>
          <w:b/>
          <w:bCs/>
          <w:noProof/>
        </w:rPr>
      </w:sdtEndPr>
      <w:sdtContent>
        <w:p w14:paraId="0C7B1178" w14:textId="03B056E3" w:rsidR="00782435" w:rsidRPr="00B648F3" w:rsidRDefault="00782435" w:rsidP="002026B7">
          <w:pPr>
            <w:pStyle w:val="Title"/>
            <w:jc w:val="center"/>
          </w:pPr>
          <w:r w:rsidRPr="00B648F3">
            <w:t>Table of Contents</w:t>
          </w:r>
        </w:p>
        <w:p w14:paraId="7507CD34" w14:textId="717145B6" w:rsidR="006C2F96" w:rsidRPr="006C2F96" w:rsidRDefault="00782435">
          <w:pPr>
            <w:pStyle w:val="TOC1"/>
            <w:tabs>
              <w:tab w:val="right" w:leader="dot" w:pos="9350"/>
            </w:tabs>
            <w:rPr>
              <w:rFonts w:eastAsiaTheme="minorEastAsia" w:cstheme="minorBidi"/>
              <w:b w:val="0"/>
              <w:bCs w:val="0"/>
              <w:i w:val="0"/>
              <w:iCs w:val="0"/>
              <w:noProof/>
            </w:rPr>
          </w:pPr>
          <w:r w:rsidRPr="006C2F96">
            <w:rPr>
              <w:i w:val="0"/>
              <w:iCs w:val="0"/>
            </w:rPr>
            <w:fldChar w:fldCharType="begin"/>
          </w:r>
          <w:r w:rsidRPr="006C2F96">
            <w:rPr>
              <w:i w:val="0"/>
              <w:iCs w:val="0"/>
            </w:rPr>
            <w:instrText xml:space="preserve"> TOC \o "1-4" \h \z \u </w:instrText>
          </w:r>
          <w:r w:rsidRPr="006C2F96">
            <w:rPr>
              <w:i w:val="0"/>
              <w:iCs w:val="0"/>
            </w:rPr>
            <w:fldChar w:fldCharType="separate"/>
          </w:r>
          <w:hyperlink w:anchor="_Toc100619254" w:history="1">
            <w:r w:rsidR="006C2F96" w:rsidRPr="006C2F96">
              <w:rPr>
                <w:rStyle w:val="Hyperlink"/>
                <w:i w:val="0"/>
                <w:iCs w:val="0"/>
                <w:noProof/>
              </w:rPr>
              <w:t>1.0 An Introduction to Nengo</w:t>
            </w:r>
            <w:r w:rsidR="006C2F96" w:rsidRPr="006C2F96">
              <w:rPr>
                <w:i w:val="0"/>
                <w:iCs w:val="0"/>
                <w:noProof/>
                <w:webHidden/>
              </w:rPr>
              <w:tab/>
            </w:r>
            <w:r w:rsidR="006C2F96" w:rsidRPr="006C2F96">
              <w:rPr>
                <w:i w:val="0"/>
                <w:iCs w:val="0"/>
                <w:noProof/>
                <w:webHidden/>
              </w:rPr>
              <w:fldChar w:fldCharType="begin"/>
            </w:r>
            <w:r w:rsidR="006C2F96" w:rsidRPr="006C2F96">
              <w:rPr>
                <w:i w:val="0"/>
                <w:iCs w:val="0"/>
                <w:noProof/>
                <w:webHidden/>
              </w:rPr>
              <w:instrText xml:space="preserve"> PAGEREF _Toc100619254 \h </w:instrText>
            </w:r>
            <w:r w:rsidR="006C2F96" w:rsidRPr="006C2F96">
              <w:rPr>
                <w:i w:val="0"/>
                <w:iCs w:val="0"/>
                <w:noProof/>
                <w:webHidden/>
              </w:rPr>
            </w:r>
            <w:r w:rsidR="006C2F96" w:rsidRPr="006C2F96">
              <w:rPr>
                <w:i w:val="0"/>
                <w:iCs w:val="0"/>
                <w:noProof/>
                <w:webHidden/>
              </w:rPr>
              <w:fldChar w:fldCharType="separate"/>
            </w:r>
            <w:r w:rsidR="006C2F96" w:rsidRPr="006C2F96">
              <w:rPr>
                <w:i w:val="0"/>
                <w:iCs w:val="0"/>
                <w:noProof/>
                <w:webHidden/>
              </w:rPr>
              <w:t>3</w:t>
            </w:r>
            <w:r w:rsidR="006C2F96" w:rsidRPr="006C2F96">
              <w:rPr>
                <w:i w:val="0"/>
                <w:iCs w:val="0"/>
                <w:noProof/>
                <w:webHidden/>
              </w:rPr>
              <w:fldChar w:fldCharType="end"/>
            </w:r>
          </w:hyperlink>
        </w:p>
        <w:p w14:paraId="47584C1C" w14:textId="3EF12270" w:rsidR="006C2F96" w:rsidRPr="006C2F96" w:rsidRDefault="0088354E">
          <w:pPr>
            <w:pStyle w:val="TOC1"/>
            <w:tabs>
              <w:tab w:val="right" w:leader="dot" w:pos="9350"/>
            </w:tabs>
            <w:rPr>
              <w:rFonts w:eastAsiaTheme="minorEastAsia" w:cstheme="minorBidi"/>
              <w:b w:val="0"/>
              <w:bCs w:val="0"/>
              <w:i w:val="0"/>
              <w:iCs w:val="0"/>
              <w:noProof/>
            </w:rPr>
          </w:pPr>
          <w:hyperlink w:anchor="_Toc100619255" w:history="1">
            <w:r w:rsidR="006C2F96" w:rsidRPr="006C2F96">
              <w:rPr>
                <w:rStyle w:val="Hyperlink"/>
                <w:i w:val="0"/>
                <w:iCs w:val="0"/>
                <w:noProof/>
              </w:rPr>
              <w:t>2.0 An Introduction to Circadian Rhythms</w:t>
            </w:r>
            <w:r w:rsidR="006C2F96" w:rsidRPr="006C2F96">
              <w:rPr>
                <w:i w:val="0"/>
                <w:iCs w:val="0"/>
                <w:noProof/>
                <w:webHidden/>
              </w:rPr>
              <w:tab/>
            </w:r>
            <w:r w:rsidR="006C2F96" w:rsidRPr="006C2F96">
              <w:rPr>
                <w:i w:val="0"/>
                <w:iCs w:val="0"/>
                <w:noProof/>
                <w:webHidden/>
              </w:rPr>
              <w:fldChar w:fldCharType="begin"/>
            </w:r>
            <w:r w:rsidR="006C2F96" w:rsidRPr="006C2F96">
              <w:rPr>
                <w:i w:val="0"/>
                <w:iCs w:val="0"/>
                <w:noProof/>
                <w:webHidden/>
              </w:rPr>
              <w:instrText xml:space="preserve"> PAGEREF _Toc100619255 \h </w:instrText>
            </w:r>
            <w:r w:rsidR="006C2F96" w:rsidRPr="006C2F96">
              <w:rPr>
                <w:i w:val="0"/>
                <w:iCs w:val="0"/>
                <w:noProof/>
                <w:webHidden/>
              </w:rPr>
            </w:r>
            <w:r w:rsidR="006C2F96" w:rsidRPr="006C2F96">
              <w:rPr>
                <w:i w:val="0"/>
                <w:iCs w:val="0"/>
                <w:noProof/>
                <w:webHidden/>
              </w:rPr>
              <w:fldChar w:fldCharType="separate"/>
            </w:r>
            <w:r w:rsidR="006C2F96" w:rsidRPr="006C2F96">
              <w:rPr>
                <w:i w:val="0"/>
                <w:iCs w:val="0"/>
                <w:noProof/>
                <w:webHidden/>
              </w:rPr>
              <w:t>5</w:t>
            </w:r>
            <w:r w:rsidR="006C2F96" w:rsidRPr="006C2F96">
              <w:rPr>
                <w:i w:val="0"/>
                <w:iCs w:val="0"/>
                <w:noProof/>
                <w:webHidden/>
              </w:rPr>
              <w:fldChar w:fldCharType="end"/>
            </w:r>
          </w:hyperlink>
        </w:p>
        <w:p w14:paraId="216CB0B4" w14:textId="3D169812" w:rsidR="006C2F96" w:rsidRPr="006C2F96" w:rsidRDefault="0088354E">
          <w:pPr>
            <w:pStyle w:val="TOC1"/>
            <w:tabs>
              <w:tab w:val="right" w:leader="dot" w:pos="9350"/>
            </w:tabs>
            <w:rPr>
              <w:rFonts w:eastAsiaTheme="minorEastAsia" w:cstheme="minorBidi"/>
              <w:b w:val="0"/>
              <w:bCs w:val="0"/>
              <w:i w:val="0"/>
              <w:iCs w:val="0"/>
              <w:noProof/>
            </w:rPr>
          </w:pPr>
          <w:hyperlink w:anchor="_Toc100619256" w:history="1">
            <w:r w:rsidR="006C2F96" w:rsidRPr="006C2F96">
              <w:rPr>
                <w:rStyle w:val="Hyperlink"/>
                <w:i w:val="0"/>
                <w:iCs w:val="0"/>
                <w:noProof/>
              </w:rPr>
              <w:t>3.0 Modelling Circadian Rhythms using Nengo</w:t>
            </w:r>
            <w:r w:rsidR="006C2F96" w:rsidRPr="006C2F96">
              <w:rPr>
                <w:i w:val="0"/>
                <w:iCs w:val="0"/>
                <w:noProof/>
                <w:webHidden/>
              </w:rPr>
              <w:tab/>
            </w:r>
            <w:r w:rsidR="006C2F96" w:rsidRPr="006C2F96">
              <w:rPr>
                <w:i w:val="0"/>
                <w:iCs w:val="0"/>
                <w:noProof/>
                <w:webHidden/>
              </w:rPr>
              <w:fldChar w:fldCharType="begin"/>
            </w:r>
            <w:r w:rsidR="006C2F96" w:rsidRPr="006C2F96">
              <w:rPr>
                <w:i w:val="0"/>
                <w:iCs w:val="0"/>
                <w:noProof/>
                <w:webHidden/>
              </w:rPr>
              <w:instrText xml:space="preserve"> PAGEREF _Toc100619256 \h </w:instrText>
            </w:r>
            <w:r w:rsidR="006C2F96" w:rsidRPr="006C2F96">
              <w:rPr>
                <w:i w:val="0"/>
                <w:iCs w:val="0"/>
                <w:noProof/>
                <w:webHidden/>
              </w:rPr>
            </w:r>
            <w:r w:rsidR="006C2F96" w:rsidRPr="006C2F96">
              <w:rPr>
                <w:i w:val="0"/>
                <w:iCs w:val="0"/>
                <w:noProof/>
                <w:webHidden/>
              </w:rPr>
              <w:fldChar w:fldCharType="separate"/>
            </w:r>
            <w:r w:rsidR="006C2F96" w:rsidRPr="006C2F96">
              <w:rPr>
                <w:i w:val="0"/>
                <w:iCs w:val="0"/>
                <w:noProof/>
                <w:webHidden/>
              </w:rPr>
              <w:t>7</w:t>
            </w:r>
            <w:r w:rsidR="006C2F96" w:rsidRPr="006C2F96">
              <w:rPr>
                <w:i w:val="0"/>
                <w:iCs w:val="0"/>
                <w:noProof/>
                <w:webHidden/>
              </w:rPr>
              <w:fldChar w:fldCharType="end"/>
            </w:r>
          </w:hyperlink>
        </w:p>
        <w:p w14:paraId="61C3BDC2" w14:textId="2F585762" w:rsidR="006C2F96" w:rsidRPr="006C2F96" w:rsidRDefault="0088354E">
          <w:pPr>
            <w:pStyle w:val="TOC2"/>
            <w:tabs>
              <w:tab w:val="right" w:leader="dot" w:pos="9350"/>
            </w:tabs>
            <w:rPr>
              <w:rFonts w:eastAsiaTheme="minorEastAsia" w:cstheme="minorBidi"/>
              <w:b w:val="0"/>
              <w:bCs w:val="0"/>
              <w:noProof/>
              <w:sz w:val="24"/>
              <w:szCs w:val="24"/>
            </w:rPr>
          </w:pPr>
          <w:hyperlink w:anchor="_Toc100619257" w:history="1">
            <w:r w:rsidR="006C2F96" w:rsidRPr="006C2F96">
              <w:rPr>
                <w:rStyle w:val="Hyperlink"/>
                <w:noProof/>
              </w:rPr>
              <w:t>3.1 Simplified Model of Circadian Rhythms</w:t>
            </w:r>
            <w:r w:rsidR="006C2F96" w:rsidRPr="006C2F96">
              <w:rPr>
                <w:noProof/>
                <w:webHidden/>
              </w:rPr>
              <w:tab/>
            </w:r>
            <w:r w:rsidR="006C2F96" w:rsidRPr="006C2F96">
              <w:rPr>
                <w:noProof/>
                <w:webHidden/>
              </w:rPr>
              <w:fldChar w:fldCharType="begin"/>
            </w:r>
            <w:r w:rsidR="006C2F96" w:rsidRPr="006C2F96">
              <w:rPr>
                <w:noProof/>
                <w:webHidden/>
              </w:rPr>
              <w:instrText xml:space="preserve"> PAGEREF _Toc100619257 \h </w:instrText>
            </w:r>
            <w:r w:rsidR="006C2F96" w:rsidRPr="006C2F96">
              <w:rPr>
                <w:noProof/>
                <w:webHidden/>
              </w:rPr>
            </w:r>
            <w:r w:rsidR="006C2F96" w:rsidRPr="006C2F96">
              <w:rPr>
                <w:noProof/>
                <w:webHidden/>
              </w:rPr>
              <w:fldChar w:fldCharType="separate"/>
            </w:r>
            <w:r w:rsidR="006C2F96" w:rsidRPr="006C2F96">
              <w:rPr>
                <w:noProof/>
                <w:webHidden/>
              </w:rPr>
              <w:t>7</w:t>
            </w:r>
            <w:r w:rsidR="006C2F96" w:rsidRPr="006C2F96">
              <w:rPr>
                <w:noProof/>
                <w:webHidden/>
              </w:rPr>
              <w:fldChar w:fldCharType="end"/>
            </w:r>
          </w:hyperlink>
        </w:p>
        <w:p w14:paraId="2D53A98C" w14:textId="28F5998F" w:rsidR="006C2F96" w:rsidRPr="006C2F96" w:rsidRDefault="0088354E">
          <w:pPr>
            <w:pStyle w:val="TOC2"/>
            <w:tabs>
              <w:tab w:val="right" w:leader="dot" w:pos="9350"/>
            </w:tabs>
            <w:rPr>
              <w:rFonts w:eastAsiaTheme="minorEastAsia" w:cstheme="minorBidi"/>
              <w:b w:val="0"/>
              <w:bCs w:val="0"/>
              <w:noProof/>
              <w:sz w:val="24"/>
              <w:szCs w:val="24"/>
            </w:rPr>
          </w:pPr>
          <w:hyperlink w:anchor="_Toc100619258" w:history="1">
            <w:r w:rsidR="006C2F96" w:rsidRPr="006C2F96">
              <w:rPr>
                <w:rStyle w:val="Hyperlink"/>
                <w:noProof/>
              </w:rPr>
              <w:t>3.2 Goldbeter’s Model of Circadian Rhythms</w:t>
            </w:r>
            <w:r w:rsidR="006C2F96" w:rsidRPr="006C2F96">
              <w:rPr>
                <w:noProof/>
                <w:webHidden/>
              </w:rPr>
              <w:tab/>
            </w:r>
            <w:r w:rsidR="006C2F96" w:rsidRPr="006C2F96">
              <w:rPr>
                <w:noProof/>
                <w:webHidden/>
              </w:rPr>
              <w:fldChar w:fldCharType="begin"/>
            </w:r>
            <w:r w:rsidR="006C2F96" w:rsidRPr="006C2F96">
              <w:rPr>
                <w:noProof/>
                <w:webHidden/>
              </w:rPr>
              <w:instrText xml:space="preserve"> PAGEREF _Toc100619258 \h </w:instrText>
            </w:r>
            <w:r w:rsidR="006C2F96" w:rsidRPr="006C2F96">
              <w:rPr>
                <w:noProof/>
                <w:webHidden/>
              </w:rPr>
            </w:r>
            <w:r w:rsidR="006C2F96" w:rsidRPr="006C2F96">
              <w:rPr>
                <w:noProof/>
                <w:webHidden/>
              </w:rPr>
              <w:fldChar w:fldCharType="separate"/>
            </w:r>
            <w:r w:rsidR="006C2F96" w:rsidRPr="006C2F96">
              <w:rPr>
                <w:noProof/>
                <w:webHidden/>
              </w:rPr>
              <w:t>10</w:t>
            </w:r>
            <w:r w:rsidR="006C2F96" w:rsidRPr="006C2F96">
              <w:rPr>
                <w:noProof/>
                <w:webHidden/>
              </w:rPr>
              <w:fldChar w:fldCharType="end"/>
            </w:r>
          </w:hyperlink>
        </w:p>
        <w:p w14:paraId="7D9C332D" w14:textId="46FA2B10" w:rsidR="006C2F96" w:rsidRPr="006C2F96" w:rsidRDefault="0088354E">
          <w:pPr>
            <w:pStyle w:val="TOC1"/>
            <w:tabs>
              <w:tab w:val="right" w:leader="dot" w:pos="9350"/>
            </w:tabs>
            <w:rPr>
              <w:rFonts w:eastAsiaTheme="minorEastAsia" w:cstheme="minorBidi"/>
              <w:b w:val="0"/>
              <w:bCs w:val="0"/>
              <w:i w:val="0"/>
              <w:iCs w:val="0"/>
              <w:noProof/>
            </w:rPr>
          </w:pPr>
          <w:hyperlink w:anchor="_Toc100619259" w:history="1">
            <w:r w:rsidR="006C2F96" w:rsidRPr="006C2F96">
              <w:rPr>
                <w:rStyle w:val="Hyperlink"/>
                <w:i w:val="0"/>
                <w:iCs w:val="0"/>
                <w:noProof/>
              </w:rPr>
              <w:t>4.0 Project Summary</w:t>
            </w:r>
            <w:r w:rsidR="006C2F96" w:rsidRPr="006C2F96">
              <w:rPr>
                <w:i w:val="0"/>
                <w:iCs w:val="0"/>
                <w:noProof/>
                <w:webHidden/>
              </w:rPr>
              <w:tab/>
            </w:r>
            <w:r w:rsidR="006C2F96" w:rsidRPr="006C2F96">
              <w:rPr>
                <w:i w:val="0"/>
                <w:iCs w:val="0"/>
                <w:noProof/>
                <w:webHidden/>
              </w:rPr>
              <w:fldChar w:fldCharType="begin"/>
            </w:r>
            <w:r w:rsidR="006C2F96" w:rsidRPr="006C2F96">
              <w:rPr>
                <w:i w:val="0"/>
                <w:iCs w:val="0"/>
                <w:noProof/>
                <w:webHidden/>
              </w:rPr>
              <w:instrText xml:space="preserve"> PAGEREF _Toc100619259 \h </w:instrText>
            </w:r>
            <w:r w:rsidR="006C2F96" w:rsidRPr="006C2F96">
              <w:rPr>
                <w:i w:val="0"/>
                <w:iCs w:val="0"/>
                <w:noProof/>
                <w:webHidden/>
              </w:rPr>
            </w:r>
            <w:r w:rsidR="006C2F96" w:rsidRPr="006C2F96">
              <w:rPr>
                <w:i w:val="0"/>
                <w:iCs w:val="0"/>
                <w:noProof/>
                <w:webHidden/>
              </w:rPr>
              <w:fldChar w:fldCharType="separate"/>
            </w:r>
            <w:r w:rsidR="006C2F96" w:rsidRPr="006C2F96">
              <w:rPr>
                <w:i w:val="0"/>
                <w:iCs w:val="0"/>
                <w:noProof/>
                <w:webHidden/>
              </w:rPr>
              <w:t>13</w:t>
            </w:r>
            <w:r w:rsidR="006C2F96" w:rsidRPr="006C2F96">
              <w:rPr>
                <w:i w:val="0"/>
                <w:iCs w:val="0"/>
                <w:noProof/>
                <w:webHidden/>
              </w:rPr>
              <w:fldChar w:fldCharType="end"/>
            </w:r>
          </w:hyperlink>
        </w:p>
        <w:p w14:paraId="6C6444F3" w14:textId="6811FD7E" w:rsidR="006C2F96" w:rsidRPr="006C2F96" w:rsidRDefault="0088354E">
          <w:pPr>
            <w:pStyle w:val="TOC2"/>
            <w:tabs>
              <w:tab w:val="right" w:leader="dot" w:pos="9350"/>
            </w:tabs>
            <w:rPr>
              <w:rFonts w:eastAsiaTheme="minorEastAsia" w:cstheme="minorBidi"/>
              <w:b w:val="0"/>
              <w:bCs w:val="0"/>
              <w:noProof/>
              <w:sz w:val="24"/>
              <w:szCs w:val="24"/>
            </w:rPr>
          </w:pPr>
          <w:hyperlink w:anchor="_Toc100619260" w:history="1">
            <w:r w:rsidR="006C2F96" w:rsidRPr="006C2F96">
              <w:rPr>
                <w:rStyle w:val="Hyperlink"/>
                <w:noProof/>
              </w:rPr>
              <w:t>4.1 Conclusions</w:t>
            </w:r>
            <w:r w:rsidR="006C2F96" w:rsidRPr="006C2F96">
              <w:rPr>
                <w:noProof/>
                <w:webHidden/>
              </w:rPr>
              <w:tab/>
            </w:r>
            <w:r w:rsidR="006C2F96" w:rsidRPr="006C2F96">
              <w:rPr>
                <w:noProof/>
                <w:webHidden/>
              </w:rPr>
              <w:fldChar w:fldCharType="begin"/>
            </w:r>
            <w:r w:rsidR="006C2F96" w:rsidRPr="006C2F96">
              <w:rPr>
                <w:noProof/>
                <w:webHidden/>
              </w:rPr>
              <w:instrText xml:space="preserve"> PAGEREF _Toc100619260 \h </w:instrText>
            </w:r>
            <w:r w:rsidR="006C2F96" w:rsidRPr="006C2F96">
              <w:rPr>
                <w:noProof/>
                <w:webHidden/>
              </w:rPr>
            </w:r>
            <w:r w:rsidR="006C2F96" w:rsidRPr="006C2F96">
              <w:rPr>
                <w:noProof/>
                <w:webHidden/>
              </w:rPr>
              <w:fldChar w:fldCharType="separate"/>
            </w:r>
            <w:r w:rsidR="006C2F96" w:rsidRPr="006C2F96">
              <w:rPr>
                <w:noProof/>
                <w:webHidden/>
              </w:rPr>
              <w:t>13</w:t>
            </w:r>
            <w:r w:rsidR="006C2F96" w:rsidRPr="006C2F96">
              <w:rPr>
                <w:noProof/>
                <w:webHidden/>
              </w:rPr>
              <w:fldChar w:fldCharType="end"/>
            </w:r>
          </w:hyperlink>
        </w:p>
        <w:p w14:paraId="5DB60501" w14:textId="249548D4" w:rsidR="006C2F96" w:rsidRPr="006C2F96" w:rsidRDefault="0088354E">
          <w:pPr>
            <w:pStyle w:val="TOC2"/>
            <w:tabs>
              <w:tab w:val="right" w:leader="dot" w:pos="9350"/>
            </w:tabs>
            <w:rPr>
              <w:rFonts w:eastAsiaTheme="minorEastAsia" w:cstheme="minorBidi"/>
              <w:b w:val="0"/>
              <w:bCs w:val="0"/>
              <w:noProof/>
              <w:sz w:val="24"/>
              <w:szCs w:val="24"/>
            </w:rPr>
          </w:pPr>
          <w:hyperlink w:anchor="_Toc100619261" w:history="1">
            <w:r w:rsidR="006C2F96" w:rsidRPr="006C2F96">
              <w:rPr>
                <w:rStyle w:val="Hyperlink"/>
                <w:noProof/>
              </w:rPr>
              <w:t>4.2 Recommendations</w:t>
            </w:r>
            <w:r w:rsidR="006C2F96" w:rsidRPr="006C2F96">
              <w:rPr>
                <w:noProof/>
                <w:webHidden/>
              </w:rPr>
              <w:tab/>
            </w:r>
            <w:r w:rsidR="006C2F96" w:rsidRPr="006C2F96">
              <w:rPr>
                <w:noProof/>
                <w:webHidden/>
              </w:rPr>
              <w:fldChar w:fldCharType="begin"/>
            </w:r>
            <w:r w:rsidR="006C2F96" w:rsidRPr="006C2F96">
              <w:rPr>
                <w:noProof/>
                <w:webHidden/>
              </w:rPr>
              <w:instrText xml:space="preserve"> PAGEREF _Toc100619261 \h </w:instrText>
            </w:r>
            <w:r w:rsidR="006C2F96" w:rsidRPr="006C2F96">
              <w:rPr>
                <w:noProof/>
                <w:webHidden/>
              </w:rPr>
            </w:r>
            <w:r w:rsidR="006C2F96" w:rsidRPr="006C2F96">
              <w:rPr>
                <w:noProof/>
                <w:webHidden/>
              </w:rPr>
              <w:fldChar w:fldCharType="separate"/>
            </w:r>
            <w:r w:rsidR="006C2F96" w:rsidRPr="006C2F96">
              <w:rPr>
                <w:noProof/>
                <w:webHidden/>
              </w:rPr>
              <w:t>13</w:t>
            </w:r>
            <w:r w:rsidR="006C2F96" w:rsidRPr="006C2F96">
              <w:rPr>
                <w:noProof/>
                <w:webHidden/>
              </w:rPr>
              <w:fldChar w:fldCharType="end"/>
            </w:r>
          </w:hyperlink>
        </w:p>
        <w:p w14:paraId="2AEAD267" w14:textId="02BE2DB1" w:rsidR="006C2F96" w:rsidRPr="006C2F96" w:rsidRDefault="0088354E">
          <w:pPr>
            <w:pStyle w:val="TOC1"/>
            <w:tabs>
              <w:tab w:val="right" w:leader="dot" w:pos="9350"/>
            </w:tabs>
            <w:rPr>
              <w:rFonts w:eastAsiaTheme="minorEastAsia" w:cstheme="minorBidi"/>
              <w:b w:val="0"/>
              <w:bCs w:val="0"/>
              <w:i w:val="0"/>
              <w:iCs w:val="0"/>
              <w:noProof/>
            </w:rPr>
          </w:pPr>
          <w:hyperlink w:anchor="_Toc100619262" w:history="1">
            <w:r w:rsidR="006C2F96" w:rsidRPr="006C2F96">
              <w:rPr>
                <w:rStyle w:val="Hyperlink"/>
                <w:i w:val="0"/>
                <w:iCs w:val="0"/>
                <w:noProof/>
              </w:rPr>
              <w:t>References</w:t>
            </w:r>
            <w:r w:rsidR="006C2F96" w:rsidRPr="006C2F96">
              <w:rPr>
                <w:i w:val="0"/>
                <w:iCs w:val="0"/>
                <w:noProof/>
                <w:webHidden/>
              </w:rPr>
              <w:tab/>
            </w:r>
            <w:r w:rsidR="006C2F96" w:rsidRPr="006C2F96">
              <w:rPr>
                <w:i w:val="0"/>
                <w:iCs w:val="0"/>
                <w:noProof/>
                <w:webHidden/>
              </w:rPr>
              <w:fldChar w:fldCharType="begin"/>
            </w:r>
            <w:r w:rsidR="006C2F96" w:rsidRPr="006C2F96">
              <w:rPr>
                <w:i w:val="0"/>
                <w:iCs w:val="0"/>
                <w:noProof/>
                <w:webHidden/>
              </w:rPr>
              <w:instrText xml:space="preserve"> PAGEREF _Toc100619262 \h </w:instrText>
            </w:r>
            <w:r w:rsidR="006C2F96" w:rsidRPr="006C2F96">
              <w:rPr>
                <w:i w:val="0"/>
                <w:iCs w:val="0"/>
                <w:noProof/>
                <w:webHidden/>
              </w:rPr>
            </w:r>
            <w:r w:rsidR="006C2F96" w:rsidRPr="006C2F96">
              <w:rPr>
                <w:i w:val="0"/>
                <w:iCs w:val="0"/>
                <w:noProof/>
                <w:webHidden/>
              </w:rPr>
              <w:fldChar w:fldCharType="separate"/>
            </w:r>
            <w:r w:rsidR="006C2F96" w:rsidRPr="006C2F96">
              <w:rPr>
                <w:i w:val="0"/>
                <w:iCs w:val="0"/>
                <w:noProof/>
                <w:webHidden/>
              </w:rPr>
              <w:t>14</w:t>
            </w:r>
            <w:r w:rsidR="006C2F96" w:rsidRPr="006C2F96">
              <w:rPr>
                <w:i w:val="0"/>
                <w:iCs w:val="0"/>
                <w:noProof/>
                <w:webHidden/>
              </w:rPr>
              <w:fldChar w:fldCharType="end"/>
            </w:r>
          </w:hyperlink>
        </w:p>
        <w:p w14:paraId="0D96877F" w14:textId="1F50AAC5" w:rsidR="006C2F96" w:rsidRPr="006C2F96" w:rsidRDefault="0088354E">
          <w:pPr>
            <w:pStyle w:val="TOC1"/>
            <w:tabs>
              <w:tab w:val="right" w:leader="dot" w:pos="9350"/>
            </w:tabs>
            <w:rPr>
              <w:rFonts w:eastAsiaTheme="minorEastAsia" w:cstheme="minorBidi"/>
              <w:b w:val="0"/>
              <w:bCs w:val="0"/>
              <w:i w:val="0"/>
              <w:iCs w:val="0"/>
              <w:noProof/>
            </w:rPr>
          </w:pPr>
          <w:hyperlink w:anchor="_Toc100619263" w:history="1">
            <w:r w:rsidR="006C2F96" w:rsidRPr="006C2F96">
              <w:rPr>
                <w:rStyle w:val="Hyperlink"/>
                <w:i w:val="0"/>
                <w:iCs w:val="0"/>
                <w:noProof/>
              </w:rPr>
              <w:t>Appendix A: The Circadian Model in Nengo</w:t>
            </w:r>
            <w:r w:rsidR="006C2F96" w:rsidRPr="006C2F96">
              <w:rPr>
                <w:i w:val="0"/>
                <w:iCs w:val="0"/>
                <w:noProof/>
                <w:webHidden/>
              </w:rPr>
              <w:tab/>
            </w:r>
            <w:r w:rsidR="006C2F96" w:rsidRPr="006C2F96">
              <w:rPr>
                <w:i w:val="0"/>
                <w:iCs w:val="0"/>
                <w:noProof/>
                <w:webHidden/>
              </w:rPr>
              <w:fldChar w:fldCharType="begin"/>
            </w:r>
            <w:r w:rsidR="006C2F96" w:rsidRPr="006C2F96">
              <w:rPr>
                <w:i w:val="0"/>
                <w:iCs w:val="0"/>
                <w:noProof/>
                <w:webHidden/>
              </w:rPr>
              <w:instrText xml:space="preserve"> PAGEREF _Toc100619263 \h </w:instrText>
            </w:r>
            <w:r w:rsidR="006C2F96" w:rsidRPr="006C2F96">
              <w:rPr>
                <w:i w:val="0"/>
                <w:iCs w:val="0"/>
                <w:noProof/>
                <w:webHidden/>
              </w:rPr>
            </w:r>
            <w:r w:rsidR="006C2F96" w:rsidRPr="006C2F96">
              <w:rPr>
                <w:i w:val="0"/>
                <w:iCs w:val="0"/>
                <w:noProof/>
                <w:webHidden/>
              </w:rPr>
              <w:fldChar w:fldCharType="separate"/>
            </w:r>
            <w:r w:rsidR="006C2F96" w:rsidRPr="006C2F96">
              <w:rPr>
                <w:i w:val="0"/>
                <w:iCs w:val="0"/>
                <w:noProof/>
                <w:webHidden/>
              </w:rPr>
              <w:t>16</w:t>
            </w:r>
            <w:r w:rsidR="006C2F96" w:rsidRPr="006C2F96">
              <w:rPr>
                <w:i w:val="0"/>
                <w:iCs w:val="0"/>
                <w:noProof/>
                <w:webHidden/>
              </w:rPr>
              <w:fldChar w:fldCharType="end"/>
            </w:r>
          </w:hyperlink>
        </w:p>
        <w:p w14:paraId="6859EDFA" w14:textId="62D8D0F3" w:rsidR="00782435" w:rsidRDefault="00782435">
          <w:r w:rsidRPr="006C2F96">
            <w:rPr>
              <w:rFonts w:asciiTheme="minorHAnsi" w:hAnsiTheme="minorHAnsi" w:cstheme="minorHAnsi"/>
            </w:rPr>
            <w:fldChar w:fldCharType="end"/>
          </w:r>
        </w:p>
      </w:sdtContent>
    </w:sdt>
    <w:p w14:paraId="4BE898A8" w14:textId="77777777" w:rsidR="00782435" w:rsidRDefault="00782435" w:rsidP="00B37596"/>
    <w:p w14:paraId="5F65767B" w14:textId="4766C035" w:rsidR="00B37596" w:rsidRDefault="00B37596" w:rsidP="00B37596">
      <w:r>
        <w:br w:type="page"/>
      </w:r>
    </w:p>
    <w:p w14:paraId="08AC0072" w14:textId="559EF9E0" w:rsidR="0036689A" w:rsidRDefault="0036689A" w:rsidP="00B37596">
      <w:pPr>
        <w:pStyle w:val="Heading1"/>
      </w:pPr>
      <w:bookmarkStart w:id="0" w:name="_Toc100619254"/>
      <w:r>
        <w:t>1.0 An Introduction to Nengo</w:t>
      </w:r>
      <w:bookmarkEnd w:id="0"/>
    </w:p>
    <w:p w14:paraId="4DDD9BB9" w14:textId="69F15A03" w:rsidR="0036689A" w:rsidRPr="006536EE" w:rsidRDefault="0036689A" w:rsidP="00617374">
      <w:pPr>
        <w:ind w:firstLine="720"/>
        <w:rPr>
          <w:rFonts w:ascii="Times New Roman" w:eastAsia="Times New Roman" w:hAnsi="Times New Roman" w:cs="Times New Roman"/>
          <w:lang w:val="en-CA"/>
        </w:rPr>
      </w:pPr>
      <w:r>
        <w:t xml:space="preserve">Modelling the human brain is a significant challenge that many researchers are </w:t>
      </w:r>
      <w:r w:rsidR="00DF1CEE">
        <w:t>attempting</w:t>
      </w:r>
      <w:r>
        <w:t xml:space="preserve"> to solve. A detailed model of a region of the brain will give us imitations of different neural activities such as neuron spikes and action potentials</w:t>
      </w:r>
      <w:r w:rsidRPr="006536EE">
        <w:t xml:space="preserve"> </w:t>
      </w:r>
      <w:r w:rsidRPr="006536EE">
        <w:rPr>
          <w:rFonts w:ascii="Times New Roman" w:eastAsia="Times New Roman" w:hAnsi="Times New Roman" w:cs="Times New Roman"/>
          <w:lang w:val="en-CA"/>
        </w:rPr>
        <w:t>(Humphries, 2021)</w:t>
      </w:r>
      <w:r>
        <w:t xml:space="preserve">. The more accurate the neural activity, the more realistic the model becomes.  By modelling parts of the brain or its processes, we can test mechanistic hypotheses to improve our understanding of human </w:t>
      </w:r>
      <w:r w:rsidR="006F3CC0">
        <w:t>behaviour</w:t>
      </w:r>
      <w:r>
        <w:t xml:space="preserve">. This leads to the possibility of virtual experiments which can be done faster and more ethically compared to experimenting on biological life </w:t>
      </w:r>
      <w:r w:rsidRPr="006536EE">
        <w:rPr>
          <w:rFonts w:ascii="Times New Roman" w:eastAsia="Times New Roman" w:hAnsi="Times New Roman" w:cs="Times New Roman"/>
          <w:lang w:val="en-CA"/>
        </w:rPr>
        <w:t>(Humphries, 2021)</w:t>
      </w:r>
      <w:r>
        <w:t xml:space="preserve">. It also leads to a greater amount of control as scientists gain the ability to </w:t>
      </w:r>
      <w:r w:rsidR="00DF1CEE">
        <w:t xml:space="preserve">manipulate </w:t>
      </w:r>
      <w:r>
        <w:t>certain neuro</w:t>
      </w:r>
      <w:r w:rsidR="00DF1CEE">
        <w:t>ns to observe virtual behavior changes.</w:t>
      </w:r>
      <w:r>
        <w:t xml:space="preserve"> </w:t>
      </w:r>
    </w:p>
    <w:p w14:paraId="49ABE75E" w14:textId="775BDF01" w:rsidR="0036689A" w:rsidRPr="00D232CB" w:rsidRDefault="0036689A" w:rsidP="00617374">
      <w:pPr>
        <w:ind w:firstLine="720"/>
        <w:jc w:val="left"/>
        <w:rPr>
          <w:rFonts w:ascii="Times New Roman" w:eastAsia="Times New Roman" w:hAnsi="Times New Roman" w:cs="Times New Roman"/>
          <w:lang w:val="en-CA"/>
        </w:rPr>
      </w:pPr>
      <w:r>
        <w:t>The Neural Engineering Framework (NEF) is a method that can be used to create neural simulations</w:t>
      </w:r>
      <w:r w:rsidRPr="00D232CB">
        <w:t xml:space="preserve"> </w:t>
      </w:r>
      <w:r w:rsidRPr="00D232CB">
        <w:rPr>
          <w:rFonts w:ascii="Times New Roman" w:eastAsia="Times New Roman" w:hAnsi="Times New Roman" w:cs="Times New Roman"/>
          <w:lang w:val="en-CA"/>
        </w:rPr>
        <w:t>(CNRG Lab, n.d</w:t>
      </w:r>
      <w:r>
        <w:rPr>
          <w:rFonts w:ascii="Times New Roman" w:eastAsia="Times New Roman" w:hAnsi="Times New Roman" w:cs="Times New Roman"/>
          <w:lang w:val="en-CA"/>
        </w:rPr>
        <w:t>.</w:t>
      </w:r>
      <w:r w:rsidRPr="00D232CB">
        <w:rPr>
          <w:rFonts w:ascii="Times New Roman" w:eastAsia="Times New Roman" w:hAnsi="Times New Roman" w:cs="Times New Roman"/>
          <w:lang w:val="en-CA"/>
        </w:rPr>
        <w:t>)</w:t>
      </w:r>
      <w:r>
        <w:t xml:space="preserve">. It can showcase neural representations of objects such as vectors, scalars, and functions.  NEF </w:t>
      </w:r>
      <w:r w:rsidR="0044425C">
        <w:t xml:space="preserve">can </w:t>
      </w:r>
      <w:r>
        <w:t>incorporate population</w:t>
      </w:r>
      <w:r w:rsidR="009C1BE9">
        <w:t xml:space="preserve">al </w:t>
      </w:r>
      <w:r>
        <w:t xml:space="preserve">(signals of joint activities of multiple neurons) and temporal (focuses on the exact timing of action potentials) </w:t>
      </w:r>
      <w:r w:rsidR="009C1BE9">
        <w:t>en</w:t>
      </w:r>
      <w:r>
        <w:t>coding</w:t>
      </w:r>
      <w:r w:rsidR="00A15C57">
        <w:t xml:space="preserve"> of neurons to compute </w:t>
      </w:r>
      <w:r>
        <w:t xml:space="preserve">linear and nonlinear </w:t>
      </w:r>
      <w:r w:rsidR="00A15C57">
        <w:t xml:space="preserve">functions </w:t>
      </w:r>
      <w:r w:rsidRPr="00D232CB">
        <w:rPr>
          <w:rFonts w:ascii="Times New Roman" w:eastAsia="Times New Roman" w:hAnsi="Times New Roman" w:cs="Times New Roman"/>
          <w:lang w:val="en-CA"/>
        </w:rPr>
        <w:t>(CNRG Lab, n.d</w:t>
      </w:r>
      <w:r>
        <w:rPr>
          <w:rFonts w:ascii="Times New Roman" w:eastAsia="Times New Roman" w:hAnsi="Times New Roman" w:cs="Times New Roman"/>
          <w:lang w:val="en-CA"/>
        </w:rPr>
        <w:t>.</w:t>
      </w:r>
      <w:r w:rsidRPr="00D232CB">
        <w:rPr>
          <w:rFonts w:ascii="Times New Roman" w:eastAsia="Times New Roman" w:hAnsi="Times New Roman" w:cs="Times New Roman"/>
          <w:lang w:val="en-CA"/>
        </w:rPr>
        <w:t>)</w:t>
      </w:r>
      <w:r>
        <w:t xml:space="preserve">. A significant challenge for the NEF </w:t>
      </w:r>
      <w:r w:rsidR="00A15C57">
        <w:t xml:space="preserve">is </w:t>
      </w:r>
      <w:r>
        <w:t xml:space="preserve">the ability to build larger-scale models. Nengo is a software that can build large-scale models using the NEF foundation. </w:t>
      </w:r>
    </w:p>
    <w:p w14:paraId="62D7CED9" w14:textId="3C0F6146" w:rsidR="0036689A" w:rsidRPr="00927B6E" w:rsidRDefault="0036689A" w:rsidP="0036689A">
      <w:pPr>
        <w:ind w:firstLine="720"/>
        <w:rPr>
          <w:rFonts w:ascii="Times New Roman" w:eastAsia="Times New Roman" w:hAnsi="Times New Roman" w:cs="Times New Roman"/>
          <w:lang w:val="en-CA"/>
        </w:rPr>
      </w:pPr>
      <w:r>
        <w:t xml:space="preserve">The first version of Nengo was created in 2003 by Chris Eliasmith and Charles H. Anderson, which </w:t>
      </w:r>
      <w:r w:rsidR="00A15C57">
        <w:t>details</w:t>
      </w:r>
      <w:r>
        <w:t xml:space="preserve"> a framework for generating models of spiking neurons and provided a collection of MATLAB scripts called NESim (Neural Engineering Simulator)</w:t>
      </w:r>
      <w:r w:rsidRPr="00927B6E">
        <w:t xml:space="preserve"> </w:t>
      </w:r>
      <w:r w:rsidRPr="00927B6E">
        <w:rPr>
          <w:rFonts w:ascii="Times New Roman" w:eastAsia="Times New Roman" w:hAnsi="Times New Roman" w:cs="Times New Roman"/>
          <w:lang w:val="en-CA"/>
        </w:rPr>
        <w:t>(Bekolay et al., 2014)</w:t>
      </w:r>
      <w:r>
        <w:t xml:space="preserve">. There was also a basic Graphical User Interface (GUI) which users could use to set the parameters of their model. </w:t>
      </w:r>
    </w:p>
    <w:p w14:paraId="0C274289" w14:textId="7D44D54C" w:rsidR="0036689A" w:rsidRPr="00927B6E" w:rsidRDefault="0036689A" w:rsidP="0036689A">
      <w:pPr>
        <w:ind w:firstLine="720"/>
        <w:rPr>
          <w:rFonts w:ascii="Times New Roman" w:eastAsia="Times New Roman" w:hAnsi="Times New Roman" w:cs="Times New Roman"/>
          <w:lang w:val="en-CA"/>
        </w:rPr>
      </w:pPr>
      <w:r>
        <w:t xml:space="preserve">Presently Nengo’s </w:t>
      </w:r>
      <w:r w:rsidR="00A15C57">
        <w:t>a</w:t>
      </w:r>
      <w:r>
        <w:t xml:space="preserve">pplication </w:t>
      </w:r>
      <w:r w:rsidR="00A15C57">
        <w:t>p</w:t>
      </w:r>
      <w:r>
        <w:t xml:space="preserve">rogramming </w:t>
      </w:r>
      <w:r w:rsidR="00A15C57">
        <w:t>i</w:t>
      </w:r>
      <w:r>
        <w:t>nterface can run various models on the backend and deliver an improved front-end experience</w:t>
      </w:r>
      <w:r w:rsidRPr="00927B6E">
        <w:rPr>
          <w:rFonts w:ascii="Times New Roman" w:eastAsia="Times New Roman" w:hAnsi="Times New Roman" w:cs="Times New Roman"/>
          <w:lang w:val="en-CA"/>
        </w:rPr>
        <w:t xml:space="preserve"> (Bekolay et al., 2014</w:t>
      </w:r>
      <w:r>
        <w:rPr>
          <w:rFonts w:ascii="Times New Roman" w:eastAsia="Times New Roman" w:hAnsi="Times New Roman" w:cs="Times New Roman"/>
          <w:lang w:val="en-CA"/>
        </w:rPr>
        <w:t xml:space="preserve">). </w:t>
      </w:r>
      <w:r>
        <w:t xml:space="preserve">It utilizes a NumPy-backed reference simulator. It is capable of building large models and interacting with other neuroscience packages written in Python. </w:t>
      </w:r>
    </w:p>
    <w:p w14:paraId="5EC3F09C" w14:textId="010496F6" w:rsidR="0036689A" w:rsidRDefault="0036689A" w:rsidP="001A5ED0">
      <w:pPr>
        <w:ind w:firstLine="720"/>
      </w:pPr>
      <w:r>
        <w:t>Some present-day applications of Nengo include</w:t>
      </w:r>
      <w:r w:rsidR="00A15C57">
        <w:t xml:space="preserve"> d</w:t>
      </w:r>
      <w:r>
        <w:t xml:space="preserve">eep </w:t>
      </w:r>
      <w:r w:rsidR="00A15C57">
        <w:t>l</w:t>
      </w:r>
      <w:r>
        <w:t>earning</w:t>
      </w:r>
      <w:r w:rsidR="00C3180F">
        <w:t xml:space="preserve"> using recurrent neural networks and </w:t>
      </w:r>
      <w:r w:rsidR="00A15C57">
        <w:t>online learning</w:t>
      </w:r>
      <w:r w:rsidR="00C3180F">
        <w:t xml:space="preserve">. </w:t>
      </w:r>
      <w:r w:rsidRPr="003D459D">
        <w:t xml:space="preserve">Deep </w:t>
      </w:r>
      <w:r w:rsidR="00C3180F">
        <w:t>l</w:t>
      </w:r>
      <w:r w:rsidRPr="003D459D">
        <w:t>earning is a sub</w:t>
      </w:r>
      <w:r>
        <w:t xml:space="preserve"> section</w:t>
      </w:r>
      <w:r w:rsidRPr="003D459D">
        <w:t xml:space="preserve"> of machine learning </w:t>
      </w:r>
      <w:r>
        <w:t>which focuses</w:t>
      </w:r>
      <w:r w:rsidRPr="003D459D">
        <w:t xml:space="preserve"> </w:t>
      </w:r>
      <w:r>
        <w:t>on</w:t>
      </w:r>
      <w:r w:rsidRPr="003D459D">
        <w:t xml:space="preserve"> algorithms </w:t>
      </w:r>
      <w:r>
        <w:t>based</w:t>
      </w:r>
      <w:r w:rsidRPr="003D459D">
        <w:t xml:space="preserve"> </w:t>
      </w:r>
      <w:r>
        <w:t>on</w:t>
      </w:r>
      <w:r w:rsidRPr="003D459D">
        <w:t xml:space="preserve"> artificial neural networks.</w:t>
      </w:r>
      <w:r w:rsidR="00C3180F">
        <w:t xml:space="preserve"> </w:t>
      </w:r>
      <w:r>
        <w:t>Online Learning</w:t>
      </w:r>
      <w:r w:rsidR="00C3180F">
        <w:t xml:space="preserve"> is a form of artificial learning that updates network parameters with each data point.</w:t>
      </w:r>
    </w:p>
    <w:p w14:paraId="6B1FBBC3" w14:textId="77777777" w:rsidR="00EB3E24" w:rsidRDefault="0036689A" w:rsidP="00E62C14">
      <w:pPr>
        <w:ind w:firstLine="720"/>
        <w:rPr>
          <w:rFonts w:ascii="Times New Roman" w:hAnsi="Times New Roman" w:cs="Times New Roman"/>
        </w:rPr>
      </w:pPr>
      <w:r w:rsidRPr="00F50781">
        <w:rPr>
          <w:rFonts w:ascii="Times New Roman" w:hAnsi="Times New Roman" w:cs="Times New Roman"/>
        </w:rPr>
        <w:t>A previous use of Nengo was creating a simulation for an inverted pendulum which is a pendulum that has its center of mass above its pivot point. It is inherently unstable and must be kept stable by using a control system to monitor the angle of the pole and move the pivot point horizontally back under the center of mass when it starts to fall over, keeping it balanced. This can be done by applying a torque at the pivot point.</w:t>
      </w:r>
      <w:r w:rsidR="0097438A" w:rsidRPr="00F50781">
        <w:rPr>
          <w:rFonts w:ascii="Times New Roman" w:hAnsi="Times New Roman" w:cs="Times New Roman"/>
        </w:rPr>
        <w:t xml:space="preserve"> </w:t>
      </w:r>
    </w:p>
    <w:p w14:paraId="7F57F885" w14:textId="243C5401" w:rsidR="00EB3E24" w:rsidRPr="00EB3E24" w:rsidRDefault="00EB3E24" w:rsidP="00EB3E24">
      <w:pPr>
        <w:spacing w:after="0" w:line="240" w:lineRule="auto"/>
        <w:jc w:val="center"/>
        <w:rPr>
          <w:rFonts w:ascii="Times New Roman" w:eastAsia="Times New Roman" w:hAnsi="Times New Roman" w:cs="Times New Roman"/>
          <w:lang w:val="en-CA"/>
        </w:rPr>
      </w:pPr>
      <w:r w:rsidRPr="00EB3E24">
        <w:rPr>
          <w:rFonts w:ascii="Times New Roman" w:hAnsi="Times New Roman" w:cs="Times New Roman"/>
          <w:noProof/>
        </w:rPr>
        <w:drawing>
          <wp:inline distT="0" distB="0" distL="0" distR="0" wp14:anchorId="0B74150B" wp14:editId="5D4E69C3">
            <wp:extent cx="893944" cy="2149813"/>
            <wp:effectExtent l="0" t="0" r="0" b="0"/>
            <wp:docPr id="10" name="Picture 10" descr="A picture containing wall, indoor,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wall, indoor, lam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6053" cy="2154885"/>
                    </a:xfrm>
                    <a:prstGeom prst="rect">
                      <a:avLst/>
                    </a:prstGeom>
                    <a:noFill/>
                    <a:ln>
                      <a:noFill/>
                    </a:ln>
                  </pic:spPr>
                </pic:pic>
              </a:graphicData>
            </a:graphic>
          </wp:inline>
        </w:drawing>
      </w:r>
    </w:p>
    <w:p w14:paraId="31F34287" w14:textId="5298BF8F" w:rsidR="00102F0F" w:rsidRPr="0036689A" w:rsidRDefault="00102F0F" w:rsidP="00102F0F">
      <w:pPr>
        <w:pStyle w:val="Subtitle"/>
      </w:pPr>
      <w:r>
        <w:t xml:space="preserve">Figure </w:t>
      </w:r>
      <w:r>
        <w:fldChar w:fldCharType="begin"/>
      </w:r>
      <w:r>
        <w:instrText>SEQ Figure \* ARABIC</w:instrText>
      </w:r>
      <w:r>
        <w:fldChar w:fldCharType="separate"/>
      </w:r>
      <w:r>
        <w:rPr>
          <w:noProof/>
        </w:rPr>
        <w:t>1</w:t>
      </w:r>
      <w:r>
        <w:fldChar w:fldCharType="end"/>
      </w:r>
      <w:r>
        <w:t xml:space="preserve">: </w:t>
      </w:r>
      <w:r w:rsidR="00CA2DAB">
        <w:t xml:space="preserve">An example of an inverted pendulum, the pivot point is able to move horizontally balancing the pendulum </w:t>
      </w:r>
      <w:r w:rsidRPr="00971047">
        <w:t>(</w:t>
      </w:r>
      <w:r w:rsidR="0091118A">
        <w:t>Wikimedia</w:t>
      </w:r>
      <w:r w:rsidRPr="00971047">
        <w:t xml:space="preserve">, </w:t>
      </w:r>
      <w:r w:rsidR="00F50C0B">
        <w:t>2022</w:t>
      </w:r>
      <w:r w:rsidRPr="00971047">
        <w:t>).</w:t>
      </w:r>
    </w:p>
    <w:p w14:paraId="0865ED73" w14:textId="77777777" w:rsidR="00102F0F" w:rsidRDefault="00102F0F" w:rsidP="00EB3E24">
      <w:pPr>
        <w:spacing w:after="0" w:line="240" w:lineRule="auto"/>
        <w:jc w:val="center"/>
        <w:rPr>
          <w:rFonts w:ascii="Times New Roman" w:eastAsia="Times New Roman" w:hAnsi="Times New Roman" w:cs="Times New Roman"/>
          <w:lang w:val="en-CA"/>
        </w:rPr>
      </w:pPr>
    </w:p>
    <w:p w14:paraId="13F17A73" w14:textId="77777777" w:rsidR="00102F0F" w:rsidRPr="00EB3E24" w:rsidRDefault="00102F0F" w:rsidP="00EB3E24">
      <w:pPr>
        <w:spacing w:after="0" w:line="240" w:lineRule="auto"/>
        <w:jc w:val="center"/>
        <w:rPr>
          <w:rFonts w:ascii="Times New Roman" w:eastAsia="Times New Roman" w:hAnsi="Times New Roman" w:cs="Times New Roman"/>
          <w:lang w:val="en-CA"/>
        </w:rPr>
      </w:pPr>
    </w:p>
    <w:p w14:paraId="29FFE13B" w14:textId="305C9729" w:rsidR="006368E0" w:rsidRPr="00F50781" w:rsidRDefault="0036689A" w:rsidP="00E62C14">
      <w:pPr>
        <w:ind w:firstLine="720"/>
        <w:rPr>
          <w:rFonts w:ascii="Times New Roman" w:hAnsi="Times New Roman" w:cs="Times New Roman"/>
        </w:rPr>
      </w:pPr>
      <w:r w:rsidRPr="00F50781">
        <w:rPr>
          <w:rFonts w:ascii="Times New Roman" w:hAnsi="Times New Roman" w:cs="Times New Roman"/>
        </w:rPr>
        <w:t xml:space="preserve">This example demonstrates the use of an adaptive controller to control a weighted inverted pendulum that is affected by gravity. The controller used is </w:t>
      </w:r>
      <w:r w:rsidR="00E31DE4" w:rsidRPr="00F50781">
        <w:rPr>
          <w:rFonts w:ascii="Times New Roman" w:hAnsi="Times New Roman" w:cs="Times New Roman"/>
        </w:rPr>
        <w:t>a</w:t>
      </w:r>
      <w:r w:rsidRPr="00F50781">
        <w:rPr>
          <w:rFonts w:ascii="Times New Roman" w:hAnsi="Times New Roman" w:cs="Times New Roman"/>
        </w:rPr>
        <w:t xml:space="preserve"> combination of a standard Proportional-Derivative (PD) controller with an adaptive neural ensemble. Together, these two components implement a Proportional-Integral-Derivative (PID) controller, where the integral term is adaptive and compensates for changing steady-state error as gravity acts on the system.</w:t>
      </w:r>
    </w:p>
    <w:p w14:paraId="40490F52" w14:textId="73ACF9CF" w:rsidR="0036689A" w:rsidRPr="00E62C14" w:rsidRDefault="00E62C14" w:rsidP="00E62C14">
      <w:pPr>
        <w:ind w:firstLine="720"/>
        <w:rPr>
          <w:rFonts w:ascii="Times New Roman" w:hAnsi="Times New Roman" w:cs="Times New Roman"/>
        </w:rPr>
      </w:pPr>
      <w:r w:rsidRPr="00F50781">
        <w:rPr>
          <w:rFonts w:ascii="Times New Roman" w:hAnsi="Times New Roman" w:cs="Times New Roman"/>
        </w:rPr>
        <w:t>T</w:t>
      </w:r>
      <w:r w:rsidR="0036689A" w:rsidRPr="00F50781">
        <w:rPr>
          <w:rFonts w:ascii="Times New Roman" w:hAnsi="Times New Roman" w:cs="Times New Roman"/>
        </w:rPr>
        <w:t xml:space="preserve">here are </w:t>
      </w:r>
      <w:r w:rsidR="00BC745D" w:rsidRPr="00F50781">
        <w:rPr>
          <w:rFonts w:ascii="Times New Roman" w:hAnsi="Times New Roman" w:cs="Times New Roman"/>
        </w:rPr>
        <w:t>two</w:t>
      </w:r>
      <w:r w:rsidR="0036689A" w:rsidRPr="00F50781">
        <w:rPr>
          <w:rFonts w:ascii="Times New Roman" w:hAnsi="Times New Roman" w:cs="Times New Roman"/>
        </w:rPr>
        <w:t xml:space="preserve"> inputs that the user can control the target pendulum angle which is the desired angle of the pendulum and the mass of the pendulum. In the simulation which uses the adaptive controller or PID controller, the actual position of the pendulum converges to that of the target angle. In comparison the same pendulum when controlled by a standard PD controller the actual position of the pendulum never converges to the desired target angle.</w:t>
      </w:r>
    </w:p>
    <w:p w14:paraId="5F1BA4FC" w14:textId="1BC824D4" w:rsidR="00EF4C49" w:rsidRPr="00EF4C49" w:rsidRDefault="00EF4C49" w:rsidP="00EF4C49">
      <w:pPr>
        <w:spacing w:after="0" w:line="240" w:lineRule="auto"/>
        <w:jc w:val="center"/>
        <w:rPr>
          <w:rFonts w:ascii="Times New Roman" w:eastAsia="Times New Roman" w:hAnsi="Times New Roman" w:cs="Times New Roman"/>
          <w:lang w:val="en-CA"/>
        </w:rPr>
      </w:pPr>
      <w:r w:rsidRPr="00EF4C49">
        <w:rPr>
          <w:rFonts w:ascii="Times New Roman" w:hAnsi="Times New Roman" w:cs="Times New Roman"/>
          <w:noProof/>
        </w:rPr>
        <w:drawing>
          <wp:inline distT="0" distB="0" distL="0" distR="0" wp14:anchorId="08487776" wp14:editId="201D2462">
            <wp:extent cx="2694305" cy="185801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4305" cy="1858010"/>
                    </a:xfrm>
                    <a:prstGeom prst="rect">
                      <a:avLst/>
                    </a:prstGeom>
                    <a:noFill/>
                    <a:ln>
                      <a:noFill/>
                    </a:ln>
                  </pic:spPr>
                </pic:pic>
              </a:graphicData>
            </a:graphic>
          </wp:inline>
        </w:drawing>
      </w:r>
    </w:p>
    <w:p w14:paraId="61AC1523" w14:textId="30DF36C0" w:rsidR="00EF4C49" w:rsidRPr="0062292F" w:rsidRDefault="00F50C0B" w:rsidP="00B54C76">
      <w:pPr>
        <w:pStyle w:val="Subtitle"/>
      </w:pPr>
      <w:r>
        <w:t>Figure 2: User inputs</w:t>
      </w:r>
      <w:r w:rsidRPr="00971047">
        <w:t xml:space="preserve"> of </w:t>
      </w:r>
      <w:r w:rsidR="007C19D3">
        <w:t>Target Pendulum Angle</w:t>
      </w:r>
      <w:r w:rsidRPr="00971047">
        <w:t xml:space="preserve"> and </w:t>
      </w:r>
      <w:r w:rsidR="007C19D3">
        <w:t>mass of pendulum</w:t>
      </w:r>
      <w:r w:rsidRPr="00971047">
        <w:t xml:space="preserve"> (</w:t>
      </w:r>
      <w:r w:rsidR="00B54C76">
        <w:t>Nengo</w:t>
      </w:r>
      <w:r w:rsidRPr="00971047">
        <w:t>,</w:t>
      </w:r>
      <w:r w:rsidR="00B54C76">
        <w:t xml:space="preserve"> n.d.</w:t>
      </w:r>
      <w:r w:rsidRPr="00971047">
        <w:t>).</w:t>
      </w:r>
    </w:p>
    <w:p w14:paraId="7E443F9C" w14:textId="77777777" w:rsidR="00C65120" w:rsidRDefault="00C65120">
      <w:pPr>
        <w:spacing w:line="259" w:lineRule="auto"/>
        <w:jc w:val="left"/>
      </w:pPr>
      <w:r>
        <w:br w:type="page"/>
      </w:r>
    </w:p>
    <w:p w14:paraId="5A88101E" w14:textId="77777777" w:rsidR="00EF4C49" w:rsidRPr="00B54C76" w:rsidRDefault="00EF4C49" w:rsidP="00B54C76">
      <w:pPr>
        <w:pStyle w:val="Subtitle"/>
      </w:pPr>
    </w:p>
    <w:p w14:paraId="6917ACB2" w14:textId="047676DA" w:rsidR="0036689A" w:rsidRDefault="0036689A" w:rsidP="0036689A">
      <w:pPr>
        <w:pStyle w:val="Heading1"/>
      </w:pPr>
      <w:bookmarkStart w:id="1" w:name="_Toc100619255"/>
      <w:r>
        <w:t>2.0 An Introduction to Circadian Rhythms</w:t>
      </w:r>
      <w:bookmarkEnd w:id="1"/>
    </w:p>
    <w:p w14:paraId="58152905" w14:textId="381D1EDD" w:rsidR="001A5854" w:rsidRDefault="0036689A" w:rsidP="001A5854">
      <w:pPr>
        <w:ind w:firstLine="720"/>
      </w:pPr>
      <w:r>
        <w:t xml:space="preserve">Our example focused on the application of Nengo on the biological system of circadian rhythms. Circadian rhythms are </w:t>
      </w:r>
      <w:r w:rsidR="0012178F">
        <w:t xml:space="preserve">oscillations </w:t>
      </w:r>
      <w:r>
        <w:t>with a period of 24 hours inherent in numerous biological processes such as cognitive activities, sleep</w:t>
      </w:r>
      <w:r w:rsidR="0012178F">
        <w:t xml:space="preserve">, </w:t>
      </w:r>
      <w:r>
        <w:t xml:space="preserve">and periods of alertness (Forteinou, 2018). They allow the ability to regulate the cycles of activity on normative schedules. </w:t>
      </w:r>
      <w:r w:rsidR="005267ED">
        <w:t xml:space="preserve">In biology, </w:t>
      </w:r>
      <w:r>
        <w:t xml:space="preserve">circadian rhythms </w:t>
      </w:r>
      <w:r w:rsidR="005267ED">
        <w:t xml:space="preserve">are implemented using </w:t>
      </w:r>
      <w:r>
        <w:t xml:space="preserve">the multiple phosphorylation </w:t>
      </w:r>
      <w:r w:rsidR="005267ED">
        <w:t xml:space="preserve">forms </w:t>
      </w:r>
      <w:r>
        <w:t xml:space="preserve">of the PER </w:t>
      </w:r>
      <w:r w:rsidR="005267ED">
        <w:t xml:space="preserve">protein </w:t>
      </w:r>
      <w:r>
        <w:t xml:space="preserve">and the negative feedback exerted by the </w:t>
      </w:r>
      <w:r w:rsidR="005267ED">
        <w:t>protein</w:t>
      </w:r>
      <w:r>
        <w:t xml:space="preserve"> on the transcription gene. </w:t>
      </w:r>
      <w:r w:rsidR="005267ED">
        <w:t xml:space="preserve">PER </w:t>
      </w:r>
      <w:r>
        <w:t xml:space="preserve">produces rhythmic behaviour </w:t>
      </w:r>
      <w:r w:rsidR="001A5854">
        <w:t>because PER</w:t>
      </w:r>
      <w:r>
        <w:t xml:space="preserve">-mRNA </w:t>
      </w:r>
      <w:r w:rsidR="001A5854">
        <w:t xml:space="preserve">itself </w:t>
      </w:r>
      <w:r>
        <w:t xml:space="preserve">varies in a </w:t>
      </w:r>
      <w:r w:rsidR="001A5854">
        <w:t xml:space="preserve">sinusoidal 24-hour </w:t>
      </w:r>
      <w:r>
        <w:t xml:space="preserve">manner (Goldbeter, 1995). The negative feedback exerted by the PER protein </w:t>
      </w:r>
      <w:r w:rsidR="001A5854">
        <w:t xml:space="preserve">has a delay before it effects </w:t>
      </w:r>
      <w:r>
        <w:t xml:space="preserve">the </w:t>
      </w:r>
      <w:r w:rsidR="001A5854">
        <w:t>PER</w:t>
      </w:r>
      <w:r>
        <w:t xml:space="preserve"> gene </w:t>
      </w:r>
      <w:r w:rsidR="001A5854">
        <w:t xml:space="preserve">creating </w:t>
      </w:r>
      <w:r>
        <w:t>cellular oscillations (Goldbeter, 1995). The goal of this computational model</w:t>
      </w:r>
      <w:r w:rsidR="001A5854">
        <w:t xml:space="preserve"> </w:t>
      </w:r>
      <w:r>
        <w:t>is to better understand the functioning of a mechanism whose parts, operations, and organization already have been determined.</w:t>
      </w:r>
    </w:p>
    <w:p w14:paraId="6B2F7795" w14:textId="5D41F74C" w:rsidR="0036689A" w:rsidRDefault="001A5854" w:rsidP="0036689A">
      <w:pPr>
        <w:ind w:firstLine="720"/>
      </w:pPr>
      <w:r>
        <w:t>Goldbeter’s</w:t>
      </w:r>
      <w:r w:rsidR="0036689A">
        <w:t xml:space="preserve"> model of circadian </w:t>
      </w:r>
      <w:r>
        <w:t xml:space="preserve">rhythm oscillations </w:t>
      </w:r>
      <w:r w:rsidR="0036689A">
        <w:t xml:space="preserve">is </w:t>
      </w:r>
      <w:r>
        <w:t xml:space="preserve">pictured in Figure </w:t>
      </w:r>
      <w:r w:rsidR="00907367">
        <w:t>3</w:t>
      </w:r>
      <w:r w:rsidR="0036689A">
        <w:t xml:space="preserve">. This map describes the path of PER in its raw form and the route from the nucleus into the cytosol. The associated variables are rates of degradation, conversion, accumulation and or phosphorylation. </w:t>
      </w:r>
    </w:p>
    <w:p w14:paraId="170B7FE6" w14:textId="77777777" w:rsidR="0036689A" w:rsidRDefault="0036689A" w:rsidP="0036689A">
      <w:pPr>
        <w:pStyle w:val="Subtitle"/>
      </w:pPr>
      <w:r>
        <w:rPr>
          <w:noProof/>
        </w:rPr>
        <w:drawing>
          <wp:inline distT="0" distB="0" distL="0" distR="0" wp14:anchorId="4145BAA3" wp14:editId="3EFF9970">
            <wp:extent cx="4419124" cy="1974442"/>
            <wp:effectExtent l="0" t="0" r="635" b="6985"/>
            <wp:docPr id="205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FF2B5EF4-FFF2-40B4-BE49-F238E27FC236}">
                          <a16:creationId xmlns:oel="http://schemas.microsoft.com/office/2019/extlst"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5294CD06-7E32-694F-A009-92DD01258081}"/>
                        </a:ext>
                      </a:extLst>
                    </a:blip>
                    <a:srcRect l="19190" t="9467"/>
                    <a:stretch>
                      <a:fillRect/>
                    </a:stretch>
                  </pic:blipFill>
                  <pic:spPr>
                    <a:xfrm>
                      <a:off x="0" y="0"/>
                      <a:ext cx="4419124" cy="1974442"/>
                    </a:xfrm>
                    <a:prstGeom prst="rect">
                      <a:avLst/>
                    </a:prstGeom>
                  </pic:spPr>
                </pic:pic>
              </a:graphicData>
            </a:graphic>
          </wp:inline>
        </w:drawing>
      </w:r>
    </w:p>
    <w:p w14:paraId="3629C32D" w14:textId="48F2C1B9" w:rsidR="0036689A" w:rsidRPr="0036689A" w:rsidRDefault="0036689A" w:rsidP="0036689A">
      <w:pPr>
        <w:pStyle w:val="Subtitle"/>
      </w:pPr>
      <w:r>
        <w:t xml:space="preserve">Figure </w:t>
      </w:r>
      <w:r w:rsidR="00B54C76">
        <w:t>3</w:t>
      </w:r>
      <w:r>
        <w:t xml:space="preserve">: </w:t>
      </w:r>
      <w:r w:rsidRPr="00971047">
        <w:t>Scheme of the model for circadian oscillations in PER and per mRNA (Goldbeter, 1995).</w:t>
      </w:r>
    </w:p>
    <w:p w14:paraId="7C146F08" w14:textId="77777777" w:rsidR="00AF29FD" w:rsidRDefault="00AF29FD" w:rsidP="003744A7">
      <w:pPr>
        <w:ind w:firstLine="720"/>
      </w:pPr>
    </w:p>
    <w:p w14:paraId="537E8201" w14:textId="7B67B4EA" w:rsidR="0036689A" w:rsidRDefault="0036689A" w:rsidP="003744A7">
      <w:pPr>
        <w:ind w:firstLine="720"/>
      </w:pPr>
      <w:r>
        <w:t xml:space="preserve">The individual components are calculated through a </w:t>
      </w:r>
      <w:r w:rsidR="00A24DA1">
        <w:t xml:space="preserve">system of </w:t>
      </w:r>
      <w:r>
        <w:t>first order differential equation</w:t>
      </w:r>
      <w:r w:rsidR="00A24DA1">
        <w:t>s</w:t>
      </w:r>
      <w:r>
        <w:t xml:space="preserve"> </w:t>
      </w:r>
      <w:r w:rsidR="00A24DA1">
        <w:t xml:space="preserve">(Figure </w:t>
      </w:r>
      <w:r w:rsidR="00907367">
        <w:t>4</w:t>
      </w:r>
      <w:r w:rsidR="00A24DA1">
        <w:t xml:space="preserve">) </w:t>
      </w:r>
      <w:r>
        <w:t>that show</w:t>
      </w:r>
      <w:r w:rsidR="00A24DA1">
        <w:t xml:space="preserve"> </w:t>
      </w:r>
      <w:r>
        <w:t xml:space="preserve">the rate of accumulation of cytoplasmic per-mRNA over time to produce the oscillations seen in the computational model. Overall, </w:t>
      </w:r>
      <w:r w:rsidR="00A24DA1">
        <w:t xml:space="preserve">the basic idea of each equation in this group is that </w:t>
      </w:r>
      <w:r>
        <w:t xml:space="preserve">the rate of accumulation equals the rate of production minus the rate of degradation. </w:t>
      </w:r>
    </w:p>
    <w:p w14:paraId="374E5062" w14:textId="73267292" w:rsidR="0036689A" w:rsidRDefault="0007015D" w:rsidP="0007015D">
      <w:pPr>
        <w:pStyle w:val="Subtitle"/>
      </w:pPr>
      <w:r w:rsidRPr="0007015D">
        <w:rPr>
          <w:noProof/>
        </w:rPr>
        <w:drawing>
          <wp:inline distT="0" distB="0" distL="0" distR="0" wp14:anchorId="25063BA9" wp14:editId="03937E22">
            <wp:extent cx="5331991" cy="2159000"/>
            <wp:effectExtent l="0" t="0" r="254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12"/>
                    <a:stretch>
                      <a:fillRect/>
                    </a:stretch>
                  </pic:blipFill>
                  <pic:spPr>
                    <a:xfrm>
                      <a:off x="0" y="0"/>
                      <a:ext cx="5454172" cy="2208473"/>
                    </a:xfrm>
                    <a:prstGeom prst="rect">
                      <a:avLst/>
                    </a:prstGeom>
                  </pic:spPr>
                </pic:pic>
              </a:graphicData>
            </a:graphic>
          </wp:inline>
        </w:drawing>
      </w:r>
    </w:p>
    <w:p w14:paraId="0177F040" w14:textId="7F4110AC" w:rsidR="0007015D" w:rsidRPr="005A6DEF" w:rsidRDefault="0007015D" w:rsidP="0007015D">
      <w:pPr>
        <w:pStyle w:val="Subtitle"/>
        <w:rPr>
          <w:lang w:val="en-CA"/>
        </w:rPr>
      </w:pPr>
      <w:r>
        <w:t xml:space="preserve">Figure </w:t>
      </w:r>
      <w:r w:rsidR="00B54C76">
        <w:t>4</w:t>
      </w:r>
      <w:r>
        <w:t xml:space="preserve">: Goldbeter's Model of Circadian Rhythms </w:t>
      </w:r>
      <w:r>
        <w:rPr>
          <w:lang w:val="en-CA"/>
        </w:rPr>
        <w:t>(Goldbeter,1995)</w:t>
      </w:r>
    </w:p>
    <w:p w14:paraId="526E8848" w14:textId="32D001B1" w:rsidR="0036689A" w:rsidRDefault="0036689A" w:rsidP="0036689A">
      <w:pPr>
        <w:spacing w:line="259" w:lineRule="auto"/>
        <w:jc w:val="left"/>
      </w:pPr>
    </w:p>
    <w:p w14:paraId="531AFD1D" w14:textId="32B65BDF" w:rsidR="006F5017" w:rsidRDefault="0007015D" w:rsidP="00AF29FD">
      <w:pPr>
        <w:ind w:firstLine="720"/>
        <w:jc w:val="left"/>
      </w:pPr>
      <w:r>
        <w:t xml:space="preserve">Equation 1 is the most important equation out of the group. </w:t>
      </w:r>
      <w:r w:rsidR="0036689A">
        <w:t xml:space="preserve">In this equation, M is the accumulation of cytoplasmic per-mRNA. </w:t>
      </w:r>
      <w:r>
        <w:t>V</w:t>
      </w:r>
      <w:r w:rsidR="0036689A" w:rsidRPr="00102E1F">
        <w:rPr>
          <w:vertAlign w:val="subscript"/>
        </w:rPr>
        <w:t>s</w:t>
      </w:r>
      <w:r w:rsidR="0036689A">
        <w:t xml:space="preserve"> is the maximum rate for the accumulation of M. Next, the K</w:t>
      </w:r>
      <w:r w:rsidR="0036689A" w:rsidRPr="00102E1F">
        <w:rPr>
          <w:vertAlign w:val="subscript"/>
        </w:rPr>
        <w:t>i</w:t>
      </w:r>
      <w:r w:rsidR="0036689A">
        <w:t xml:space="preserve"> (1-4) is the threshold of constant inhibition. Following that is the P</w:t>
      </w:r>
      <w:r w:rsidR="0036689A" w:rsidRPr="00102E1F">
        <w:rPr>
          <w:vertAlign w:val="subscript"/>
        </w:rPr>
        <w:t>n</w:t>
      </w:r>
      <w:r w:rsidR="0036689A">
        <w:t xml:space="preserve">, which is the raw concentration of PER in the nucleus. The </w:t>
      </w:r>
      <w:r>
        <w:t>“n”</w:t>
      </w:r>
      <w:r w:rsidR="0036689A">
        <w:t xml:space="preserve"> variable is the Hill coefficient which describes the minimum number of cooperating molecules required to achieve inhibition. Next, v</w:t>
      </w:r>
      <w:r w:rsidR="0036689A" w:rsidRPr="00102E1F">
        <w:rPr>
          <w:vertAlign w:val="subscript"/>
        </w:rPr>
        <w:t>m</w:t>
      </w:r>
      <w:r w:rsidR="0036689A">
        <w:t xml:space="preserve"> is the maximum rate for the degradation of M. Finally, K</w:t>
      </w:r>
      <w:r w:rsidR="0036689A">
        <w:rPr>
          <w:vertAlign w:val="subscript"/>
        </w:rPr>
        <w:t>M</w:t>
      </w:r>
      <w:r w:rsidR="0036689A">
        <w:t xml:space="preserve"> is the Michaelis constant for the degradation reaction.</w:t>
      </w:r>
      <w:r w:rsidR="00E30B8A">
        <w:t xml:space="preserve"> Table 1 summarizes the </w:t>
      </w:r>
      <w:r w:rsidR="005C0077">
        <w:t>parameter values</w:t>
      </w:r>
      <w:r w:rsidR="00E30B8A">
        <w:t xml:space="preserve"> used by </w:t>
      </w:r>
      <w:r w:rsidR="005C0077" w:rsidRPr="006F323F">
        <w:t xml:space="preserve">Goldbeter </w:t>
      </w:r>
      <w:r w:rsidR="00E30B8A">
        <w:t xml:space="preserve">et al to generate their model. </w:t>
      </w:r>
    </w:p>
    <w:p w14:paraId="443498A9" w14:textId="4B1924A3" w:rsidR="005C0077" w:rsidRDefault="005C0077" w:rsidP="005C0077">
      <w:pPr>
        <w:pStyle w:val="Subtitle"/>
      </w:pPr>
      <w:r>
        <w:t xml:space="preserve">Table </w:t>
      </w:r>
      <w:r>
        <w:fldChar w:fldCharType="begin"/>
      </w:r>
      <w:r>
        <w:instrText>SEQ Table \* ARABIC</w:instrText>
      </w:r>
      <w:r>
        <w:fldChar w:fldCharType="separate"/>
      </w:r>
      <w:r w:rsidR="00C80C61">
        <w:rPr>
          <w:noProof/>
        </w:rPr>
        <w:t>1</w:t>
      </w:r>
      <w:r>
        <w:fldChar w:fldCharType="end"/>
      </w:r>
      <w:r>
        <w:t xml:space="preserve">: </w:t>
      </w:r>
      <w:r w:rsidRPr="006F323F">
        <w:t>Parameter Values used in Goldbeter et al’s Model</w:t>
      </w:r>
    </w:p>
    <w:tbl>
      <w:tblPr>
        <w:tblStyle w:val="TableGrid"/>
        <w:tblW w:w="0" w:type="auto"/>
        <w:jc w:val="center"/>
        <w:tblLook w:val="04A0" w:firstRow="1" w:lastRow="0" w:firstColumn="1" w:lastColumn="0" w:noHBand="0" w:noVBand="1"/>
      </w:tblPr>
      <w:tblGrid>
        <w:gridCol w:w="1969"/>
        <w:gridCol w:w="1969"/>
        <w:gridCol w:w="1836"/>
      </w:tblGrid>
      <w:tr w:rsidR="005C0077" w14:paraId="005EF481" w14:textId="77777777" w:rsidTr="003A0EA1">
        <w:trPr>
          <w:jc w:val="center"/>
        </w:trPr>
        <w:tc>
          <w:tcPr>
            <w:tcW w:w="0" w:type="auto"/>
          </w:tcPr>
          <w:p w14:paraId="30D15307" w14:textId="77777777" w:rsidR="005C0077" w:rsidRPr="00AF2053" w:rsidRDefault="005C0077" w:rsidP="003A0EA1">
            <w:pPr>
              <w:pStyle w:val="Subtitle"/>
              <w:rPr>
                <w:b/>
                <w:bCs/>
              </w:rPr>
            </w:pPr>
            <w:r>
              <w:rPr>
                <w:b/>
                <w:bCs/>
              </w:rPr>
              <w:t>Parameter Name</w:t>
            </w:r>
          </w:p>
        </w:tc>
        <w:tc>
          <w:tcPr>
            <w:tcW w:w="0" w:type="auto"/>
          </w:tcPr>
          <w:p w14:paraId="696AFFE5" w14:textId="77777777" w:rsidR="005C0077" w:rsidRPr="00AF2053" w:rsidRDefault="005C0077" w:rsidP="003A0EA1">
            <w:pPr>
              <w:pStyle w:val="Subtitle"/>
              <w:rPr>
                <w:b/>
                <w:bCs/>
              </w:rPr>
            </w:pPr>
            <w:r>
              <w:rPr>
                <w:b/>
                <w:bCs/>
              </w:rPr>
              <w:t>Parameter Value</w:t>
            </w:r>
          </w:p>
        </w:tc>
        <w:tc>
          <w:tcPr>
            <w:tcW w:w="0" w:type="auto"/>
          </w:tcPr>
          <w:p w14:paraId="48E7D18D" w14:textId="77777777" w:rsidR="005C0077" w:rsidRPr="00AF2053" w:rsidRDefault="005C0077" w:rsidP="003A0EA1">
            <w:pPr>
              <w:pStyle w:val="Subtitle"/>
              <w:rPr>
                <w:b/>
                <w:bCs/>
              </w:rPr>
            </w:pPr>
            <w:r>
              <w:rPr>
                <w:b/>
                <w:bCs/>
              </w:rPr>
              <w:t>Units</w:t>
            </w:r>
          </w:p>
        </w:tc>
      </w:tr>
      <w:tr w:rsidR="005C0077" w14:paraId="75A1C22E" w14:textId="77777777" w:rsidTr="003A0EA1">
        <w:trPr>
          <w:jc w:val="center"/>
        </w:trPr>
        <w:tc>
          <w:tcPr>
            <w:tcW w:w="0" w:type="auto"/>
          </w:tcPr>
          <w:p w14:paraId="55D6AA04" w14:textId="77777777" w:rsidR="005C0077" w:rsidRDefault="005C0077" w:rsidP="003A0EA1">
            <w:pPr>
              <w:pStyle w:val="Subtitle"/>
            </w:pPr>
            <w:r>
              <w:t>vs</w:t>
            </w:r>
          </w:p>
        </w:tc>
        <w:tc>
          <w:tcPr>
            <w:tcW w:w="0" w:type="auto"/>
          </w:tcPr>
          <w:p w14:paraId="27453B4A" w14:textId="77777777" w:rsidR="005C0077" w:rsidRDefault="005C0077" w:rsidP="003A0EA1">
            <w:pPr>
              <w:pStyle w:val="Subtitle"/>
            </w:pPr>
            <w:r>
              <w:t>0.76</w:t>
            </w:r>
          </w:p>
        </w:tc>
        <w:tc>
          <w:tcPr>
            <w:tcW w:w="0" w:type="auto"/>
          </w:tcPr>
          <w:p w14:paraId="260053F6" w14:textId="77777777" w:rsidR="005C0077" w:rsidRDefault="005C0077" w:rsidP="003A0EA1">
            <w:pPr>
              <w:pStyle w:val="Subtitle"/>
            </w:pPr>
            <w:r>
              <w:t>nM/hr</w:t>
            </w:r>
          </w:p>
        </w:tc>
      </w:tr>
      <w:tr w:rsidR="005C0077" w14:paraId="740766F6" w14:textId="77777777" w:rsidTr="003A0EA1">
        <w:trPr>
          <w:jc w:val="center"/>
        </w:trPr>
        <w:tc>
          <w:tcPr>
            <w:tcW w:w="0" w:type="auto"/>
          </w:tcPr>
          <w:p w14:paraId="59A3594B" w14:textId="77777777" w:rsidR="005C0077" w:rsidRDefault="005C0077" w:rsidP="003A0EA1">
            <w:pPr>
              <w:pStyle w:val="Subtitle"/>
            </w:pPr>
            <w:r>
              <w:t>vm</w:t>
            </w:r>
          </w:p>
        </w:tc>
        <w:tc>
          <w:tcPr>
            <w:tcW w:w="0" w:type="auto"/>
          </w:tcPr>
          <w:p w14:paraId="6AA57260" w14:textId="77777777" w:rsidR="005C0077" w:rsidRDefault="005C0077" w:rsidP="003A0EA1">
            <w:pPr>
              <w:pStyle w:val="Subtitle"/>
            </w:pPr>
            <w:r>
              <w:t>0.65</w:t>
            </w:r>
          </w:p>
        </w:tc>
        <w:tc>
          <w:tcPr>
            <w:tcW w:w="0" w:type="auto"/>
          </w:tcPr>
          <w:p w14:paraId="6821CECC" w14:textId="77777777" w:rsidR="005C0077" w:rsidRDefault="005C0077" w:rsidP="003A0EA1">
            <w:pPr>
              <w:pStyle w:val="Subtitle"/>
            </w:pPr>
            <w:r>
              <w:t>nM/hr</w:t>
            </w:r>
          </w:p>
        </w:tc>
      </w:tr>
      <w:tr w:rsidR="005C0077" w14:paraId="1009835F" w14:textId="77777777" w:rsidTr="003A0EA1">
        <w:trPr>
          <w:jc w:val="center"/>
        </w:trPr>
        <w:tc>
          <w:tcPr>
            <w:tcW w:w="0" w:type="auto"/>
          </w:tcPr>
          <w:p w14:paraId="5B05D910" w14:textId="77777777" w:rsidR="005C0077" w:rsidRDefault="005C0077" w:rsidP="003A0EA1">
            <w:pPr>
              <w:pStyle w:val="Subtitle"/>
            </w:pPr>
            <w:r>
              <w:t>vd</w:t>
            </w:r>
          </w:p>
        </w:tc>
        <w:tc>
          <w:tcPr>
            <w:tcW w:w="0" w:type="auto"/>
          </w:tcPr>
          <w:p w14:paraId="0A6511A8" w14:textId="77777777" w:rsidR="005C0077" w:rsidRDefault="005C0077" w:rsidP="003A0EA1">
            <w:pPr>
              <w:pStyle w:val="Subtitle"/>
            </w:pPr>
            <w:r>
              <w:t>0.95</w:t>
            </w:r>
          </w:p>
        </w:tc>
        <w:tc>
          <w:tcPr>
            <w:tcW w:w="0" w:type="auto"/>
          </w:tcPr>
          <w:p w14:paraId="62632183" w14:textId="77777777" w:rsidR="005C0077" w:rsidRDefault="005C0077" w:rsidP="003A0EA1">
            <w:pPr>
              <w:pStyle w:val="Subtitle"/>
            </w:pPr>
            <w:r>
              <w:t>nM/hr</w:t>
            </w:r>
          </w:p>
        </w:tc>
      </w:tr>
      <w:tr w:rsidR="005C0077" w14:paraId="63FEB660" w14:textId="77777777" w:rsidTr="003A0EA1">
        <w:trPr>
          <w:jc w:val="center"/>
        </w:trPr>
        <w:tc>
          <w:tcPr>
            <w:tcW w:w="0" w:type="auto"/>
          </w:tcPr>
          <w:p w14:paraId="580192C0" w14:textId="77777777" w:rsidR="005C0077" w:rsidRDefault="005C0077" w:rsidP="003A0EA1">
            <w:pPr>
              <w:pStyle w:val="Subtitle"/>
            </w:pPr>
            <w:r>
              <w:t>Km</w:t>
            </w:r>
          </w:p>
        </w:tc>
        <w:tc>
          <w:tcPr>
            <w:tcW w:w="0" w:type="auto"/>
          </w:tcPr>
          <w:p w14:paraId="4F67B547" w14:textId="77777777" w:rsidR="005C0077" w:rsidRDefault="005C0077" w:rsidP="003A0EA1">
            <w:pPr>
              <w:pStyle w:val="Subtitle"/>
            </w:pPr>
            <w:r>
              <w:t>0.5</w:t>
            </w:r>
          </w:p>
        </w:tc>
        <w:tc>
          <w:tcPr>
            <w:tcW w:w="0" w:type="auto"/>
          </w:tcPr>
          <w:p w14:paraId="58A2435A" w14:textId="77777777" w:rsidR="005C0077" w:rsidRDefault="005C0077" w:rsidP="003A0EA1">
            <w:pPr>
              <w:pStyle w:val="Subtitle"/>
            </w:pPr>
            <w:r>
              <w:t>nM</w:t>
            </w:r>
          </w:p>
        </w:tc>
      </w:tr>
      <w:tr w:rsidR="005C0077" w14:paraId="16D56017" w14:textId="77777777" w:rsidTr="003A0EA1">
        <w:trPr>
          <w:jc w:val="center"/>
        </w:trPr>
        <w:tc>
          <w:tcPr>
            <w:tcW w:w="0" w:type="auto"/>
          </w:tcPr>
          <w:p w14:paraId="3DA7632E" w14:textId="77777777" w:rsidR="005C0077" w:rsidRDefault="005C0077" w:rsidP="003A0EA1">
            <w:pPr>
              <w:pStyle w:val="Subtitle"/>
            </w:pPr>
            <w:r>
              <w:t>Kt</w:t>
            </w:r>
          </w:p>
        </w:tc>
        <w:tc>
          <w:tcPr>
            <w:tcW w:w="0" w:type="auto"/>
          </w:tcPr>
          <w:p w14:paraId="5994C18A" w14:textId="77777777" w:rsidR="005C0077" w:rsidRDefault="005C0077" w:rsidP="003A0EA1">
            <w:pPr>
              <w:pStyle w:val="Subtitle"/>
            </w:pPr>
            <w:r>
              <w:t>1</w:t>
            </w:r>
          </w:p>
        </w:tc>
        <w:tc>
          <w:tcPr>
            <w:tcW w:w="0" w:type="auto"/>
          </w:tcPr>
          <w:p w14:paraId="3AD19F34" w14:textId="77777777" w:rsidR="005C0077" w:rsidRDefault="005C0077" w:rsidP="003A0EA1">
            <w:pPr>
              <w:pStyle w:val="Subtitle"/>
            </w:pPr>
            <w:r>
              <w:t>nM</w:t>
            </w:r>
          </w:p>
        </w:tc>
      </w:tr>
      <w:tr w:rsidR="005C0077" w14:paraId="5A146BE0" w14:textId="77777777" w:rsidTr="003A0EA1">
        <w:trPr>
          <w:jc w:val="center"/>
        </w:trPr>
        <w:tc>
          <w:tcPr>
            <w:tcW w:w="0" w:type="auto"/>
          </w:tcPr>
          <w:p w14:paraId="12D40FCD" w14:textId="77777777" w:rsidR="005C0077" w:rsidRDefault="005C0077" w:rsidP="003A0EA1">
            <w:pPr>
              <w:pStyle w:val="Subtitle"/>
            </w:pPr>
            <w:r>
              <w:t>Kd</w:t>
            </w:r>
          </w:p>
        </w:tc>
        <w:tc>
          <w:tcPr>
            <w:tcW w:w="0" w:type="auto"/>
          </w:tcPr>
          <w:p w14:paraId="6C6EDCD9" w14:textId="77777777" w:rsidR="005C0077" w:rsidRDefault="005C0077" w:rsidP="003A0EA1">
            <w:pPr>
              <w:pStyle w:val="Subtitle"/>
            </w:pPr>
            <w:r>
              <w:t>0.2</w:t>
            </w:r>
          </w:p>
        </w:tc>
        <w:tc>
          <w:tcPr>
            <w:tcW w:w="0" w:type="auto"/>
          </w:tcPr>
          <w:p w14:paraId="741B6591" w14:textId="77777777" w:rsidR="005C0077" w:rsidRDefault="005C0077" w:rsidP="003A0EA1">
            <w:pPr>
              <w:pStyle w:val="Subtitle"/>
            </w:pPr>
            <w:r>
              <w:t>nM</w:t>
            </w:r>
          </w:p>
        </w:tc>
      </w:tr>
      <w:tr w:rsidR="005C0077" w14:paraId="6A543897" w14:textId="77777777" w:rsidTr="003A0EA1">
        <w:trPr>
          <w:jc w:val="center"/>
        </w:trPr>
        <w:tc>
          <w:tcPr>
            <w:tcW w:w="0" w:type="auto"/>
          </w:tcPr>
          <w:p w14:paraId="5C7B687C" w14:textId="77777777" w:rsidR="005C0077" w:rsidRDefault="005C0077" w:rsidP="003A0EA1">
            <w:pPr>
              <w:pStyle w:val="Subtitle"/>
            </w:pPr>
            <w:r>
              <w:t>K1, K2, K3, K4</w:t>
            </w:r>
          </w:p>
        </w:tc>
        <w:tc>
          <w:tcPr>
            <w:tcW w:w="0" w:type="auto"/>
          </w:tcPr>
          <w:p w14:paraId="05643D69" w14:textId="77777777" w:rsidR="005C0077" w:rsidRDefault="005C0077" w:rsidP="003A0EA1">
            <w:pPr>
              <w:pStyle w:val="Subtitle"/>
            </w:pPr>
            <w:r>
              <w:t>2</w:t>
            </w:r>
          </w:p>
        </w:tc>
        <w:tc>
          <w:tcPr>
            <w:tcW w:w="0" w:type="auto"/>
          </w:tcPr>
          <w:p w14:paraId="719488E2" w14:textId="77777777" w:rsidR="005C0077" w:rsidRDefault="005C0077" w:rsidP="003A0EA1">
            <w:pPr>
              <w:pStyle w:val="Subtitle"/>
            </w:pPr>
            <w:r>
              <w:t>nM</w:t>
            </w:r>
          </w:p>
        </w:tc>
      </w:tr>
      <w:tr w:rsidR="005C0077" w14:paraId="5B3121DA" w14:textId="77777777" w:rsidTr="003A0EA1">
        <w:trPr>
          <w:jc w:val="center"/>
        </w:trPr>
        <w:tc>
          <w:tcPr>
            <w:tcW w:w="0" w:type="auto"/>
          </w:tcPr>
          <w:p w14:paraId="3C0BE7AD" w14:textId="77777777" w:rsidR="005C0077" w:rsidRDefault="005C0077" w:rsidP="003A0EA1">
            <w:pPr>
              <w:pStyle w:val="Subtitle"/>
            </w:pPr>
            <w:r>
              <w:t>ks</w:t>
            </w:r>
          </w:p>
        </w:tc>
        <w:tc>
          <w:tcPr>
            <w:tcW w:w="0" w:type="auto"/>
          </w:tcPr>
          <w:p w14:paraId="2FC3A420" w14:textId="77777777" w:rsidR="005C0077" w:rsidRDefault="005C0077" w:rsidP="003A0EA1">
            <w:pPr>
              <w:pStyle w:val="Subtitle"/>
            </w:pPr>
            <w:r>
              <w:t>0.38</w:t>
            </w:r>
          </w:p>
        </w:tc>
        <w:tc>
          <w:tcPr>
            <w:tcW w:w="0" w:type="auto"/>
          </w:tcPr>
          <w:p w14:paraId="7F7C3604" w14:textId="77777777" w:rsidR="005C0077" w:rsidRPr="005E4A03" w:rsidRDefault="005C0077" w:rsidP="003A0EA1">
            <w:pPr>
              <w:pStyle w:val="Subtitle"/>
              <w:rPr>
                <w:vertAlign w:val="superscript"/>
              </w:rPr>
            </w:pPr>
            <w:r>
              <w:t>hr</w:t>
            </w:r>
            <w:r>
              <w:rPr>
                <w:vertAlign w:val="superscript"/>
              </w:rPr>
              <w:t>-1</w:t>
            </w:r>
          </w:p>
        </w:tc>
      </w:tr>
      <w:tr w:rsidR="005C0077" w14:paraId="6112867A" w14:textId="77777777" w:rsidTr="003A0EA1">
        <w:trPr>
          <w:jc w:val="center"/>
        </w:trPr>
        <w:tc>
          <w:tcPr>
            <w:tcW w:w="0" w:type="auto"/>
          </w:tcPr>
          <w:p w14:paraId="06EC7F57" w14:textId="77777777" w:rsidR="005C0077" w:rsidRDefault="005C0077" w:rsidP="003A0EA1">
            <w:pPr>
              <w:pStyle w:val="Subtitle"/>
            </w:pPr>
            <w:r>
              <w:t>k1</w:t>
            </w:r>
          </w:p>
        </w:tc>
        <w:tc>
          <w:tcPr>
            <w:tcW w:w="0" w:type="auto"/>
          </w:tcPr>
          <w:p w14:paraId="39DDE999" w14:textId="77777777" w:rsidR="005C0077" w:rsidRDefault="005C0077" w:rsidP="003A0EA1">
            <w:pPr>
              <w:pStyle w:val="Subtitle"/>
            </w:pPr>
            <w:r>
              <w:t>1.9</w:t>
            </w:r>
          </w:p>
        </w:tc>
        <w:tc>
          <w:tcPr>
            <w:tcW w:w="0" w:type="auto"/>
          </w:tcPr>
          <w:p w14:paraId="115766E1" w14:textId="77777777" w:rsidR="005C0077" w:rsidRDefault="005C0077" w:rsidP="003A0EA1">
            <w:pPr>
              <w:pStyle w:val="Subtitle"/>
            </w:pPr>
            <w:r>
              <w:t>hr</w:t>
            </w:r>
            <w:r>
              <w:rPr>
                <w:vertAlign w:val="superscript"/>
              </w:rPr>
              <w:t>-1</w:t>
            </w:r>
          </w:p>
        </w:tc>
      </w:tr>
      <w:tr w:rsidR="005C0077" w14:paraId="4EC34DFD" w14:textId="77777777" w:rsidTr="003A0EA1">
        <w:trPr>
          <w:jc w:val="center"/>
        </w:trPr>
        <w:tc>
          <w:tcPr>
            <w:tcW w:w="0" w:type="auto"/>
          </w:tcPr>
          <w:p w14:paraId="1EBDCDC4" w14:textId="77777777" w:rsidR="005C0077" w:rsidRDefault="005C0077" w:rsidP="003A0EA1">
            <w:pPr>
              <w:pStyle w:val="Subtitle"/>
            </w:pPr>
            <w:r>
              <w:t>k2</w:t>
            </w:r>
          </w:p>
        </w:tc>
        <w:tc>
          <w:tcPr>
            <w:tcW w:w="0" w:type="auto"/>
          </w:tcPr>
          <w:p w14:paraId="728B8AB4" w14:textId="77777777" w:rsidR="005C0077" w:rsidRDefault="005C0077" w:rsidP="003A0EA1">
            <w:pPr>
              <w:pStyle w:val="Subtitle"/>
            </w:pPr>
            <w:r>
              <w:t>1.3</w:t>
            </w:r>
          </w:p>
        </w:tc>
        <w:tc>
          <w:tcPr>
            <w:tcW w:w="0" w:type="auto"/>
          </w:tcPr>
          <w:p w14:paraId="6E550590" w14:textId="77777777" w:rsidR="005C0077" w:rsidRDefault="005C0077" w:rsidP="003A0EA1">
            <w:pPr>
              <w:pStyle w:val="Subtitle"/>
            </w:pPr>
            <w:r>
              <w:t>hr</w:t>
            </w:r>
            <w:r>
              <w:rPr>
                <w:vertAlign w:val="superscript"/>
              </w:rPr>
              <w:t>-1</w:t>
            </w:r>
          </w:p>
        </w:tc>
      </w:tr>
      <w:tr w:rsidR="005C0077" w14:paraId="403671E0" w14:textId="77777777" w:rsidTr="003A0EA1">
        <w:trPr>
          <w:jc w:val="center"/>
        </w:trPr>
        <w:tc>
          <w:tcPr>
            <w:tcW w:w="0" w:type="auto"/>
          </w:tcPr>
          <w:p w14:paraId="3593B34F" w14:textId="77777777" w:rsidR="005C0077" w:rsidRDefault="005C0077" w:rsidP="003A0EA1">
            <w:pPr>
              <w:pStyle w:val="Subtitle"/>
            </w:pPr>
            <w:r>
              <w:t>V1</w:t>
            </w:r>
          </w:p>
        </w:tc>
        <w:tc>
          <w:tcPr>
            <w:tcW w:w="0" w:type="auto"/>
          </w:tcPr>
          <w:p w14:paraId="7E52B3B7" w14:textId="77777777" w:rsidR="005C0077" w:rsidRDefault="005C0077" w:rsidP="003A0EA1">
            <w:pPr>
              <w:pStyle w:val="Subtitle"/>
            </w:pPr>
            <w:r>
              <w:t>3.2</w:t>
            </w:r>
          </w:p>
        </w:tc>
        <w:tc>
          <w:tcPr>
            <w:tcW w:w="0" w:type="auto"/>
          </w:tcPr>
          <w:p w14:paraId="45C56166" w14:textId="77777777" w:rsidR="005C0077" w:rsidRDefault="005C0077" w:rsidP="003A0EA1">
            <w:pPr>
              <w:pStyle w:val="Subtitle"/>
            </w:pPr>
            <w:r>
              <w:t>nM/hr</w:t>
            </w:r>
          </w:p>
        </w:tc>
      </w:tr>
      <w:tr w:rsidR="005C0077" w14:paraId="0B37A438" w14:textId="77777777" w:rsidTr="003A0EA1">
        <w:trPr>
          <w:jc w:val="center"/>
        </w:trPr>
        <w:tc>
          <w:tcPr>
            <w:tcW w:w="0" w:type="auto"/>
          </w:tcPr>
          <w:p w14:paraId="03BB86D4" w14:textId="77777777" w:rsidR="005C0077" w:rsidRDefault="005C0077" w:rsidP="003A0EA1">
            <w:pPr>
              <w:pStyle w:val="Subtitle"/>
            </w:pPr>
            <w:r>
              <w:t>V2</w:t>
            </w:r>
          </w:p>
        </w:tc>
        <w:tc>
          <w:tcPr>
            <w:tcW w:w="0" w:type="auto"/>
          </w:tcPr>
          <w:p w14:paraId="4C302E6F" w14:textId="77777777" w:rsidR="005C0077" w:rsidRDefault="005C0077" w:rsidP="003A0EA1">
            <w:pPr>
              <w:pStyle w:val="Subtitle"/>
            </w:pPr>
            <w:r>
              <w:t>1.58</w:t>
            </w:r>
          </w:p>
        </w:tc>
        <w:tc>
          <w:tcPr>
            <w:tcW w:w="0" w:type="auto"/>
          </w:tcPr>
          <w:p w14:paraId="6F7233BC" w14:textId="77777777" w:rsidR="005C0077" w:rsidRDefault="005C0077" w:rsidP="003A0EA1">
            <w:pPr>
              <w:pStyle w:val="Subtitle"/>
            </w:pPr>
            <w:r>
              <w:t>nM/hr</w:t>
            </w:r>
          </w:p>
        </w:tc>
      </w:tr>
      <w:tr w:rsidR="005C0077" w14:paraId="1D2CCADF" w14:textId="77777777" w:rsidTr="003A0EA1">
        <w:trPr>
          <w:jc w:val="center"/>
        </w:trPr>
        <w:tc>
          <w:tcPr>
            <w:tcW w:w="0" w:type="auto"/>
          </w:tcPr>
          <w:p w14:paraId="70A3A1A0" w14:textId="77777777" w:rsidR="005C0077" w:rsidRDefault="005C0077" w:rsidP="003A0EA1">
            <w:pPr>
              <w:pStyle w:val="Subtitle"/>
            </w:pPr>
            <w:r>
              <w:t>V3</w:t>
            </w:r>
          </w:p>
        </w:tc>
        <w:tc>
          <w:tcPr>
            <w:tcW w:w="0" w:type="auto"/>
          </w:tcPr>
          <w:p w14:paraId="507C7A8C" w14:textId="77777777" w:rsidR="005C0077" w:rsidRDefault="005C0077" w:rsidP="003A0EA1">
            <w:pPr>
              <w:pStyle w:val="Subtitle"/>
            </w:pPr>
            <w:r>
              <w:t>5</w:t>
            </w:r>
          </w:p>
        </w:tc>
        <w:tc>
          <w:tcPr>
            <w:tcW w:w="0" w:type="auto"/>
          </w:tcPr>
          <w:p w14:paraId="52763DC7" w14:textId="77777777" w:rsidR="005C0077" w:rsidRDefault="005C0077" w:rsidP="003A0EA1">
            <w:pPr>
              <w:pStyle w:val="Subtitle"/>
            </w:pPr>
            <w:r>
              <w:t>nM/hr</w:t>
            </w:r>
          </w:p>
        </w:tc>
      </w:tr>
      <w:tr w:rsidR="005C0077" w14:paraId="54DBBBE8" w14:textId="77777777" w:rsidTr="003A0EA1">
        <w:trPr>
          <w:jc w:val="center"/>
        </w:trPr>
        <w:tc>
          <w:tcPr>
            <w:tcW w:w="0" w:type="auto"/>
          </w:tcPr>
          <w:p w14:paraId="5A6F7CBD" w14:textId="77777777" w:rsidR="005C0077" w:rsidRDefault="005C0077" w:rsidP="003A0EA1">
            <w:pPr>
              <w:pStyle w:val="Subtitle"/>
            </w:pPr>
            <w:r>
              <w:t>V4</w:t>
            </w:r>
          </w:p>
        </w:tc>
        <w:tc>
          <w:tcPr>
            <w:tcW w:w="0" w:type="auto"/>
          </w:tcPr>
          <w:p w14:paraId="0211538D" w14:textId="77777777" w:rsidR="005C0077" w:rsidRDefault="005C0077" w:rsidP="003A0EA1">
            <w:pPr>
              <w:pStyle w:val="Subtitle"/>
            </w:pPr>
            <w:r>
              <w:t>2.5</w:t>
            </w:r>
          </w:p>
        </w:tc>
        <w:tc>
          <w:tcPr>
            <w:tcW w:w="0" w:type="auto"/>
          </w:tcPr>
          <w:p w14:paraId="6DBF097C" w14:textId="77777777" w:rsidR="005C0077" w:rsidRDefault="005C0077" w:rsidP="003A0EA1">
            <w:pPr>
              <w:pStyle w:val="Subtitle"/>
            </w:pPr>
            <w:r>
              <w:t>nM/hr</w:t>
            </w:r>
          </w:p>
        </w:tc>
      </w:tr>
      <w:tr w:rsidR="005C0077" w14:paraId="3FFD02F5" w14:textId="77777777" w:rsidTr="003A0EA1">
        <w:trPr>
          <w:jc w:val="center"/>
        </w:trPr>
        <w:tc>
          <w:tcPr>
            <w:tcW w:w="0" w:type="auto"/>
          </w:tcPr>
          <w:p w14:paraId="0CC48661" w14:textId="77777777" w:rsidR="005C0077" w:rsidRDefault="005C0077" w:rsidP="003A0EA1">
            <w:pPr>
              <w:pStyle w:val="Subtitle"/>
            </w:pPr>
            <w:r>
              <w:t>n</w:t>
            </w:r>
          </w:p>
        </w:tc>
        <w:tc>
          <w:tcPr>
            <w:tcW w:w="0" w:type="auto"/>
          </w:tcPr>
          <w:p w14:paraId="6A63FB92" w14:textId="77777777" w:rsidR="005C0077" w:rsidRDefault="005C0077" w:rsidP="003A0EA1">
            <w:pPr>
              <w:pStyle w:val="Subtitle"/>
            </w:pPr>
            <w:r>
              <w:t>4</w:t>
            </w:r>
          </w:p>
        </w:tc>
        <w:tc>
          <w:tcPr>
            <w:tcW w:w="0" w:type="auto"/>
          </w:tcPr>
          <w:p w14:paraId="18B7030F" w14:textId="475721F2" w:rsidR="005C0077" w:rsidRDefault="005C0077" w:rsidP="005C0077">
            <w:pPr>
              <w:pStyle w:val="Subtitle"/>
              <w:jc w:val="both"/>
            </w:pPr>
            <w:r>
              <w:t>(Hill coefficient)</w:t>
            </w:r>
          </w:p>
        </w:tc>
      </w:tr>
    </w:tbl>
    <w:p w14:paraId="37519D2C" w14:textId="686746CB" w:rsidR="0036689A" w:rsidRPr="0036689A" w:rsidRDefault="0036689A" w:rsidP="005C0077"/>
    <w:p w14:paraId="7323B248" w14:textId="17146514" w:rsidR="00B37596" w:rsidRDefault="00B37596" w:rsidP="00B37596">
      <w:pPr>
        <w:pStyle w:val="Heading1"/>
      </w:pPr>
      <w:bookmarkStart w:id="2" w:name="_Toc100619256"/>
      <w:r>
        <w:t xml:space="preserve">3.0 </w:t>
      </w:r>
      <w:r w:rsidR="0036689A">
        <w:t>Modelling Circadian Rhythms using Nengo</w:t>
      </w:r>
      <w:bookmarkEnd w:id="2"/>
    </w:p>
    <w:p w14:paraId="0DCB4650" w14:textId="1F52F917" w:rsidR="00A77BE3" w:rsidRDefault="00BA50A1" w:rsidP="00AF29FD">
      <w:pPr>
        <w:ind w:firstLine="720"/>
      </w:pPr>
      <w:r>
        <w:t xml:space="preserve">Multiple models </w:t>
      </w:r>
      <w:r w:rsidR="00E61F0A">
        <w:t>of circadian rhythms</w:t>
      </w:r>
      <w:r>
        <w:t xml:space="preserve"> were constructed </w:t>
      </w:r>
      <w:r w:rsidR="00E61F0A">
        <w:t>using the Nengo</w:t>
      </w:r>
      <w:r w:rsidR="00135CFC">
        <w:t>. The first model</w:t>
      </w:r>
      <w:r w:rsidR="00C55529">
        <w:t xml:space="preserve"> o</w:t>
      </w:r>
      <w:r w:rsidR="00E64D1F">
        <w:t xml:space="preserve">nly represented Equation </w:t>
      </w:r>
      <w:r w:rsidR="0039165A">
        <w:t>1</w:t>
      </w:r>
      <w:r w:rsidR="00E64D1F">
        <w:t xml:space="preserve"> in Figure</w:t>
      </w:r>
      <w:r w:rsidR="0039165A">
        <w:t xml:space="preserve"> </w:t>
      </w:r>
      <w:r w:rsidR="00907367">
        <w:t>4</w:t>
      </w:r>
      <w:r w:rsidR="00E64D1F">
        <w:t xml:space="preserve">. The other parameters were declared as constants and the changes in the </w:t>
      </w:r>
      <w:r w:rsidR="0039165A">
        <w:t>PER-mRNA</w:t>
      </w:r>
      <w:r w:rsidR="00E64D1F">
        <w:t xml:space="preserve"> were potted with time. The next model </w:t>
      </w:r>
      <w:r w:rsidR="00D8545B">
        <w:t>attempt</w:t>
      </w:r>
      <w:r w:rsidR="0039165A">
        <w:t>ed</w:t>
      </w:r>
      <w:r w:rsidR="00E64D1F">
        <w:t xml:space="preserve"> to replicate the c</w:t>
      </w:r>
      <w:r w:rsidR="00D8545B">
        <w:t>omplete circadian rhythm model</w:t>
      </w:r>
      <w:r w:rsidR="0039165A">
        <w:t xml:space="preserve"> </w:t>
      </w:r>
      <w:r w:rsidR="00D8545B">
        <w:t xml:space="preserve">generated by </w:t>
      </w:r>
      <w:r w:rsidR="0039165A">
        <w:t xml:space="preserve">Goldbeter </w:t>
      </w:r>
      <w:r w:rsidR="00D8545B">
        <w:t>et al</w:t>
      </w:r>
      <w:r w:rsidR="0039165A">
        <w:t xml:space="preserve">, as </w:t>
      </w:r>
      <w:r w:rsidR="00D8545B">
        <w:t xml:space="preserve">pictured in </w:t>
      </w:r>
      <w:r w:rsidR="0039165A">
        <w:t xml:space="preserve">Figure </w:t>
      </w:r>
      <w:r w:rsidR="00907367">
        <w:t>3</w:t>
      </w:r>
      <w:r w:rsidR="0039165A">
        <w:t>.</w:t>
      </w:r>
      <w:r w:rsidR="00D8545B">
        <w:t xml:space="preserve"> Results from both models and discussed along with possible avenues for improvement.</w:t>
      </w:r>
    </w:p>
    <w:p w14:paraId="79E10840" w14:textId="77777777" w:rsidR="00AF29FD" w:rsidRDefault="00AF29FD" w:rsidP="00AF29FD"/>
    <w:p w14:paraId="26A09B41" w14:textId="7DD27479" w:rsidR="00D8545B" w:rsidRDefault="00D8545B" w:rsidP="00D8545B">
      <w:pPr>
        <w:pStyle w:val="Heading2"/>
      </w:pPr>
      <w:bookmarkStart w:id="3" w:name="_Toc100619257"/>
      <w:r>
        <w:t>3.1 Simplified Model of Circadian Rhythms</w:t>
      </w:r>
      <w:bookmarkEnd w:id="3"/>
    </w:p>
    <w:p w14:paraId="4AE63F5E" w14:textId="1DFD1EE6" w:rsidR="00144B0A" w:rsidRPr="00144B0A" w:rsidRDefault="00144B0A" w:rsidP="00A77BE3">
      <w:pPr>
        <w:ind w:firstLine="720"/>
      </w:pPr>
      <w:r>
        <w:t xml:space="preserve">A simplified model of circadian rhythms was created by holding the P0, P1, and P2 concentrations constant. </w:t>
      </w:r>
      <w:r w:rsidR="00704731">
        <w:t xml:space="preserve">This results in the </w:t>
      </w:r>
      <w:r w:rsidR="0039165A">
        <w:t>model</w:t>
      </w:r>
      <w:r w:rsidR="00451C52">
        <w:t xml:space="preserve"> presented in Figure </w:t>
      </w:r>
      <w:r w:rsidR="00907367">
        <w:t>5</w:t>
      </w:r>
      <w:r w:rsidR="0039165A">
        <w:t>.</w:t>
      </w:r>
      <w:r w:rsidR="00451C52">
        <w:t xml:space="preserve"> In this mode, o</w:t>
      </w:r>
      <w:r>
        <w:t xml:space="preserve">nly the </w:t>
      </w:r>
      <w:r w:rsidR="00880BAC">
        <w:t xml:space="preserve">nuclear-PER </w:t>
      </w:r>
      <w:r>
        <w:t xml:space="preserve">concentration </w:t>
      </w:r>
      <w:r w:rsidR="00451C52">
        <w:t>is</w:t>
      </w:r>
      <w:r>
        <w:t xml:space="preserve"> varied </w:t>
      </w:r>
      <w:r w:rsidR="00880BAC">
        <w:t xml:space="preserve">using a </w:t>
      </w:r>
      <w:r>
        <w:t xml:space="preserve">sinusoidal </w:t>
      </w:r>
      <w:r w:rsidR="00880BAC">
        <w:t>function</w:t>
      </w:r>
      <w:r w:rsidR="00451C52">
        <w:t xml:space="preserve"> that</w:t>
      </w:r>
      <w:r w:rsidR="00880BAC">
        <w:t xml:space="preserve"> mimic the </w:t>
      </w:r>
      <w:r w:rsidR="00451C52">
        <w:t>nuclear-PER</w:t>
      </w:r>
      <w:r w:rsidR="00880BAC">
        <w:t xml:space="preserve"> concentration variations in biology. As such, this model results in a </w:t>
      </w:r>
      <w:r w:rsidR="00880BAC">
        <w:rPr>
          <w:i/>
          <w:iCs/>
        </w:rPr>
        <w:t xml:space="preserve">dampening oscillator </w:t>
      </w:r>
      <w:r w:rsidR="00880BAC">
        <w:t xml:space="preserve">system where </w:t>
      </w:r>
      <w:r w:rsidR="00704731">
        <w:t>PER MRNA concentration values are a sum of the current PN concentration (multiplied by some factor) and the previous MRNA concentration (multiplied by some factor and some decay rate).</w:t>
      </w:r>
    </w:p>
    <w:p w14:paraId="1D72A738" w14:textId="7FECE1D8" w:rsidR="002A0A73" w:rsidRPr="002A0A73" w:rsidRDefault="008406E3" w:rsidP="00327F63">
      <w:pPr>
        <w:pStyle w:val="Subtitle"/>
      </w:pPr>
      <w:r w:rsidRPr="00327F63">
        <w:rPr>
          <w:rStyle w:val="Emphasis"/>
          <w:noProof/>
        </w:rPr>
        <w:drawing>
          <wp:inline distT="0" distB="0" distL="0" distR="0" wp14:anchorId="3F7A3037" wp14:editId="7189A0B6">
            <wp:extent cx="4279900" cy="1866564"/>
            <wp:effectExtent l="0" t="0" r="0" b="63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9467" cy="1905626"/>
                    </a:xfrm>
                    <a:prstGeom prst="rect">
                      <a:avLst/>
                    </a:prstGeom>
                  </pic:spPr>
                </pic:pic>
              </a:graphicData>
            </a:graphic>
          </wp:inline>
        </w:drawing>
      </w:r>
    </w:p>
    <w:p w14:paraId="794A6441" w14:textId="1A3F29DD" w:rsidR="001E2053" w:rsidRDefault="0039165A" w:rsidP="0039165A">
      <w:pPr>
        <w:pStyle w:val="Subtitle"/>
      </w:pPr>
      <w:r>
        <w:t xml:space="preserve">Figure </w:t>
      </w:r>
      <w:r w:rsidR="00B54C76">
        <w:t>5</w:t>
      </w:r>
      <w:r>
        <w:t xml:space="preserve">: </w:t>
      </w:r>
      <w:r w:rsidRPr="00446520">
        <w:t>Simplified Model of Circadian Rhythms</w:t>
      </w:r>
    </w:p>
    <w:p w14:paraId="2E9AED90" w14:textId="3E09E6E1" w:rsidR="0039165A" w:rsidRPr="0039165A" w:rsidRDefault="00C91D43" w:rsidP="00C91D43">
      <w:pPr>
        <w:tabs>
          <w:tab w:val="left" w:pos="3263"/>
        </w:tabs>
      </w:pPr>
      <w:r>
        <w:tab/>
      </w:r>
    </w:p>
    <w:p w14:paraId="44ED75FA" w14:textId="61CA27FB" w:rsidR="00F03E39" w:rsidRDefault="007E3324" w:rsidP="00A77BE3">
      <w:pPr>
        <w:ind w:firstLine="720"/>
        <w:rPr>
          <w:rStyle w:val="Emphasis"/>
        </w:rPr>
      </w:pPr>
      <w:r>
        <w:rPr>
          <w:rStyle w:val="Emphasis"/>
        </w:rPr>
        <w:t>The</w:t>
      </w:r>
      <w:r w:rsidR="00170308">
        <w:rPr>
          <w:rStyle w:val="Emphasis"/>
        </w:rPr>
        <w:t xml:space="preserve"> nuclear</w:t>
      </w:r>
      <w:r w:rsidR="0039165A">
        <w:rPr>
          <w:rStyle w:val="Emphasis"/>
        </w:rPr>
        <w:t xml:space="preserve">-PER </w:t>
      </w:r>
      <w:r w:rsidR="00170308">
        <w:rPr>
          <w:rStyle w:val="Emphasis"/>
        </w:rPr>
        <w:t xml:space="preserve">concentration is varied using a simple </w:t>
      </w:r>
      <w:r w:rsidR="0039165A">
        <w:rPr>
          <w:rStyle w:val="Emphasis"/>
        </w:rPr>
        <w:t>sine function</w:t>
      </w:r>
      <w:r w:rsidR="009722A5">
        <w:rPr>
          <w:rStyle w:val="Emphasis"/>
        </w:rPr>
        <w:t xml:space="preserve">. </w:t>
      </w:r>
      <w:r w:rsidR="00170308">
        <w:rPr>
          <w:rStyle w:val="Emphasis"/>
        </w:rPr>
        <w:t xml:space="preserve">This value is fed into an </w:t>
      </w:r>
      <w:r w:rsidR="00170308" w:rsidRPr="005F3C34">
        <w:rPr>
          <w:rStyle w:val="Emphasis"/>
          <w:i/>
          <w:iCs/>
        </w:rPr>
        <w:t>ensemble</w:t>
      </w:r>
      <w:r w:rsidR="00170308">
        <w:rPr>
          <w:rStyle w:val="Emphasis"/>
        </w:rPr>
        <w:t xml:space="preserve"> of </w:t>
      </w:r>
      <w:r w:rsidR="00B22AA4">
        <w:rPr>
          <w:rStyle w:val="Emphasis"/>
        </w:rPr>
        <w:t xml:space="preserve">artificial </w:t>
      </w:r>
      <w:r w:rsidR="00170308">
        <w:rPr>
          <w:rStyle w:val="Emphasis"/>
        </w:rPr>
        <w:t>neurons</w:t>
      </w:r>
      <w:r w:rsidR="00F03E39">
        <w:rPr>
          <w:rStyle w:val="Emphasis"/>
        </w:rPr>
        <w:t xml:space="preserve">, titled </w:t>
      </w:r>
      <w:r w:rsidR="00F03E39" w:rsidRPr="0039165A">
        <w:rPr>
          <w:rStyle w:val="Emphasis"/>
          <w:i/>
          <w:iCs/>
        </w:rPr>
        <w:t>pn</w:t>
      </w:r>
      <w:r w:rsidR="00F03E39">
        <w:rPr>
          <w:rStyle w:val="Emphasis"/>
        </w:rPr>
        <w:t xml:space="preserve"> in Figure </w:t>
      </w:r>
      <w:r w:rsidR="00907367">
        <w:rPr>
          <w:rStyle w:val="Emphasis"/>
        </w:rPr>
        <w:t>5</w:t>
      </w:r>
      <w:r w:rsidR="00B22AA4">
        <w:rPr>
          <w:rStyle w:val="Emphasis"/>
        </w:rPr>
        <w:t xml:space="preserve">, where </w:t>
      </w:r>
      <w:r w:rsidR="002F2C75">
        <w:rPr>
          <w:rStyle w:val="Emphasis"/>
        </w:rPr>
        <w:t xml:space="preserve">some neurons are fired based on </w:t>
      </w:r>
      <w:r w:rsidR="005F3C34">
        <w:rPr>
          <w:rStyle w:val="Emphasis"/>
        </w:rPr>
        <w:t xml:space="preserve">their </w:t>
      </w:r>
      <w:r w:rsidR="002F2C75" w:rsidRPr="005F3C34">
        <w:rPr>
          <w:rStyle w:val="Emphasis"/>
          <w:i/>
          <w:iCs/>
        </w:rPr>
        <w:t>tuning curves</w:t>
      </w:r>
      <w:r w:rsidR="005F3C34">
        <w:rPr>
          <w:rStyle w:val="Emphasis"/>
        </w:rPr>
        <w:t xml:space="preserve">. (The tuning curves are </w:t>
      </w:r>
      <w:r w:rsidR="002F2C75">
        <w:rPr>
          <w:rStyle w:val="Emphasis"/>
        </w:rPr>
        <w:t>automatically generated by Nengo</w:t>
      </w:r>
      <w:r w:rsidR="005F3C34">
        <w:rPr>
          <w:rStyle w:val="Emphasis"/>
        </w:rPr>
        <w:t>)</w:t>
      </w:r>
      <w:r w:rsidR="002F2C75">
        <w:rPr>
          <w:rStyle w:val="Emphasis"/>
        </w:rPr>
        <w:t>.</w:t>
      </w:r>
      <w:r w:rsidR="00F620D4">
        <w:rPr>
          <w:rStyle w:val="Emphasis"/>
        </w:rPr>
        <w:t xml:space="preserve"> </w:t>
      </w:r>
      <w:r w:rsidR="002F2C75">
        <w:rPr>
          <w:rStyle w:val="Emphasis"/>
        </w:rPr>
        <w:t xml:space="preserve">The output of </w:t>
      </w:r>
      <w:r w:rsidR="001E60E6">
        <w:rPr>
          <w:rStyle w:val="Emphasis"/>
        </w:rPr>
        <w:t xml:space="preserve">the </w:t>
      </w:r>
      <w:r w:rsidR="001E60E6" w:rsidRPr="0039165A">
        <w:rPr>
          <w:rStyle w:val="Emphasis"/>
          <w:i/>
          <w:iCs/>
        </w:rPr>
        <w:t>pn</w:t>
      </w:r>
      <w:r w:rsidR="0039165A">
        <w:rPr>
          <w:rStyle w:val="Emphasis"/>
        </w:rPr>
        <w:t xml:space="preserve"> </w:t>
      </w:r>
      <w:r w:rsidR="001E60E6">
        <w:rPr>
          <w:rStyle w:val="Emphasis"/>
        </w:rPr>
        <w:t xml:space="preserve">ensemble </w:t>
      </w:r>
      <w:r w:rsidR="00F620D4">
        <w:rPr>
          <w:rStyle w:val="Emphasis"/>
        </w:rPr>
        <w:t xml:space="preserve">of neurons is transmitted into another </w:t>
      </w:r>
      <w:r w:rsidR="0039165A">
        <w:rPr>
          <w:rStyle w:val="Emphasis"/>
        </w:rPr>
        <w:t>artificial nucleus</w:t>
      </w:r>
      <w:r w:rsidR="001E60E6">
        <w:rPr>
          <w:rStyle w:val="Emphasis"/>
        </w:rPr>
        <w:t xml:space="preserve">, named </w:t>
      </w:r>
      <w:r w:rsidR="001E60E6" w:rsidRPr="0039165A">
        <w:rPr>
          <w:rStyle w:val="Emphasis"/>
          <w:i/>
          <w:iCs/>
        </w:rPr>
        <w:t>mrna</w:t>
      </w:r>
      <w:r w:rsidR="00F03E39">
        <w:rPr>
          <w:rStyle w:val="Emphasis"/>
        </w:rPr>
        <w:t xml:space="preserve">, </w:t>
      </w:r>
      <w:r w:rsidR="00F620D4">
        <w:rPr>
          <w:rStyle w:val="Emphasis"/>
        </w:rPr>
        <w:t>that record</w:t>
      </w:r>
      <w:r w:rsidR="0039165A">
        <w:rPr>
          <w:rStyle w:val="Emphasis"/>
        </w:rPr>
        <w:t xml:space="preserve">s </w:t>
      </w:r>
      <w:r w:rsidR="00F620D4">
        <w:rPr>
          <w:rStyle w:val="Emphasis"/>
        </w:rPr>
        <w:t xml:space="preserve">the </w:t>
      </w:r>
      <w:r w:rsidR="0039165A">
        <w:rPr>
          <w:rStyle w:val="Emphasis"/>
        </w:rPr>
        <w:t xml:space="preserve">PER-mRNA </w:t>
      </w:r>
      <w:r w:rsidR="00F620D4">
        <w:rPr>
          <w:rStyle w:val="Emphasis"/>
        </w:rPr>
        <w:t>concentration.</w:t>
      </w:r>
      <w:r w:rsidR="001E60E6">
        <w:rPr>
          <w:rStyle w:val="Emphasis"/>
        </w:rPr>
        <w:t xml:space="preserve"> The </w:t>
      </w:r>
      <w:r w:rsidR="001E60E6" w:rsidRPr="0039165A">
        <w:rPr>
          <w:rStyle w:val="Emphasis"/>
          <w:i/>
          <w:iCs/>
        </w:rPr>
        <w:t>mrna</w:t>
      </w:r>
      <w:r w:rsidR="001E60E6">
        <w:rPr>
          <w:rStyle w:val="Emphasis"/>
        </w:rPr>
        <w:t xml:space="preserve"> nucleus functions as an integrator, and continuously updates the </w:t>
      </w:r>
      <w:r w:rsidR="0039165A">
        <w:rPr>
          <w:rStyle w:val="Emphasis"/>
        </w:rPr>
        <w:t xml:space="preserve">PER-mRNA </w:t>
      </w:r>
      <w:r w:rsidR="001E60E6">
        <w:rPr>
          <w:rStyle w:val="Emphasis"/>
        </w:rPr>
        <w:t xml:space="preserve">concentration, based on </w:t>
      </w:r>
      <w:r w:rsidR="00F03E39">
        <w:rPr>
          <w:rStyle w:val="Emphasis"/>
        </w:rPr>
        <w:t xml:space="preserve">a sum of the signal from the </w:t>
      </w:r>
      <w:r w:rsidR="00F03E39" w:rsidRPr="0039165A">
        <w:rPr>
          <w:rStyle w:val="Emphasis"/>
          <w:i/>
          <w:iCs/>
        </w:rPr>
        <w:t>p</w:t>
      </w:r>
      <w:r w:rsidR="0039165A">
        <w:rPr>
          <w:rStyle w:val="Emphasis"/>
          <w:i/>
          <w:iCs/>
        </w:rPr>
        <w:t>n</w:t>
      </w:r>
      <w:r w:rsidR="00F03E39">
        <w:rPr>
          <w:rStyle w:val="Emphasis"/>
        </w:rPr>
        <w:t xml:space="preserve"> nucleus, and the current </w:t>
      </w:r>
      <w:r w:rsidR="0039165A">
        <w:rPr>
          <w:rStyle w:val="Emphasis"/>
        </w:rPr>
        <w:t xml:space="preserve">PER-mRNA </w:t>
      </w:r>
      <w:r w:rsidR="00F03E39">
        <w:rPr>
          <w:rStyle w:val="Emphasis"/>
        </w:rPr>
        <w:t>concentration</w:t>
      </w:r>
      <w:r w:rsidR="0039165A">
        <w:rPr>
          <w:rStyle w:val="Emphasis"/>
        </w:rPr>
        <w:t>.</w:t>
      </w:r>
      <w:r w:rsidR="009722A5">
        <w:rPr>
          <w:rStyle w:val="Emphasis"/>
        </w:rPr>
        <w:t xml:space="preserve"> The script used to generate the basic model is pictured in Figure </w:t>
      </w:r>
      <w:r w:rsidR="00907367">
        <w:rPr>
          <w:rStyle w:val="Emphasis"/>
        </w:rPr>
        <w:t>6</w:t>
      </w:r>
      <w:r w:rsidR="009722A5">
        <w:rPr>
          <w:rStyle w:val="Emphasis"/>
        </w:rPr>
        <w:t>.</w:t>
      </w:r>
    </w:p>
    <w:p w14:paraId="2F56E028" w14:textId="3B543A65" w:rsidR="00F03E39" w:rsidRPr="001E2053" w:rsidRDefault="00C91D43" w:rsidP="00327F63">
      <w:pPr>
        <w:pStyle w:val="Subtitle"/>
        <w:rPr>
          <w:rStyle w:val="Emphasis"/>
        </w:rPr>
      </w:pPr>
      <w:bookmarkStart w:id="4" w:name="_MON_1711220174"/>
      <w:bookmarkEnd w:id="4"/>
      <w:r>
        <w:rPr>
          <w:rStyle w:val="Emphasis"/>
          <w:noProof/>
        </w:rPr>
        <w:drawing>
          <wp:inline distT="0" distB="0" distL="0" distR="0" wp14:anchorId="7F724D25" wp14:editId="35895429">
            <wp:extent cx="5934075" cy="5651500"/>
            <wp:effectExtent l="0" t="0" r="0" b="0"/>
            <wp:docPr id="21" name="Object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0"/>
                    <pic:cNvPicPr>
                      <a:picLocks noGrp="1" noRot="1" noChangeAspect="1" noEditPoints="1" noAdjustHandles="1" noChangeArrowheads="1" noChangeShapeType="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651500"/>
                    </a:xfrm>
                    <a:prstGeom prst="rect">
                      <a:avLst/>
                    </a:prstGeom>
                    <a:noFill/>
                    <a:ln>
                      <a:noFill/>
                    </a:ln>
                  </pic:spPr>
                </pic:pic>
              </a:graphicData>
            </a:graphic>
          </wp:inline>
        </w:drawing>
      </w:r>
    </w:p>
    <w:p w14:paraId="00EE7C76" w14:textId="13F93699" w:rsidR="001E2053" w:rsidRPr="0039165A" w:rsidRDefault="0039165A" w:rsidP="0039165A">
      <w:pPr>
        <w:pStyle w:val="Subtitle"/>
        <w:rPr>
          <w:rStyle w:val="Emphasis"/>
        </w:rPr>
      </w:pPr>
      <w:r>
        <w:t xml:space="preserve">Figure </w:t>
      </w:r>
      <w:r w:rsidR="00B54C76">
        <w:t>6</w:t>
      </w:r>
      <w:r>
        <w:t xml:space="preserve">: </w:t>
      </w:r>
      <w:r w:rsidR="0079599E" w:rsidRPr="00327F63">
        <w:rPr>
          <w:rStyle w:val="SubtitleChar"/>
        </w:rPr>
        <w:t xml:space="preserve">Mock </w:t>
      </w:r>
      <w:r>
        <w:rPr>
          <w:rStyle w:val="SubtitleChar"/>
        </w:rPr>
        <w:t>model of Circadian Rhythms</w:t>
      </w:r>
      <w:r w:rsidR="00006140" w:rsidRPr="00327F63">
        <w:rPr>
          <w:rStyle w:val="SubtitleChar"/>
        </w:rPr>
        <w:t xml:space="preserve">. The function titled `pn_to_mrna` is approximated as </w:t>
      </w:r>
      <m:oMath>
        <m:f>
          <m:fPr>
            <m:ctrlPr>
              <w:rPr>
                <w:rStyle w:val="SubtitleChar"/>
                <w:rFonts w:ascii="Cambria Math" w:hAnsi="Cambria Math"/>
                <w:i/>
              </w:rPr>
            </m:ctrlPr>
          </m:fPr>
          <m:num>
            <m:r>
              <w:rPr>
                <w:rStyle w:val="SubtitleChar"/>
                <w:rFonts w:ascii="Cambria Math" w:hAnsi="Cambria Math"/>
              </w:rPr>
              <m:t>0.5</m:t>
            </m:r>
          </m:num>
          <m:den>
            <m:r>
              <w:rPr>
                <w:rStyle w:val="SubtitleChar"/>
                <w:rFonts w:ascii="Cambria Math" w:hAnsi="Cambria Math"/>
              </w:rPr>
              <m:t>1+</m:t>
            </m:r>
            <m:sSub>
              <m:sSubPr>
                <m:ctrlPr>
                  <w:rPr>
                    <w:rStyle w:val="SubtitleChar"/>
                    <w:rFonts w:ascii="Cambria Math" w:hAnsi="Cambria Math"/>
                  </w:rPr>
                </m:ctrlPr>
              </m:sSubPr>
              <m:e>
                <m:r>
                  <w:rPr>
                    <w:rStyle w:val="SubtitleChar"/>
                    <w:rFonts w:ascii="Cambria Math" w:hAnsi="Cambria Math"/>
                  </w:rPr>
                  <m:t>P</m:t>
                </m:r>
              </m:e>
              <m:sub>
                <m:r>
                  <w:rPr>
                    <w:rStyle w:val="SubtitleChar"/>
                    <w:rFonts w:ascii="Cambria Math" w:hAnsi="Cambria Math"/>
                  </w:rPr>
                  <m:t>n</m:t>
                </m:r>
              </m:sub>
            </m:sSub>
          </m:den>
        </m:f>
      </m:oMath>
      <w:r w:rsidR="00006140" w:rsidRPr="00327F63">
        <w:rPr>
          <w:rStyle w:val="SubtitleChar"/>
        </w:rPr>
        <w:t xml:space="preserve">, whereas the function titled `mrna_integrator` is approximated as </w:t>
      </w:r>
      <m:oMath>
        <m:r>
          <w:rPr>
            <w:rStyle w:val="SubtitleChar"/>
            <w:rFonts w:ascii="Cambria Math" w:hAnsi="Cambria Math"/>
          </w:rPr>
          <m:t>-0.5c/(1+c)</m:t>
        </m:r>
      </m:oMath>
      <w:r w:rsidR="00006140" w:rsidRPr="00327F63">
        <w:rPr>
          <w:rStyle w:val="SubtitleChar"/>
        </w:rPr>
        <w:t xml:space="preserve">. This is based on Equation </w:t>
      </w:r>
      <w:r>
        <w:rPr>
          <w:rStyle w:val="SubtitleChar"/>
        </w:rPr>
        <w:t>1</w:t>
      </w:r>
      <w:r w:rsidR="00C4392A">
        <w:rPr>
          <w:rStyle w:val="SubtitleChar"/>
        </w:rPr>
        <w:t xml:space="preserve"> (Figure </w:t>
      </w:r>
      <w:r w:rsidR="00166D51">
        <w:rPr>
          <w:rStyle w:val="SubtitleChar"/>
        </w:rPr>
        <w:t>4</w:t>
      </w:r>
      <w:r w:rsidR="00C4392A">
        <w:rPr>
          <w:rStyle w:val="SubtitleChar"/>
        </w:rPr>
        <w:t>)</w:t>
      </w:r>
      <w:r w:rsidR="00006140" w:rsidRPr="00327F63">
        <w:rPr>
          <w:rStyle w:val="SubtitleChar"/>
        </w:rPr>
        <w:t>, with all values</w:t>
      </w:r>
      <w:r w:rsidR="00862F49" w:rsidRPr="00327F63">
        <w:rPr>
          <w:rStyle w:val="SubtitleChar"/>
        </w:rPr>
        <w:t xml:space="preserve"> </w:t>
      </w:r>
      <w:r w:rsidR="00006140" w:rsidRPr="00327F63">
        <w:rPr>
          <w:rStyle w:val="SubtitleChar"/>
        </w:rPr>
        <w:t>except P</w:t>
      </w:r>
      <w:r w:rsidR="00C4392A">
        <w:rPr>
          <w:rStyle w:val="SubtitleChar"/>
          <w:vertAlign w:val="subscript"/>
        </w:rPr>
        <w:t>n</w:t>
      </w:r>
      <w:r w:rsidR="00006140" w:rsidRPr="00327F63">
        <w:rPr>
          <w:rStyle w:val="SubtitleChar"/>
        </w:rPr>
        <w:t xml:space="preserve"> and M</w:t>
      </w:r>
      <w:r w:rsidR="00862F49" w:rsidRPr="00327F63">
        <w:rPr>
          <w:rStyle w:val="SubtitleChar"/>
        </w:rPr>
        <w:t xml:space="preserve"> </w:t>
      </w:r>
      <w:r w:rsidR="00C4392A">
        <w:rPr>
          <w:rStyle w:val="SubtitleChar"/>
        </w:rPr>
        <w:t xml:space="preserve">being </w:t>
      </w:r>
      <w:r w:rsidR="00862F49" w:rsidRPr="00327F63">
        <w:rPr>
          <w:rStyle w:val="SubtitleChar"/>
        </w:rPr>
        <w:t>held constant.</w:t>
      </w:r>
    </w:p>
    <w:p w14:paraId="5BB12051" w14:textId="77777777" w:rsidR="00862F49" w:rsidRDefault="00862F49" w:rsidP="00006140">
      <w:pPr>
        <w:spacing w:line="240" w:lineRule="auto"/>
        <w:jc w:val="center"/>
        <w:rPr>
          <w:rStyle w:val="Emphasis"/>
          <w:rFonts w:eastAsiaTheme="minorEastAsia"/>
        </w:rPr>
      </w:pPr>
    </w:p>
    <w:p w14:paraId="38AD29A4" w14:textId="4F234C68" w:rsidR="00862F49" w:rsidRDefault="00717294" w:rsidP="003744A7">
      <w:pPr>
        <w:ind w:firstLine="720"/>
        <w:rPr>
          <w:rStyle w:val="Emphasis"/>
        </w:rPr>
      </w:pPr>
      <w:r>
        <w:rPr>
          <w:rStyle w:val="Emphasis"/>
        </w:rPr>
        <w:t xml:space="preserve">The results from this experiment display a harmonic </w:t>
      </w:r>
      <w:r w:rsidR="00DF31B0">
        <w:rPr>
          <w:rStyle w:val="Emphasis"/>
        </w:rPr>
        <w:t xml:space="preserve">variation in the </w:t>
      </w:r>
      <w:r w:rsidR="00E9652F">
        <w:rPr>
          <w:rStyle w:val="Emphasis"/>
        </w:rPr>
        <w:t>PER</w:t>
      </w:r>
      <w:r w:rsidR="00C4392A">
        <w:rPr>
          <w:rStyle w:val="Emphasis"/>
        </w:rPr>
        <w:t>-</w:t>
      </w:r>
      <w:r w:rsidR="00E9652F">
        <w:rPr>
          <w:rStyle w:val="Emphasis"/>
        </w:rPr>
        <w:t>mRNA concentration</w:t>
      </w:r>
      <w:r>
        <w:rPr>
          <w:rStyle w:val="Emphasis"/>
        </w:rPr>
        <w:t xml:space="preserve">, as expected. </w:t>
      </w:r>
      <w:r w:rsidR="000317D8">
        <w:rPr>
          <w:rStyle w:val="Emphasis"/>
        </w:rPr>
        <w:t xml:space="preserve"> The </w:t>
      </w:r>
      <w:r w:rsidR="000317D8">
        <w:rPr>
          <w:rStyle w:val="Emphasis"/>
          <w:i/>
          <w:iCs/>
        </w:rPr>
        <w:t xml:space="preserve">left </w:t>
      </w:r>
      <w:r w:rsidR="000317D8">
        <w:rPr>
          <w:rStyle w:val="Emphasis"/>
        </w:rPr>
        <w:t xml:space="preserve">graph in </w:t>
      </w:r>
      <w:r w:rsidR="0010691B">
        <w:rPr>
          <w:rStyle w:val="Emphasis"/>
        </w:rPr>
        <w:t xml:space="preserve">Figure </w:t>
      </w:r>
      <w:r w:rsidR="00166D51">
        <w:rPr>
          <w:rStyle w:val="Emphasis"/>
        </w:rPr>
        <w:t>7</w:t>
      </w:r>
      <w:r w:rsidR="0018138C">
        <w:rPr>
          <w:rStyle w:val="Emphasis"/>
        </w:rPr>
        <w:t xml:space="preserve"> </w:t>
      </w:r>
      <w:r w:rsidR="0010691B">
        <w:rPr>
          <w:rStyle w:val="Emphasis"/>
        </w:rPr>
        <w:t>displays the</w:t>
      </w:r>
      <w:r w:rsidR="008E7D5F">
        <w:rPr>
          <w:rStyle w:val="Emphasis"/>
        </w:rPr>
        <w:t xml:space="preserve"> change in the</w:t>
      </w:r>
      <w:r w:rsidR="0010691B">
        <w:rPr>
          <w:rStyle w:val="Emphasis"/>
        </w:rPr>
        <w:t xml:space="preserve"> PER</w:t>
      </w:r>
      <w:r w:rsidR="0018138C">
        <w:rPr>
          <w:rStyle w:val="Emphasis"/>
        </w:rPr>
        <w:t>-</w:t>
      </w:r>
      <w:r w:rsidR="00E9652F">
        <w:rPr>
          <w:rStyle w:val="Emphasis"/>
        </w:rPr>
        <w:t>m</w:t>
      </w:r>
      <w:r w:rsidR="0010691B">
        <w:rPr>
          <w:rStyle w:val="Emphasis"/>
        </w:rPr>
        <w:t xml:space="preserve">RNA </w:t>
      </w:r>
      <w:r w:rsidR="008E7D5F">
        <w:rPr>
          <w:rStyle w:val="Emphasis"/>
        </w:rPr>
        <w:t>with time</w:t>
      </w:r>
      <w:r w:rsidR="00E9652F">
        <w:rPr>
          <w:rStyle w:val="Emphasis"/>
        </w:rPr>
        <w:t xml:space="preserve"> </w:t>
      </w:r>
      <w:r w:rsidR="008E7D5F">
        <w:rPr>
          <w:rStyle w:val="Emphasis"/>
        </w:rPr>
        <w:t xml:space="preserve">and the </w:t>
      </w:r>
      <w:r w:rsidR="008E7D5F" w:rsidRPr="008E7D5F">
        <w:rPr>
          <w:rStyle w:val="Emphasis"/>
          <w:i/>
          <w:iCs/>
        </w:rPr>
        <w:t>right</w:t>
      </w:r>
      <w:r w:rsidR="008E7D5F">
        <w:rPr>
          <w:rStyle w:val="Emphasis"/>
        </w:rPr>
        <w:t xml:space="preserve"> graph plots the change in PER</w:t>
      </w:r>
      <w:r w:rsidR="0018138C">
        <w:rPr>
          <w:rStyle w:val="Emphasis"/>
        </w:rPr>
        <w:t>-</w:t>
      </w:r>
      <w:r w:rsidR="00E9652F">
        <w:rPr>
          <w:rStyle w:val="Emphasis"/>
        </w:rPr>
        <w:t>m</w:t>
      </w:r>
      <w:r w:rsidR="008E7D5F">
        <w:rPr>
          <w:rStyle w:val="Emphasis"/>
        </w:rPr>
        <w:t xml:space="preserve">RNA concentration </w:t>
      </w:r>
      <w:r w:rsidR="000317D8">
        <w:rPr>
          <w:rStyle w:val="Emphasis"/>
        </w:rPr>
        <w:t>as the nuclear</w:t>
      </w:r>
      <w:r w:rsidR="0018138C">
        <w:rPr>
          <w:rStyle w:val="Emphasis"/>
        </w:rPr>
        <w:t>-</w:t>
      </w:r>
      <w:r w:rsidR="000317D8">
        <w:rPr>
          <w:rStyle w:val="Emphasis"/>
        </w:rPr>
        <w:t>PER concentration changes.</w:t>
      </w:r>
      <w:r w:rsidR="00E9652F">
        <w:rPr>
          <w:rStyle w:val="Emphasis"/>
        </w:rPr>
        <w:t xml:space="preserve"> The later </w:t>
      </w:r>
      <w:r w:rsidR="0009109A">
        <w:rPr>
          <w:rStyle w:val="Emphasis"/>
        </w:rPr>
        <w:t xml:space="preserve">graph also </w:t>
      </w:r>
      <w:r w:rsidR="002470C6">
        <w:rPr>
          <w:rStyle w:val="Emphasis"/>
        </w:rPr>
        <w:t xml:space="preserve">displays the globular variation in the two parameters, regardless of the starting position of the two concentrations. In fact, that’s the regulatory nature </w:t>
      </w:r>
      <w:r w:rsidR="006621A9">
        <w:rPr>
          <w:rStyle w:val="Emphasis"/>
        </w:rPr>
        <w:t xml:space="preserve">of the </w:t>
      </w:r>
      <w:r w:rsidR="00C76802">
        <w:rPr>
          <w:rStyle w:val="Emphasis"/>
        </w:rPr>
        <w:t xml:space="preserve">circadian rhythm </w:t>
      </w:r>
      <w:r w:rsidR="00AA54C1">
        <w:rPr>
          <w:rStyle w:val="Emphasis"/>
        </w:rPr>
        <w:t>in action!</w:t>
      </w:r>
    </w:p>
    <w:p w14:paraId="7292DA6E" w14:textId="06A343F6" w:rsidR="000317D8" w:rsidRDefault="000317D8" w:rsidP="00814AE4">
      <w:pPr>
        <w:spacing w:line="240" w:lineRule="auto"/>
        <w:jc w:val="center"/>
        <w:rPr>
          <w:rStyle w:val="Emphasis"/>
        </w:rPr>
      </w:pPr>
      <w:r w:rsidRPr="00814AE4">
        <w:rPr>
          <w:rStyle w:val="Emphasis"/>
          <w:noProof/>
        </w:rPr>
        <w:drawing>
          <wp:inline distT="0" distB="0" distL="0" distR="0" wp14:anchorId="04804C21" wp14:editId="5AD9EA84">
            <wp:extent cx="2669540" cy="2002155"/>
            <wp:effectExtent l="12700" t="12700" r="10160" b="1714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1031" cy="2115773"/>
                    </a:xfrm>
                    <a:prstGeom prst="rect">
                      <a:avLst/>
                    </a:prstGeom>
                    <a:ln>
                      <a:solidFill>
                        <a:schemeClr val="tx1"/>
                      </a:solidFill>
                    </a:ln>
                  </pic:spPr>
                </pic:pic>
              </a:graphicData>
            </a:graphic>
          </wp:inline>
        </w:drawing>
      </w:r>
      <w:r w:rsidRPr="00814AE4">
        <w:rPr>
          <w:rStyle w:val="Emphasis"/>
          <w:noProof/>
        </w:rPr>
        <w:drawing>
          <wp:inline distT="0" distB="0" distL="0" distR="0" wp14:anchorId="4072F94D" wp14:editId="7C8E5DA9">
            <wp:extent cx="2669538" cy="2002155"/>
            <wp:effectExtent l="12700" t="12700" r="10795" b="171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6290" cy="2074719"/>
                    </a:xfrm>
                    <a:prstGeom prst="rect">
                      <a:avLst/>
                    </a:prstGeom>
                    <a:ln>
                      <a:solidFill>
                        <a:schemeClr val="tx1"/>
                      </a:solidFill>
                    </a:ln>
                  </pic:spPr>
                </pic:pic>
              </a:graphicData>
            </a:graphic>
          </wp:inline>
        </w:drawing>
      </w:r>
    </w:p>
    <w:p w14:paraId="6EB5AF39" w14:textId="6A5AF823" w:rsidR="00D34C60" w:rsidRDefault="0018138C" w:rsidP="0018138C">
      <w:pPr>
        <w:pStyle w:val="Subtitle"/>
        <w:rPr>
          <w:rStyle w:val="IntenseEmphasis"/>
          <w:color w:val="auto"/>
        </w:rPr>
      </w:pPr>
      <w:r>
        <w:t xml:space="preserve">Figure </w:t>
      </w:r>
      <w:r w:rsidR="00B54C76">
        <w:t>7</w:t>
      </w:r>
      <w:r>
        <w:t>:</w:t>
      </w:r>
      <w:r w:rsidR="00814AE4" w:rsidRPr="0018138C">
        <w:t xml:space="preserve"> </w:t>
      </w:r>
      <w:r w:rsidR="00814AE4" w:rsidRPr="00327F63">
        <w:rPr>
          <w:rStyle w:val="IntenseEmphasis"/>
          <w:color w:val="auto"/>
        </w:rPr>
        <w:t>(</w:t>
      </w:r>
      <w:r w:rsidR="00814AE4" w:rsidRPr="0018138C">
        <w:rPr>
          <w:rStyle w:val="IntenseEmphasis"/>
          <w:i/>
          <w:iCs/>
          <w:color w:val="auto"/>
        </w:rPr>
        <w:t>left</w:t>
      </w:r>
      <w:r w:rsidR="00814AE4" w:rsidRPr="00327F63">
        <w:rPr>
          <w:rStyle w:val="IntenseEmphasis"/>
          <w:color w:val="auto"/>
        </w:rPr>
        <w:t>) Change in PER mRNA concentration with time. (</w:t>
      </w:r>
      <w:r w:rsidR="00814AE4" w:rsidRPr="0018138C">
        <w:rPr>
          <w:rStyle w:val="IntenseEmphasis"/>
          <w:i/>
          <w:iCs/>
          <w:color w:val="auto"/>
        </w:rPr>
        <w:t>right</w:t>
      </w:r>
      <w:r w:rsidR="00814AE4" w:rsidRPr="00327F63">
        <w:rPr>
          <w:rStyle w:val="IntenseEmphasis"/>
          <w:color w:val="auto"/>
        </w:rPr>
        <w:t xml:space="preserve">) PER mRNA </w:t>
      </w:r>
      <w:r w:rsidR="00327F63" w:rsidRPr="00327F63">
        <w:rPr>
          <w:rStyle w:val="IntenseEmphasis"/>
          <w:color w:val="auto"/>
        </w:rPr>
        <w:t>c</w:t>
      </w:r>
      <w:r w:rsidR="00814AE4" w:rsidRPr="00327F63">
        <w:rPr>
          <w:rStyle w:val="IntenseEmphasis"/>
          <w:color w:val="auto"/>
        </w:rPr>
        <w:t>o</w:t>
      </w:r>
      <w:r w:rsidR="00327F63" w:rsidRPr="00327F63">
        <w:rPr>
          <w:rStyle w:val="IntenseEmphasis"/>
          <w:color w:val="auto"/>
        </w:rPr>
        <w:t>ncentration versus nuclear PER concentration.</w:t>
      </w:r>
    </w:p>
    <w:p w14:paraId="3614F76E" w14:textId="77777777" w:rsidR="006C5770" w:rsidRPr="006C5770" w:rsidRDefault="006C5770" w:rsidP="006C5770"/>
    <w:p w14:paraId="1F894C83" w14:textId="5FE7744F" w:rsidR="00D8545B" w:rsidRDefault="009F5952" w:rsidP="009F5952">
      <w:pPr>
        <w:pStyle w:val="Heading2"/>
      </w:pPr>
      <w:bookmarkStart w:id="5" w:name="_Toc100619258"/>
      <w:r>
        <w:t xml:space="preserve">3.2 </w:t>
      </w:r>
      <w:r w:rsidR="006C5770">
        <w:t xml:space="preserve">Goldbeter’s </w:t>
      </w:r>
      <w:r>
        <w:t>Model of Circadian Rhythms</w:t>
      </w:r>
      <w:bookmarkEnd w:id="5"/>
    </w:p>
    <w:p w14:paraId="0715227D" w14:textId="4C0D4F92" w:rsidR="00AA54C1" w:rsidRDefault="006C5770" w:rsidP="003744A7">
      <w:pPr>
        <w:ind w:firstLine="720"/>
      </w:pPr>
      <w:r>
        <w:t>Goldbeter’s</w:t>
      </w:r>
      <w:r w:rsidR="00EA2008">
        <w:t xml:space="preserve"> model of circadian rhythm </w:t>
      </w:r>
      <w:r w:rsidR="00300C85">
        <w:t xml:space="preserve">in </w:t>
      </w:r>
      <w:r w:rsidR="00082200">
        <w:rPr>
          <w:i/>
          <w:iCs/>
        </w:rPr>
        <w:t xml:space="preserve">drosophilia </w:t>
      </w:r>
      <w:r w:rsidR="00300C85">
        <w:t xml:space="preserve">was re-created using the Nengo software, as pictured in Figure </w:t>
      </w:r>
      <w:r w:rsidR="00287B74">
        <w:t>8</w:t>
      </w:r>
      <w:r>
        <w:t>.</w:t>
      </w:r>
      <w:r w:rsidR="00300C85">
        <w:t xml:space="preserve"> </w:t>
      </w:r>
      <w:r w:rsidR="003B2874">
        <w:t xml:space="preserve">Although there are numerous similarities between this model and the model presented in Figure </w:t>
      </w:r>
      <w:r w:rsidR="00287B74">
        <w:t>3</w:t>
      </w:r>
      <w:r w:rsidR="003B2874">
        <w:t xml:space="preserve">, </w:t>
      </w:r>
      <w:r w:rsidR="00577CA4">
        <w:t xml:space="preserve">there </w:t>
      </w:r>
      <w:r w:rsidR="00330650">
        <w:t>is a key</w:t>
      </w:r>
      <w:r w:rsidR="00577CA4">
        <w:t xml:space="preserve"> </w:t>
      </w:r>
      <w:r w:rsidR="00577CA4">
        <w:rPr>
          <w:i/>
          <w:iCs/>
        </w:rPr>
        <w:t xml:space="preserve">architecture </w:t>
      </w:r>
      <w:r w:rsidR="00577CA4">
        <w:t xml:space="preserve">difference. </w:t>
      </w:r>
      <w:r w:rsidR="00330650">
        <w:t>E</w:t>
      </w:r>
      <w:r w:rsidR="00577CA4">
        <w:t xml:space="preserve">ach “node” in the </w:t>
      </w:r>
      <w:r w:rsidR="007D298D">
        <w:t>N</w:t>
      </w:r>
      <w:r w:rsidR="00577CA4">
        <w:t xml:space="preserve">engo architecture is split into two components: the actual protein </w:t>
      </w:r>
      <w:r w:rsidR="001811DA">
        <w:t>component and the derivative component</w:t>
      </w:r>
      <w:r w:rsidR="00330650">
        <w:t>.</w:t>
      </w:r>
      <w:r w:rsidR="001811DA">
        <w:t xml:space="preserve"> </w:t>
      </w:r>
      <w:r w:rsidR="00E01B6C">
        <w:t xml:space="preserve">The protein </w:t>
      </w:r>
      <w:r w:rsidR="001811DA">
        <w:t xml:space="preserve">component for </w:t>
      </w:r>
      <w:r w:rsidR="00E01B6C">
        <w:t xml:space="preserve">each form (eg. P0) </w:t>
      </w:r>
      <w:r w:rsidR="001811DA">
        <w:t>connects to the derivat</w:t>
      </w:r>
      <w:r w:rsidR="00E01B6C">
        <w:t xml:space="preserve">ive of the next (P1) and previous (mRNA) </w:t>
      </w:r>
      <w:r w:rsidR="00330650">
        <w:t xml:space="preserve">component </w:t>
      </w:r>
      <w:r w:rsidR="00E01B6C">
        <w:t xml:space="preserve">as determined by the set of differential equations presented in </w:t>
      </w:r>
      <w:r w:rsidR="007D298D">
        <w:t xml:space="preserve">Figure </w:t>
      </w:r>
      <w:r w:rsidR="00287B74">
        <w:t>4</w:t>
      </w:r>
      <w:r w:rsidR="00E01B6C">
        <w:t>.</w:t>
      </w:r>
    </w:p>
    <w:p w14:paraId="0C6BDFA6" w14:textId="5D00DC0E" w:rsidR="00082200" w:rsidRDefault="00082200" w:rsidP="00082200">
      <w:pPr>
        <w:pStyle w:val="Subtitle"/>
      </w:pPr>
      <w:r>
        <w:rPr>
          <w:noProof/>
        </w:rPr>
        <w:drawing>
          <wp:inline distT="0" distB="0" distL="0" distR="0" wp14:anchorId="0506F329" wp14:editId="6003F5A7">
            <wp:extent cx="3705860" cy="2983939"/>
            <wp:effectExtent l="12700" t="12700" r="15240" b="1333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99850" cy="3059619"/>
                    </a:xfrm>
                    <a:prstGeom prst="rect">
                      <a:avLst/>
                    </a:prstGeom>
                    <a:ln>
                      <a:solidFill>
                        <a:schemeClr val="tx1"/>
                      </a:solidFill>
                    </a:ln>
                  </pic:spPr>
                </pic:pic>
              </a:graphicData>
            </a:graphic>
          </wp:inline>
        </w:drawing>
      </w:r>
    </w:p>
    <w:p w14:paraId="7BD738B1" w14:textId="53D1FD5C" w:rsidR="00082200" w:rsidRDefault="006C5770" w:rsidP="006C5770">
      <w:pPr>
        <w:pStyle w:val="Subtitle"/>
      </w:pPr>
      <w:r>
        <w:t xml:space="preserve">Figure </w:t>
      </w:r>
      <w:r w:rsidR="00B54C76">
        <w:t>8</w:t>
      </w:r>
      <w:r>
        <w:t>: Goldbeter’s</w:t>
      </w:r>
      <w:r w:rsidR="00082200">
        <w:t xml:space="preserve"> circadian rhythm model</w:t>
      </w:r>
      <w:r w:rsidR="00CA008C">
        <w:t xml:space="preserve"> implemented in Nengo</w:t>
      </w:r>
    </w:p>
    <w:p w14:paraId="2D888595" w14:textId="77777777" w:rsidR="006C5770" w:rsidRPr="006C5770" w:rsidRDefault="006C5770" w:rsidP="006C5770"/>
    <w:p w14:paraId="7426E2AA" w14:textId="4943773B" w:rsidR="00AF2053" w:rsidRDefault="0045361D" w:rsidP="00C569D3">
      <w:pPr>
        <w:ind w:firstLine="720"/>
      </w:pPr>
      <w:r>
        <w:t xml:space="preserve">All the constant values </w:t>
      </w:r>
      <w:r w:rsidR="007D298D">
        <w:t>for this model matched those listed in Table 1.</w:t>
      </w:r>
      <w:r w:rsidR="00600E46">
        <w:t xml:space="preserve"> </w:t>
      </w:r>
      <w:r w:rsidR="00C80C61">
        <w:t xml:space="preserve">Goldbeter et al. did not list the initial conditions used for their model, so the values listed in Table 2 are approximations. </w:t>
      </w:r>
      <w:r w:rsidR="00600E46">
        <w:t>The initial conditions of the simulation</w:t>
      </w:r>
      <w:r w:rsidR="00C80C61">
        <w:t xml:space="preserve"> </w:t>
      </w:r>
      <w:r w:rsidR="009B5DD6">
        <w:t xml:space="preserve">did not </w:t>
      </w:r>
      <w:r w:rsidR="00C80C61">
        <w:t xml:space="preserve">seem to </w:t>
      </w:r>
      <w:r w:rsidR="009B5DD6">
        <w:t>change the final oscillatory behavior of the output, although the</w:t>
      </w:r>
      <w:r w:rsidR="00C80C61">
        <w:t xml:space="preserve"> initial concentrations were </w:t>
      </w:r>
      <w:r w:rsidR="009B5DD6">
        <w:t>always kept within 0</w:t>
      </w:r>
      <w:r w:rsidR="00C80C61">
        <w:t xml:space="preserve">nM </w:t>
      </w:r>
      <w:r w:rsidR="009B5DD6">
        <w:t>and 1</w:t>
      </w:r>
      <w:r w:rsidR="00C80C61">
        <w:t>nM</w:t>
      </w:r>
      <w:r w:rsidR="009B5DD6">
        <w:t>.</w:t>
      </w:r>
      <w:r w:rsidR="007D298D">
        <w:t xml:space="preserve"> </w:t>
      </w:r>
      <w:r w:rsidR="00CD0BCC">
        <w:t>The full code for this model can be found in Appendix A: The Circadian Model in Nengo.</w:t>
      </w:r>
    </w:p>
    <w:p w14:paraId="4DCF4923" w14:textId="03143A80" w:rsidR="006A09C3" w:rsidRDefault="00C80C61" w:rsidP="00C80C61">
      <w:pPr>
        <w:pStyle w:val="Subtitle"/>
        <w:rPr>
          <w:rStyle w:val="Emphasis"/>
        </w:rPr>
      </w:pPr>
      <w:r>
        <w:t xml:space="preserve">Table </w:t>
      </w:r>
      <w:r>
        <w:fldChar w:fldCharType="begin"/>
      </w:r>
      <w:r>
        <w:instrText>SEQ Table \* ARABIC</w:instrText>
      </w:r>
      <w:r>
        <w:fldChar w:fldCharType="separate"/>
      </w:r>
      <w:r>
        <w:rPr>
          <w:noProof/>
        </w:rPr>
        <w:t>2</w:t>
      </w:r>
      <w:r>
        <w:fldChar w:fldCharType="end"/>
      </w:r>
      <w:r>
        <w:t xml:space="preserve">: Initial </w:t>
      </w:r>
      <w:r w:rsidR="006A09C3">
        <w:rPr>
          <w:rStyle w:val="Emphasis"/>
        </w:rPr>
        <w:t>Conditions for the Circadian Rhythm Model</w:t>
      </w:r>
    </w:p>
    <w:tbl>
      <w:tblPr>
        <w:tblStyle w:val="TableGrid"/>
        <w:tblW w:w="0" w:type="auto"/>
        <w:jc w:val="center"/>
        <w:tblLook w:val="04A0" w:firstRow="1" w:lastRow="0" w:firstColumn="1" w:lastColumn="0" w:noHBand="0" w:noVBand="1"/>
      </w:tblPr>
      <w:tblGrid>
        <w:gridCol w:w="2356"/>
        <w:gridCol w:w="2276"/>
      </w:tblGrid>
      <w:tr w:rsidR="00095660" w14:paraId="6D86170D" w14:textId="77777777" w:rsidTr="00F271AB">
        <w:trPr>
          <w:jc w:val="center"/>
        </w:trPr>
        <w:tc>
          <w:tcPr>
            <w:tcW w:w="0" w:type="auto"/>
          </w:tcPr>
          <w:p w14:paraId="16A366F9" w14:textId="29AAF51E" w:rsidR="00095660" w:rsidRPr="00095660" w:rsidRDefault="00095660" w:rsidP="006A09C3">
            <w:pPr>
              <w:pStyle w:val="Subtitle"/>
              <w:rPr>
                <w:b/>
                <w:bCs/>
              </w:rPr>
            </w:pPr>
            <w:r>
              <w:rPr>
                <w:b/>
                <w:bCs/>
              </w:rPr>
              <w:t>Type of PER Protein</w:t>
            </w:r>
          </w:p>
        </w:tc>
        <w:tc>
          <w:tcPr>
            <w:tcW w:w="0" w:type="auto"/>
          </w:tcPr>
          <w:p w14:paraId="15B22019" w14:textId="29FAE21E" w:rsidR="00095660" w:rsidRPr="00095660" w:rsidRDefault="00095660" w:rsidP="006A09C3">
            <w:pPr>
              <w:pStyle w:val="Subtitle"/>
              <w:rPr>
                <w:b/>
                <w:bCs/>
              </w:rPr>
            </w:pPr>
            <w:r>
              <w:rPr>
                <w:b/>
                <w:bCs/>
              </w:rPr>
              <w:t>Concentration (nM)</w:t>
            </w:r>
          </w:p>
        </w:tc>
      </w:tr>
      <w:tr w:rsidR="00095660" w14:paraId="7E10DC4C" w14:textId="77777777" w:rsidTr="00F271AB">
        <w:trPr>
          <w:jc w:val="center"/>
        </w:trPr>
        <w:tc>
          <w:tcPr>
            <w:tcW w:w="0" w:type="auto"/>
          </w:tcPr>
          <w:p w14:paraId="4C2F41DC" w14:textId="3FBAC767" w:rsidR="00095660" w:rsidRDefault="00095660" w:rsidP="006A09C3">
            <w:pPr>
              <w:pStyle w:val="Subtitle"/>
            </w:pPr>
            <w:r>
              <w:t>PER-0</w:t>
            </w:r>
          </w:p>
        </w:tc>
        <w:tc>
          <w:tcPr>
            <w:tcW w:w="0" w:type="auto"/>
          </w:tcPr>
          <w:p w14:paraId="4BFE83BE" w14:textId="4D08432D" w:rsidR="00095660" w:rsidRDefault="007039C4" w:rsidP="006A09C3">
            <w:pPr>
              <w:pStyle w:val="Subtitle"/>
            </w:pPr>
            <w:r>
              <w:t>0.2</w:t>
            </w:r>
          </w:p>
        </w:tc>
      </w:tr>
      <w:tr w:rsidR="00095660" w14:paraId="4B6BA016" w14:textId="77777777" w:rsidTr="00F271AB">
        <w:trPr>
          <w:jc w:val="center"/>
        </w:trPr>
        <w:tc>
          <w:tcPr>
            <w:tcW w:w="0" w:type="auto"/>
          </w:tcPr>
          <w:p w14:paraId="67E04C5D" w14:textId="01EE99E4" w:rsidR="00095660" w:rsidRDefault="00095660" w:rsidP="006A09C3">
            <w:pPr>
              <w:pStyle w:val="Subtitle"/>
            </w:pPr>
            <w:r>
              <w:t>PER-1</w:t>
            </w:r>
          </w:p>
        </w:tc>
        <w:tc>
          <w:tcPr>
            <w:tcW w:w="0" w:type="auto"/>
          </w:tcPr>
          <w:p w14:paraId="22DE7643" w14:textId="0EB5EFFC" w:rsidR="00095660" w:rsidRDefault="007039C4" w:rsidP="006A09C3">
            <w:pPr>
              <w:pStyle w:val="Subtitle"/>
            </w:pPr>
            <w:r>
              <w:t>0.2</w:t>
            </w:r>
          </w:p>
        </w:tc>
      </w:tr>
      <w:tr w:rsidR="00095660" w14:paraId="56436A64" w14:textId="77777777" w:rsidTr="00F271AB">
        <w:trPr>
          <w:jc w:val="center"/>
        </w:trPr>
        <w:tc>
          <w:tcPr>
            <w:tcW w:w="0" w:type="auto"/>
          </w:tcPr>
          <w:p w14:paraId="7AE94B39" w14:textId="6480B577" w:rsidR="00095660" w:rsidRDefault="00095660" w:rsidP="006A09C3">
            <w:pPr>
              <w:pStyle w:val="Subtitle"/>
            </w:pPr>
            <w:r>
              <w:t>PER-2</w:t>
            </w:r>
          </w:p>
        </w:tc>
        <w:tc>
          <w:tcPr>
            <w:tcW w:w="0" w:type="auto"/>
          </w:tcPr>
          <w:p w14:paraId="62F7C4BD" w14:textId="375F84CC" w:rsidR="00095660" w:rsidRDefault="007039C4" w:rsidP="006A09C3">
            <w:pPr>
              <w:pStyle w:val="Subtitle"/>
            </w:pPr>
            <w:r>
              <w:t>0.2</w:t>
            </w:r>
          </w:p>
        </w:tc>
      </w:tr>
      <w:tr w:rsidR="00095660" w14:paraId="65BB78F0" w14:textId="77777777" w:rsidTr="00F271AB">
        <w:trPr>
          <w:jc w:val="center"/>
        </w:trPr>
        <w:tc>
          <w:tcPr>
            <w:tcW w:w="0" w:type="auto"/>
          </w:tcPr>
          <w:p w14:paraId="73554F19" w14:textId="10BAE5A7" w:rsidR="00095660" w:rsidRDefault="00095660" w:rsidP="006A09C3">
            <w:pPr>
              <w:pStyle w:val="Subtitle"/>
            </w:pPr>
            <w:r>
              <w:t>nuclear-PER</w:t>
            </w:r>
          </w:p>
        </w:tc>
        <w:tc>
          <w:tcPr>
            <w:tcW w:w="0" w:type="auto"/>
          </w:tcPr>
          <w:p w14:paraId="2AC86AF1" w14:textId="0EEE3396" w:rsidR="00095660" w:rsidRDefault="007039C4" w:rsidP="006A09C3">
            <w:pPr>
              <w:pStyle w:val="Subtitle"/>
            </w:pPr>
            <w:r>
              <w:t>0.5</w:t>
            </w:r>
          </w:p>
        </w:tc>
      </w:tr>
      <w:tr w:rsidR="00095660" w14:paraId="734ED955" w14:textId="77777777" w:rsidTr="00F271AB">
        <w:trPr>
          <w:jc w:val="center"/>
        </w:trPr>
        <w:tc>
          <w:tcPr>
            <w:tcW w:w="0" w:type="auto"/>
          </w:tcPr>
          <w:p w14:paraId="641B83C6" w14:textId="24F89D6F" w:rsidR="00095660" w:rsidRDefault="00095660" w:rsidP="006A09C3">
            <w:pPr>
              <w:pStyle w:val="Subtitle"/>
            </w:pPr>
            <w:r>
              <w:t>PER mRNA</w:t>
            </w:r>
          </w:p>
        </w:tc>
        <w:tc>
          <w:tcPr>
            <w:tcW w:w="0" w:type="auto"/>
          </w:tcPr>
          <w:p w14:paraId="0E9B350C" w14:textId="3E08C02B" w:rsidR="00095660" w:rsidRDefault="007039C4" w:rsidP="006A09C3">
            <w:pPr>
              <w:pStyle w:val="Subtitle"/>
            </w:pPr>
            <w:r>
              <w:t>0.5</w:t>
            </w:r>
          </w:p>
        </w:tc>
      </w:tr>
    </w:tbl>
    <w:p w14:paraId="74D8CAA4" w14:textId="774D5953" w:rsidR="006A09C3" w:rsidRDefault="006A09C3" w:rsidP="006A09C3">
      <w:pPr>
        <w:pStyle w:val="Subtitle"/>
      </w:pPr>
    </w:p>
    <w:p w14:paraId="18F65C52" w14:textId="3F3EEC92" w:rsidR="00CD0BCC" w:rsidRPr="00EA4BBF" w:rsidRDefault="000B5D20" w:rsidP="00CD0BCC">
      <w:pPr>
        <w:ind w:firstLine="720"/>
      </w:pPr>
      <w:r>
        <w:t xml:space="preserve">The results from this model are pictured in Figure </w:t>
      </w:r>
      <w:r w:rsidR="00287B74">
        <w:t>9</w:t>
      </w:r>
      <w:r w:rsidR="00CD0BCC">
        <w:t xml:space="preserve">. </w:t>
      </w:r>
      <w:r w:rsidR="00457DDD">
        <w:t xml:space="preserve">A </w:t>
      </w:r>
      <w:r w:rsidR="00B25409">
        <w:t xml:space="preserve">sinusoidal </w:t>
      </w:r>
      <w:r w:rsidR="00974422">
        <w:t xml:space="preserve">variation in concentration </w:t>
      </w:r>
      <w:r w:rsidR="005F212F">
        <w:t>can</w:t>
      </w:r>
      <w:r w:rsidR="00457DDD">
        <w:t xml:space="preserve"> be seen in </w:t>
      </w:r>
      <w:r w:rsidR="00832850">
        <w:t xml:space="preserve">nuclear-PER </w:t>
      </w:r>
      <w:r w:rsidR="00C80C61">
        <w:t xml:space="preserve">concentration </w:t>
      </w:r>
      <w:r w:rsidR="0006155D">
        <w:t>(</w:t>
      </w:r>
      <w:r w:rsidR="0006155D">
        <w:rPr>
          <w:i/>
          <w:iCs/>
        </w:rPr>
        <w:t xml:space="preserve">right) </w:t>
      </w:r>
      <w:r w:rsidR="00C80C61">
        <w:t>but</w:t>
      </w:r>
      <w:r w:rsidR="00832850">
        <w:t xml:space="preserve"> cannot be seen in </w:t>
      </w:r>
      <w:r w:rsidR="004F1DE5">
        <w:t xml:space="preserve">the </w:t>
      </w:r>
      <w:r w:rsidR="00832850">
        <w:t>PER</w:t>
      </w:r>
      <w:r w:rsidR="00C80C61">
        <w:t>-</w:t>
      </w:r>
      <w:r w:rsidR="004F1DE5">
        <w:t>mRNA concentration</w:t>
      </w:r>
      <w:r w:rsidR="0006155D">
        <w:t xml:space="preserve"> (</w:t>
      </w:r>
      <w:r w:rsidR="0006155D">
        <w:rPr>
          <w:i/>
          <w:iCs/>
        </w:rPr>
        <w:t>left)</w:t>
      </w:r>
      <w:r w:rsidR="004F1DE5">
        <w:t>. Further, the PER</w:t>
      </w:r>
      <w:r w:rsidR="00C80C61">
        <w:t>-</w:t>
      </w:r>
      <w:r w:rsidR="004F1DE5">
        <w:t>mRNA concentration is consistently negative, which is biologically infeasible</w:t>
      </w:r>
      <w:r w:rsidR="005F212F">
        <w:t>.</w:t>
      </w:r>
      <w:r w:rsidR="00C80C61">
        <w:t xml:space="preserve"> A</w:t>
      </w:r>
      <w:r w:rsidR="005F212F">
        <w:t xml:space="preserve"> 24-hour oscillation</w:t>
      </w:r>
      <w:r w:rsidR="004F1DE5">
        <w:t xml:space="preserve">/period </w:t>
      </w:r>
      <w:r w:rsidR="005F212F">
        <w:t xml:space="preserve">cannot be seen in </w:t>
      </w:r>
      <w:r w:rsidR="004F1DE5">
        <w:t xml:space="preserve">either </w:t>
      </w:r>
      <w:r w:rsidR="005F212F">
        <w:t>plot</w:t>
      </w:r>
      <w:r w:rsidR="00EA4BBF">
        <w:t>.</w:t>
      </w:r>
      <w:r w:rsidR="00CD0BCC">
        <w:t xml:space="preserve"> In order to obtain better results, several model parameters were manipulated without any positive results. This includes the number of neurons in each nucleus, the refractory period of each synapse, the initial conditions, and the refractory period of the derivative </w:t>
      </w:r>
      <w:r w:rsidR="00BC3E0C">
        <w:t>nuclei</w:t>
      </w:r>
      <w:r w:rsidR="00CD0BCC">
        <w:t xml:space="preserve">. </w:t>
      </w:r>
      <w:r w:rsidR="004F1DE5">
        <w:t xml:space="preserve"> </w:t>
      </w:r>
      <w:r w:rsidR="00CD0BCC">
        <w:t>However</w:t>
      </w:r>
      <w:r w:rsidR="004F1DE5">
        <w:t xml:space="preserve">, the combined evidence </w:t>
      </w:r>
      <w:r w:rsidR="00EA4BBF">
        <w:t>indicates</w:t>
      </w:r>
      <w:r w:rsidR="004F1DE5">
        <w:t xml:space="preserve"> </w:t>
      </w:r>
      <w:r w:rsidR="00EA4BBF">
        <w:t xml:space="preserve">that the model is </w:t>
      </w:r>
      <w:r w:rsidR="00EA4BBF">
        <w:rPr>
          <w:i/>
          <w:iCs/>
        </w:rPr>
        <w:t xml:space="preserve">unable </w:t>
      </w:r>
      <w:r w:rsidR="00EA4BBF">
        <w:t xml:space="preserve">to </w:t>
      </w:r>
      <w:r w:rsidR="004B51EC">
        <w:t xml:space="preserve">model circadian rhythms in </w:t>
      </w:r>
      <w:r w:rsidR="00820EBC" w:rsidRPr="00820EBC">
        <w:rPr>
          <w:i/>
          <w:iCs/>
        </w:rPr>
        <w:t>drosophila</w:t>
      </w:r>
      <w:r w:rsidR="004B51EC">
        <w:t xml:space="preserve"> using the </w:t>
      </w:r>
      <w:r w:rsidR="004F1DE5">
        <w:t xml:space="preserve">current </w:t>
      </w:r>
      <w:r w:rsidR="004B51EC">
        <w:t>Nengo architecture.</w:t>
      </w:r>
      <w:r w:rsidR="008321DF">
        <w:t xml:space="preserve"> Section 4.2: Recommendations elaborates on this point.</w:t>
      </w:r>
    </w:p>
    <w:p w14:paraId="75F90126" w14:textId="1F71315A" w:rsidR="000B5D20" w:rsidRDefault="00102DE7" w:rsidP="00A05713">
      <w:pPr>
        <w:pStyle w:val="Subtitle"/>
      </w:pPr>
      <w:r>
        <w:rPr>
          <w:noProof/>
        </w:rPr>
        <w:drawing>
          <wp:inline distT="0" distB="0" distL="0" distR="0" wp14:anchorId="7B183BAE" wp14:editId="043E4116">
            <wp:extent cx="2653816" cy="1990362"/>
            <wp:effectExtent l="12700" t="12700" r="13335" b="1651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9148" cy="2061861"/>
                    </a:xfrm>
                    <a:prstGeom prst="rect">
                      <a:avLst/>
                    </a:prstGeom>
                    <a:ln>
                      <a:solidFill>
                        <a:schemeClr val="tx1"/>
                      </a:solidFill>
                    </a:ln>
                  </pic:spPr>
                </pic:pic>
              </a:graphicData>
            </a:graphic>
          </wp:inline>
        </w:drawing>
      </w:r>
      <w:r>
        <w:rPr>
          <w:noProof/>
        </w:rPr>
        <w:drawing>
          <wp:inline distT="0" distB="0" distL="0" distR="0" wp14:anchorId="114FA137" wp14:editId="60CB4F6C">
            <wp:extent cx="2660831" cy="1995623"/>
            <wp:effectExtent l="12700" t="12700" r="6350" b="1143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2052" cy="2034039"/>
                    </a:xfrm>
                    <a:prstGeom prst="rect">
                      <a:avLst/>
                    </a:prstGeom>
                    <a:ln>
                      <a:solidFill>
                        <a:schemeClr val="tx1"/>
                      </a:solidFill>
                    </a:ln>
                  </pic:spPr>
                </pic:pic>
              </a:graphicData>
            </a:graphic>
          </wp:inline>
        </w:drawing>
      </w:r>
      <w:r w:rsidR="00A05713">
        <w:rPr>
          <w:noProof/>
        </w:rPr>
        <w:drawing>
          <wp:inline distT="0" distB="0" distL="0" distR="0" wp14:anchorId="5EED471B" wp14:editId="0DEBE25B">
            <wp:extent cx="3009174" cy="2256880"/>
            <wp:effectExtent l="12700" t="12700" r="13970" b="1651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3429" cy="2380071"/>
                    </a:xfrm>
                    <a:prstGeom prst="rect">
                      <a:avLst/>
                    </a:prstGeom>
                    <a:ln>
                      <a:solidFill>
                        <a:schemeClr val="tx1"/>
                      </a:solidFill>
                    </a:ln>
                  </pic:spPr>
                </pic:pic>
              </a:graphicData>
            </a:graphic>
          </wp:inline>
        </w:drawing>
      </w:r>
    </w:p>
    <w:p w14:paraId="76B59BA0" w14:textId="0339F108" w:rsidR="00DB48C6" w:rsidRPr="00BB5D45" w:rsidRDefault="00C80C61" w:rsidP="00C80C61">
      <w:pPr>
        <w:pStyle w:val="Subtitle"/>
      </w:pPr>
      <w:r>
        <w:t xml:space="preserve">Figure </w:t>
      </w:r>
      <w:r w:rsidR="00B54C76">
        <w:t>9</w:t>
      </w:r>
      <w:r>
        <w:t xml:space="preserve">: </w:t>
      </w:r>
      <w:r w:rsidR="00DB48C6">
        <w:t xml:space="preserve"> </w:t>
      </w:r>
      <w:r w:rsidR="00DB48C6">
        <w:rPr>
          <w:i/>
          <w:iCs/>
        </w:rPr>
        <w:t xml:space="preserve">(left) </w:t>
      </w:r>
      <w:r w:rsidR="00750EAB">
        <w:t xml:space="preserve">mRNA concentration </w:t>
      </w:r>
      <w:r w:rsidR="005201EB">
        <w:t xml:space="preserve">versus time with a 7-point rolling average. </w:t>
      </w:r>
      <w:r w:rsidR="00DB48C6">
        <w:rPr>
          <w:i/>
          <w:iCs/>
        </w:rPr>
        <w:t>(right)</w:t>
      </w:r>
      <w:r w:rsidR="005201EB">
        <w:rPr>
          <w:i/>
          <w:iCs/>
        </w:rPr>
        <w:t xml:space="preserve"> </w:t>
      </w:r>
      <w:r w:rsidR="00BB5D45">
        <w:t>nuclear-PER concentration with a 7-point rolling average.</w:t>
      </w:r>
      <w:r w:rsidR="00DB48C6">
        <w:rPr>
          <w:i/>
          <w:iCs/>
        </w:rPr>
        <w:t xml:space="preserve"> (bottom)</w:t>
      </w:r>
      <w:r w:rsidR="00BB5D45">
        <w:rPr>
          <w:i/>
          <w:iCs/>
        </w:rPr>
        <w:t xml:space="preserve"> </w:t>
      </w:r>
      <w:r w:rsidR="00BB5D45">
        <w:t>mRNA concentration versus PER concentration.</w:t>
      </w:r>
    </w:p>
    <w:p w14:paraId="412D85F2" w14:textId="77777777" w:rsidR="00820EBC" w:rsidRDefault="00820EBC">
      <w:pPr>
        <w:spacing w:line="259" w:lineRule="auto"/>
        <w:jc w:val="left"/>
      </w:pPr>
      <w:r>
        <w:br w:type="page"/>
      </w:r>
    </w:p>
    <w:p w14:paraId="6A496645" w14:textId="77777777" w:rsidR="00820EBC" w:rsidRDefault="00820EBC" w:rsidP="00820EBC">
      <w:pPr>
        <w:pStyle w:val="Heading1"/>
      </w:pPr>
      <w:bookmarkStart w:id="6" w:name="_Toc100619259"/>
      <w:r>
        <w:t>4.0 Project Summary</w:t>
      </w:r>
      <w:bookmarkEnd w:id="6"/>
    </w:p>
    <w:p w14:paraId="346C130D" w14:textId="77777777" w:rsidR="00820EBC" w:rsidRDefault="00820EBC" w:rsidP="00820EBC">
      <w:pPr>
        <w:pStyle w:val="Heading2"/>
      </w:pPr>
      <w:bookmarkStart w:id="7" w:name="_Toc100619260"/>
      <w:r>
        <w:t>4.1 Conclusions</w:t>
      </w:r>
      <w:bookmarkEnd w:id="7"/>
    </w:p>
    <w:p w14:paraId="6A37896E" w14:textId="2C01827A" w:rsidR="001535AD" w:rsidRPr="00D232CB" w:rsidRDefault="001535AD" w:rsidP="001535AD">
      <w:pPr>
        <w:ind w:firstLine="720"/>
        <w:rPr>
          <w:rFonts w:ascii="Times New Roman" w:eastAsia="Times New Roman" w:hAnsi="Times New Roman" w:cs="Times New Roman"/>
          <w:lang w:val="en-CA"/>
        </w:rPr>
      </w:pPr>
      <w:r>
        <w:t xml:space="preserve">Nengo is a software that can build large-scale models using the NEF foundation.  </w:t>
      </w:r>
      <w:r w:rsidR="008D4B27">
        <w:t>Both a s</w:t>
      </w:r>
      <w:r>
        <w:t xml:space="preserve">implified and </w:t>
      </w:r>
      <w:r w:rsidR="008D4B27">
        <w:t>a complex</w:t>
      </w:r>
      <w:r w:rsidR="008F1A70">
        <w:t xml:space="preserve"> model</w:t>
      </w:r>
      <w:r w:rsidR="008D4B27">
        <w:t xml:space="preserve"> </w:t>
      </w:r>
      <w:r>
        <w:t>of circadian rhythm</w:t>
      </w:r>
      <w:r w:rsidR="008F1A70">
        <w:t xml:space="preserve">s </w:t>
      </w:r>
      <w:r>
        <w:t xml:space="preserve">in </w:t>
      </w:r>
      <w:r w:rsidR="00BC3E0C">
        <w:rPr>
          <w:i/>
          <w:iCs/>
        </w:rPr>
        <w:t>drosophila</w:t>
      </w:r>
      <w:r>
        <w:rPr>
          <w:i/>
          <w:iCs/>
        </w:rPr>
        <w:t xml:space="preserve"> </w:t>
      </w:r>
      <w:r w:rsidR="008F1A70">
        <w:t xml:space="preserve">were </w:t>
      </w:r>
      <w:r>
        <w:t>re-created using the Nengo software</w:t>
      </w:r>
      <w:r w:rsidR="008F1A70">
        <w:t xml:space="preserve">. The simplified model displayed </w:t>
      </w:r>
      <w:r w:rsidR="001F6FB9">
        <w:t xml:space="preserve">sinusoidal variations in PER-mRNA concentrations over time, although a 24-hour period was not observed. These results are encouraging because they display </w:t>
      </w:r>
      <w:r w:rsidR="00E83BBC">
        <w:t xml:space="preserve">that the main equation of Goldbeter’s circadian rhythm model is correct. The complex model was unable to model the PER-mRNA oscillations over time. Moreover, the concentration remained negative throughout the 24-hour period. </w:t>
      </w:r>
      <w:r w:rsidR="00140DDE">
        <w:t>To try to fix the model, several parameters were manipulated</w:t>
      </w:r>
      <w:r w:rsidR="00A635B0">
        <w:t xml:space="preserve"> without any positive results such as the number of neurons in each nucleus, the refractory period of each synapse, the </w:t>
      </w:r>
      <w:r w:rsidR="00CD0BCC">
        <w:t xml:space="preserve">initial conditions, and the refractory period of the derivative </w:t>
      </w:r>
      <w:r w:rsidR="00BC3E0C">
        <w:t>nuclei</w:t>
      </w:r>
      <w:r w:rsidR="00CD0BCC">
        <w:t xml:space="preserve">. </w:t>
      </w:r>
      <w:r w:rsidR="00E83BBC">
        <w:t xml:space="preserve">Therefore, Nengo is unable to model circadian rhythms in </w:t>
      </w:r>
      <w:r w:rsidR="00BC3E0C" w:rsidRPr="00E83BBC">
        <w:rPr>
          <w:i/>
          <w:iCs/>
        </w:rPr>
        <w:t>drosophila</w:t>
      </w:r>
      <w:r w:rsidR="00E83BBC">
        <w:t xml:space="preserve"> using the current architecture and parameters. </w:t>
      </w:r>
    </w:p>
    <w:p w14:paraId="7714B74F" w14:textId="3FC9A80D" w:rsidR="0092726F" w:rsidRDefault="00820EBC" w:rsidP="0036689A">
      <w:pPr>
        <w:pStyle w:val="Heading2"/>
      </w:pPr>
      <w:bookmarkStart w:id="8" w:name="_Toc100619261"/>
      <w:r>
        <w:t>4.2 Recommendations</w:t>
      </w:r>
      <w:bookmarkEnd w:id="8"/>
    </w:p>
    <w:p w14:paraId="7B79E510" w14:textId="1D04B268" w:rsidR="0036689A" w:rsidRDefault="002660AE" w:rsidP="003744A7">
      <w:pPr>
        <w:ind w:firstLine="720"/>
      </w:pPr>
      <w:r>
        <w:t xml:space="preserve">It is unclear why the Nengo model is unable to replicate the analytical results from Goldbeter’s model. </w:t>
      </w:r>
      <w:r w:rsidR="00A86B97">
        <w:t>Due to its vast abilities, the problem is not likely in the capability of the Nengo software to model circadian rhythms, but rather in how the model is implemented.</w:t>
      </w:r>
      <w:r w:rsidR="00412F5E">
        <w:t xml:space="preserve"> Since the simplified model shows promising results, we recommend that the simplified model be used as a </w:t>
      </w:r>
      <w:r w:rsidR="004741D2">
        <w:t xml:space="preserve">starting foundation, and each neuron ensemble should be added one-by-one. Upon each addition, the model should be </w:t>
      </w:r>
      <w:r w:rsidR="007F3E77">
        <w:t>run</w:t>
      </w:r>
      <w:r w:rsidR="004741D2">
        <w:t xml:space="preserve"> multiple times to ensure that the oscillations do not disappear. </w:t>
      </w:r>
      <w:r w:rsidR="00043223">
        <w:t xml:space="preserve">Additionally, it is also possible to manipulate the constant parameters listed in Table 1, as Goldbeter et al. chose those values because they allowed the analytical solution to have a 24-hour circadian rhythm cycle. As such, </w:t>
      </w:r>
      <w:r w:rsidR="007F3E77">
        <w:t>each individual value is arbitrary.</w:t>
      </w:r>
      <w:r w:rsidR="0036689A">
        <w:br w:type="page"/>
      </w:r>
    </w:p>
    <w:p w14:paraId="05A059FE" w14:textId="044665FB" w:rsidR="0036689A" w:rsidRPr="0036689A" w:rsidRDefault="0036689A" w:rsidP="0036689A">
      <w:pPr>
        <w:pStyle w:val="Heading1"/>
      </w:pPr>
      <w:bookmarkStart w:id="9" w:name="_Toc100619262"/>
      <w:r>
        <w:t>References</w:t>
      </w:r>
      <w:bookmarkEnd w:id="9"/>
    </w:p>
    <w:p w14:paraId="37E94F6D" w14:textId="5702D748" w:rsidR="006D003A" w:rsidRPr="0062643B" w:rsidRDefault="006D003A" w:rsidP="002227CA">
      <w:pPr>
        <w:spacing w:after="0" w:line="240" w:lineRule="auto"/>
        <w:jc w:val="left"/>
        <w:textAlignment w:val="baseline"/>
        <w:rPr>
          <w:rFonts w:ascii="Times New Roman" w:eastAsia="Times New Roman" w:hAnsi="Times New Roman" w:cs="Times New Roman"/>
          <w:color w:val="000000" w:themeColor="text1"/>
          <w:position w:val="1"/>
        </w:rPr>
      </w:pPr>
      <w:r w:rsidRPr="0062643B">
        <w:rPr>
          <w:rFonts w:ascii="Times New Roman" w:eastAsia="Times New Roman" w:hAnsi="Times New Roman" w:cs="Times New Roman"/>
          <w:color w:val="000000" w:themeColor="text1"/>
          <w:position w:val="1"/>
        </w:rPr>
        <w:t>Andrew, A. (2016, January 12). </w:t>
      </w:r>
      <w:r w:rsidRPr="0062643B">
        <w:rPr>
          <w:rFonts w:ascii="Times New Roman" w:eastAsia="Times New Roman" w:hAnsi="Times New Roman" w:cs="Times New Roman"/>
          <w:i/>
          <w:iCs/>
          <w:color w:val="000000" w:themeColor="text1"/>
          <w:position w:val="1"/>
        </w:rPr>
        <w:t>Period</w:t>
      </w:r>
      <w:r w:rsidRPr="0062643B">
        <w:rPr>
          <w:rFonts w:ascii="Times New Roman" w:eastAsia="Times New Roman" w:hAnsi="Times New Roman" w:cs="Times New Roman"/>
          <w:color w:val="000000" w:themeColor="text1"/>
          <w:position w:val="1"/>
        </w:rPr>
        <w:t>. ADBScience. Retrieved March 31, 2022, from </w:t>
      </w:r>
      <w:hyperlink r:id="rId21" w:tgtFrame="_blank" w:history="1">
        <w:r w:rsidRPr="0062643B">
          <w:rPr>
            <w:rFonts w:ascii="Times New Roman" w:eastAsia="Times New Roman" w:hAnsi="Times New Roman" w:cs="Times New Roman"/>
            <w:color w:val="000000" w:themeColor="text1"/>
            <w:position w:val="1"/>
          </w:rPr>
          <w:t>https://adbscience.com/tag/period/</w:t>
        </w:r>
      </w:hyperlink>
    </w:p>
    <w:p w14:paraId="476154C6" w14:textId="77777777" w:rsidR="002227CA" w:rsidRPr="0062643B" w:rsidRDefault="002227CA" w:rsidP="002227CA">
      <w:pPr>
        <w:spacing w:after="0" w:line="240" w:lineRule="auto"/>
        <w:jc w:val="left"/>
        <w:textAlignment w:val="baseline"/>
        <w:rPr>
          <w:rFonts w:ascii="Times New Roman" w:eastAsia="Times New Roman" w:hAnsi="Times New Roman" w:cs="Times New Roman"/>
          <w:color w:val="000000" w:themeColor="text1"/>
        </w:rPr>
      </w:pPr>
    </w:p>
    <w:p w14:paraId="71F5B48B" w14:textId="7BFE178D" w:rsidR="006D003A" w:rsidRPr="0062643B" w:rsidRDefault="006D003A" w:rsidP="002227CA">
      <w:pPr>
        <w:spacing w:after="0" w:line="240" w:lineRule="auto"/>
        <w:jc w:val="left"/>
        <w:textAlignment w:val="baseline"/>
        <w:rPr>
          <w:rFonts w:ascii="Times New Roman" w:eastAsia="Times New Roman" w:hAnsi="Times New Roman" w:cs="Times New Roman"/>
          <w:color w:val="000000" w:themeColor="text1"/>
        </w:rPr>
      </w:pPr>
      <w:r w:rsidRPr="0062643B">
        <w:rPr>
          <w:rFonts w:ascii="Times New Roman" w:eastAsia="Times New Roman" w:hAnsi="Times New Roman" w:cs="Times New Roman"/>
          <w:color w:val="000000" w:themeColor="text1"/>
          <w:position w:val="1"/>
        </w:rPr>
        <w:t>Bechtel, W., &amp; Abrahamsen, A. (2010). Dynamic mechanistic explanation: Computational modeling of circadian rhythms as an exemplar for cognitive science. </w:t>
      </w:r>
      <w:r w:rsidRPr="0062643B">
        <w:rPr>
          <w:rFonts w:ascii="Times New Roman" w:eastAsia="Times New Roman" w:hAnsi="Times New Roman" w:cs="Times New Roman"/>
          <w:i/>
          <w:iCs/>
          <w:color w:val="000000" w:themeColor="text1"/>
          <w:position w:val="1"/>
        </w:rPr>
        <w:t>Studies in History and Philosophy of Science Part A</w:t>
      </w:r>
      <w:r w:rsidRPr="0062643B">
        <w:rPr>
          <w:rFonts w:ascii="Times New Roman" w:eastAsia="Times New Roman" w:hAnsi="Times New Roman" w:cs="Times New Roman"/>
          <w:color w:val="000000" w:themeColor="text1"/>
          <w:position w:val="1"/>
        </w:rPr>
        <w:t>, </w:t>
      </w:r>
      <w:r w:rsidRPr="0062643B">
        <w:rPr>
          <w:rFonts w:ascii="Times New Roman" w:eastAsia="Times New Roman" w:hAnsi="Times New Roman" w:cs="Times New Roman"/>
          <w:i/>
          <w:iCs/>
          <w:color w:val="000000" w:themeColor="text1"/>
          <w:position w:val="1"/>
        </w:rPr>
        <w:t>41</w:t>
      </w:r>
      <w:r w:rsidRPr="0062643B">
        <w:rPr>
          <w:rFonts w:ascii="Times New Roman" w:eastAsia="Times New Roman" w:hAnsi="Times New Roman" w:cs="Times New Roman"/>
          <w:color w:val="000000" w:themeColor="text1"/>
          <w:position w:val="1"/>
        </w:rPr>
        <w:t>(3), 321–333. </w:t>
      </w:r>
      <w:hyperlink r:id="rId22" w:tgtFrame="_blank" w:history="1">
        <w:r w:rsidRPr="0062643B">
          <w:rPr>
            <w:rFonts w:ascii="Times New Roman" w:eastAsia="Times New Roman" w:hAnsi="Times New Roman" w:cs="Times New Roman"/>
            <w:color w:val="000000" w:themeColor="text1"/>
            <w:position w:val="1"/>
          </w:rPr>
          <w:t>https://doi.org/10.1016/j.shpsa.2010.07.003</w:t>
        </w:r>
      </w:hyperlink>
      <w:r w:rsidRPr="0062643B">
        <w:rPr>
          <w:rFonts w:ascii="Times New Roman" w:eastAsia="Times New Roman" w:hAnsi="Times New Roman" w:cs="Times New Roman"/>
          <w:color w:val="000000" w:themeColor="text1"/>
          <w:position w:val="1"/>
        </w:rPr>
        <w:t> </w:t>
      </w:r>
    </w:p>
    <w:p w14:paraId="2317C595" w14:textId="77777777" w:rsidR="002227CA" w:rsidRPr="0062643B" w:rsidRDefault="002227CA" w:rsidP="002227CA">
      <w:pPr>
        <w:spacing w:after="0" w:line="240" w:lineRule="auto"/>
        <w:jc w:val="left"/>
        <w:textAlignment w:val="baseline"/>
        <w:rPr>
          <w:rFonts w:ascii="Times New Roman" w:eastAsia="Times New Roman" w:hAnsi="Times New Roman" w:cs="Times New Roman"/>
          <w:color w:val="000000" w:themeColor="text1"/>
        </w:rPr>
      </w:pPr>
    </w:p>
    <w:p w14:paraId="3DA98901" w14:textId="6203B97F" w:rsidR="00560A05" w:rsidRPr="0062643B" w:rsidRDefault="006D003A" w:rsidP="002227CA">
      <w:pPr>
        <w:spacing w:after="0" w:line="240" w:lineRule="auto"/>
        <w:jc w:val="left"/>
        <w:textAlignment w:val="baseline"/>
        <w:rPr>
          <w:rFonts w:ascii="Times New Roman" w:eastAsia="Times New Roman" w:hAnsi="Times New Roman" w:cs="Times New Roman"/>
          <w:color w:val="000000" w:themeColor="text1"/>
          <w:position w:val="1"/>
        </w:rPr>
      </w:pPr>
      <w:r w:rsidRPr="0062643B">
        <w:rPr>
          <w:rFonts w:ascii="Times New Roman" w:eastAsia="Times New Roman" w:hAnsi="Times New Roman" w:cs="Times New Roman"/>
          <w:color w:val="000000" w:themeColor="text1"/>
          <w:position w:val="1"/>
        </w:rPr>
        <w:t>Bekolay, T., Bergstra, J., Hunsberger, E., DeWolf, T., Stewart, T. C., Rasmussen, D., Choo, X., Voelker, A. R., &amp; Eliasmith, C. (2014). Nengo: A python tool for building large-scale functional brain models. </w:t>
      </w:r>
      <w:r w:rsidRPr="0062643B">
        <w:rPr>
          <w:rFonts w:ascii="Times New Roman" w:eastAsia="Times New Roman" w:hAnsi="Times New Roman" w:cs="Times New Roman"/>
          <w:i/>
          <w:iCs/>
          <w:color w:val="000000" w:themeColor="text1"/>
          <w:position w:val="1"/>
        </w:rPr>
        <w:t>Frontiers</w:t>
      </w:r>
      <w:r w:rsidR="00B000BF" w:rsidRPr="0062643B">
        <w:rPr>
          <w:rFonts w:ascii="Times New Roman" w:eastAsia="Times New Roman" w:hAnsi="Times New Roman" w:cs="Times New Roman"/>
          <w:i/>
          <w:iCs/>
          <w:color w:val="000000" w:themeColor="text1"/>
          <w:position w:val="1"/>
        </w:rPr>
        <w:t xml:space="preserve"> </w:t>
      </w:r>
      <w:r w:rsidRPr="0062643B">
        <w:rPr>
          <w:rFonts w:ascii="Times New Roman" w:eastAsia="Times New Roman" w:hAnsi="Times New Roman" w:cs="Times New Roman"/>
          <w:i/>
          <w:iCs/>
          <w:color w:val="000000" w:themeColor="text1"/>
          <w:position w:val="1"/>
        </w:rPr>
        <w:t>in Neuroinformatics</w:t>
      </w:r>
      <w:r w:rsidRPr="0062643B">
        <w:rPr>
          <w:rFonts w:ascii="Times New Roman" w:eastAsia="Times New Roman" w:hAnsi="Times New Roman" w:cs="Times New Roman"/>
          <w:color w:val="000000" w:themeColor="text1"/>
          <w:position w:val="1"/>
        </w:rPr>
        <w:t>, </w:t>
      </w:r>
      <w:r w:rsidRPr="0062643B">
        <w:rPr>
          <w:rFonts w:ascii="Times New Roman" w:eastAsia="Times New Roman" w:hAnsi="Times New Roman" w:cs="Times New Roman"/>
          <w:i/>
          <w:iCs/>
          <w:color w:val="000000" w:themeColor="text1"/>
          <w:position w:val="1"/>
        </w:rPr>
        <w:t>7</w:t>
      </w:r>
      <w:r w:rsidRPr="0062643B">
        <w:rPr>
          <w:rFonts w:ascii="Times New Roman" w:eastAsia="Times New Roman" w:hAnsi="Times New Roman" w:cs="Times New Roman"/>
          <w:color w:val="000000" w:themeColor="text1"/>
          <w:position w:val="1"/>
        </w:rPr>
        <w:t>. </w:t>
      </w:r>
      <w:hyperlink r:id="rId23" w:tgtFrame="_blank" w:history="1">
        <w:r w:rsidRPr="0062643B">
          <w:rPr>
            <w:rFonts w:ascii="Times New Roman" w:eastAsia="Times New Roman" w:hAnsi="Times New Roman" w:cs="Times New Roman"/>
            <w:color w:val="000000" w:themeColor="text1"/>
            <w:position w:val="1"/>
          </w:rPr>
          <w:t>https://doi.org/10.3389/fninf.2013.00048</w:t>
        </w:r>
      </w:hyperlink>
    </w:p>
    <w:p w14:paraId="6FB66392" w14:textId="77777777" w:rsidR="002227CA" w:rsidRPr="0062643B" w:rsidRDefault="002227CA" w:rsidP="002227CA">
      <w:pPr>
        <w:spacing w:after="0" w:line="240" w:lineRule="auto"/>
        <w:jc w:val="left"/>
        <w:textAlignment w:val="baseline"/>
        <w:rPr>
          <w:rFonts w:ascii="Times New Roman" w:eastAsia="Times New Roman" w:hAnsi="Times New Roman" w:cs="Times New Roman"/>
          <w:color w:val="000000" w:themeColor="text1"/>
        </w:rPr>
      </w:pPr>
    </w:p>
    <w:p w14:paraId="7A2D73E3" w14:textId="43D0D5DE" w:rsidR="00F53826" w:rsidRPr="0062643B" w:rsidRDefault="00F53826" w:rsidP="002227CA">
      <w:pPr>
        <w:spacing w:after="0" w:line="240" w:lineRule="auto"/>
        <w:jc w:val="left"/>
        <w:textAlignment w:val="baseline"/>
        <w:rPr>
          <w:rFonts w:ascii="Times New Roman" w:eastAsia="Times New Roman" w:hAnsi="Times New Roman" w:cs="Times New Roman"/>
          <w:color w:val="000000" w:themeColor="text1"/>
        </w:rPr>
      </w:pPr>
      <w:r w:rsidRPr="0062643B">
        <w:rPr>
          <w:rFonts w:ascii="Times New Roman" w:eastAsia="Times New Roman" w:hAnsi="Times New Roman" w:cs="Times New Roman"/>
          <w:color w:val="000000" w:themeColor="text1"/>
          <w:lang w:val="en-CA"/>
        </w:rPr>
        <w:t xml:space="preserve">CNRGLab. (n.d.). </w:t>
      </w:r>
      <w:r w:rsidRPr="0062643B">
        <w:rPr>
          <w:rFonts w:ascii="Times New Roman" w:eastAsia="Times New Roman" w:hAnsi="Times New Roman" w:cs="Times New Roman"/>
          <w:i/>
          <w:iCs/>
          <w:color w:val="000000" w:themeColor="text1"/>
          <w:lang w:val="en-CA"/>
        </w:rPr>
        <w:t>Neural Engineering Framework</w:t>
      </w:r>
      <w:r w:rsidRPr="0062643B">
        <w:rPr>
          <w:rFonts w:ascii="Times New Roman" w:eastAsia="Times New Roman" w:hAnsi="Times New Roman" w:cs="Times New Roman"/>
          <w:color w:val="000000" w:themeColor="text1"/>
          <w:lang w:val="en-CA"/>
        </w:rPr>
        <w:t xml:space="preserve">. CNRGlab @ UWaterloo | Research. Retrieved April 11, 2022, from http://compneuro.uwaterloo.ca/research/nef.html </w:t>
      </w:r>
    </w:p>
    <w:p w14:paraId="5C0160A4" w14:textId="77777777" w:rsidR="002227CA" w:rsidRPr="0062643B" w:rsidRDefault="006D003A" w:rsidP="002227CA">
      <w:pPr>
        <w:spacing w:after="0" w:line="240" w:lineRule="auto"/>
        <w:jc w:val="left"/>
        <w:textAlignment w:val="baseline"/>
        <w:rPr>
          <w:rFonts w:ascii="Times New Roman" w:eastAsia="Times New Roman" w:hAnsi="Times New Roman" w:cs="Times New Roman"/>
          <w:color w:val="000000" w:themeColor="text1"/>
          <w:position w:val="1"/>
        </w:rPr>
      </w:pPr>
      <w:r w:rsidRPr="0062643B">
        <w:rPr>
          <w:rFonts w:ascii="Times New Roman" w:eastAsia="Times New Roman" w:hAnsi="Times New Roman" w:cs="Times New Roman"/>
          <w:i/>
          <w:iCs/>
          <w:color w:val="000000" w:themeColor="text1"/>
          <w:position w:val="1"/>
        </w:rPr>
        <w:t>Examples¶</w:t>
      </w:r>
      <w:r w:rsidRPr="0062643B">
        <w:rPr>
          <w:rFonts w:ascii="Times New Roman" w:eastAsia="Times New Roman" w:hAnsi="Times New Roman" w:cs="Times New Roman"/>
          <w:color w:val="000000" w:themeColor="text1"/>
          <w:position w:val="1"/>
        </w:rPr>
        <w:t>. Nengo. (n.d.). Retrieved March 31, 2022, from </w:t>
      </w:r>
      <w:hyperlink r:id="rId24" w:anchor="adaptive-pendulum-control" w:tgtFrame="_blank" w:history="1">
        <w:r w:rsidRPr="0062643B">
          <w:rPr>
            <w:rFonts w:ascii="Times New Roman" w:eastAsia="Times New Roman" w:hAnsi="Times New Roman" w:cs="Times New Roman"/>
            <w:color w:val="000000" w:themeColor="text1"/>
            <w:position w:val="1"/>
          </w:rPr>
          <w:t>https://www.nengo.ai/nengo-</w:t>
        </w:r>
      </w:hyperlink>
      <w:hyperlink r:id="rId25" w:anchor="adaptive-pendulum-control" w:tgtFrame="_blank" w:history="1">
        <w:r w:rsidRPr="0062643B">
          <w:rPr>
            <w:rFonts w:ascii="Times New Roman" w:eastAsia="Times New Roman" w:hAnsi="Times New Roman" w:cs="Times New Roman"/>
            <w:color w:val="000000" w:themeColor="text1"/>
            <w:position w:val="1"/>
          </w:rPr>
          <w:t>fpga/examples.html#adaptive-pendulum-control</w:t>
        </w:r>
      </w:hyperlink>
    </w:p>
    <w:p w14:paraId="3B97F8D9" w14:textId="758DCD14" w:rsidR="006D003A" w:rsidRPr="0062643B" w:rsidRDefault="006D003A" w:rsidP="002227CA">
      <w:pPr>
        <w:spacing w:after="0" w:line="240" w:lineRule="auto"/>
        <w:jc w:val="left"/>
        <w:textAlignment w:val="baseline"/>
        <w:rPr>
          <w:rFonts w:ascii="Times New Roman" w:eastAsia="Times New Roman" w:hAnsi="Times New Roman" w:cs="Times New Roman"/>
          <w:color w:val="000000" w:themeColor="text1"/>
        </w:rPr>
      </w:pPr>
      <w:r w:rsidRPr="0062643B">
        <w:rPr>
          <w:rFonts w:ascii="Times New Roman" w:eastAsia="Times New Roman" w:hAnsi="Times New Roman" w:cs="Times New Roman"/>
          <w:color w:val="000000" w:themeColor="text1"/>
          <w:position w:val="1"/>
        </w:rPr>
        <w:t> </w:t>
      </w:r>
      <w:r w:rsidRPr="0062643B">
        <w:rPr>
          <w:rFonts w:ascii="Times New Roman" w:eastAsia="Times New Roman" w:hAnsi="Times New Roman" w:cs="Times New Roman"/>
          <w:color w:val="000000" w:themeColor="text1"/>
        </w:rPr>
        <w:t>​</w:t>
      </w:r>
    </w:p>
    <w:p w14:paraId="0ADD63E4" w14:textId="089C63A6" w:rsidR="002A1A8A" w:rsidRPr="0062643B" w:rsidRDefault="006540BB" w:rsidP="002227CA">
      <w:pPr>
        <w:spacing w:after="0" w:line="240" w:lineRule="auto"/>
        <w:jc w:val="left"/>
        <w:textAlignment w:val="baseline"/>
        <w:rPr>
          <w:color w:val="000000" w:themeColor="text1"/>
        </w:rPr>
      </w:pPr>
      <w:r w:rsidRPr="0062643B">
        <w:rPr>
          <w:color w:val="000000" w:themeColor="text1"/>
        </w:rPr>
        <w:t xml:space="preserve">Foteinou, P. T., Venkataraman, A., Francey, L. J., Anafi, R. C., Hogenesch, J. B., &amp; Doyle, F. J. (2018). Computational and experimental insights into the circadian effects of SIRT1. </w:t>
      </w:r>
      <w:r w:rsidRPr="0062643B">
        <w:rPr>
          <w:i/>
          <w:iCs/>
          <w:color w:val="000000" w:themeColor="text1"/>
        </w:rPr>
        <w:t>Proceedings of the National Academy of Sciences</w:t>
      </w:r>
      <w:r w:rsidRPr="0062643B">
        <w:rPr>
          <w:color w:val="000000" w:themeColor="text1"/>
        </w:rPr>
        <w:t xml:space="preserve">, </w:t>
      </w:r>
      <w:r w:rsidRPr="0062643B">
        <w:rPr>
          <w:i/>
          <w:iCs/>
          <w:color w:val="000000" w:themeColor="text1"/>
        </w:rPr>
        <w:t>115</w:t>
      </w:r>
      <w:r w:rsidRPr="0062643B">
        <w:rPr>
          <w:color w:val="000000" w:themeColor="text1"/>
        </w:rPr>
        <w:t xml:space="preserve">(45), 11643–11648. </w:t>
      </w:r>
      <w:hyperlink r:id="rId26" w:history="1">
        <w:r w:rsidR="002227CA" w:rsidRPr="0062643B">
          <w:rPr>
            <w:rStyle w:val="Hyperlink"/>
            <w:color w:val="000000" w:themeColor="text1"/>
            <w:u w:val="none"/>
          </w:rPr>
          <w:t>https://doi.org/10.1073/pnas.1803410115</w:t>
        </w:r>
      </w:hyperlink>
    </w:p>
    <w:p w14:paraId="74D0DDC0" w14:textId="77777777" w:rsidR="002227CA" w:rsidRPr="0062643B" w:rsidRDefault="002227CA" w:rsidP="002227CA">
      <w:pPr>
        <w:spacing w:after="0" w:line="240" w:lineRule="auto"/>
        <w:jc w:val="left"/>
        <w:textAlignment w:val="baseline"/>
        <w:rPr>
          <w:rFonts w:ascii="Times New Roman" w:eastAsia="Times New Roman" w:hAnsi="Times New Roman" w:cs="Times New Roman"/>
          <w:color w:val="000000" w:themeColor="text1"/>
        </w:rPr>
      </w:pPr>
    </w:p>
    <w:p w14:paraId="0CFFD790" w14:textId="027385E0" w:rsidR="00AB0BA8" w:rsidRPr="0062643B" w:rsidRDefault="00AB0BA8" w:rsidP="002227CA">
      <w:pPr>
        <w:spacing w:after="0" w:line="240" w:lineRule="auto"/>
        <w:jc w:val="left"/>
        <w:textAlignment w:val="baseline"/>
        <w:rPr>
          <w:rFonts w:ascii="Times New Roman" w:eastAsia="Times New Roman" w:hAnsi="Times New Roman" w:cs="Times New Roman"/>
          <w:color w:val="000000" w:themeColor="text1"/>
          <w:lang w:val="en-CA"/>
        </w:rPr>
      </w:pPr>
      <w:r w:rsidRPr="0062643B">
        <w:rPr>
          <w:rFonts w:ascii="Times New Roman" w:eastAsia="Times New Roman" w:hAnsi="Times New Roman" w:cs="Times New Roman"/>
          <w:color w:val="000000" w:themeColor="text1"/>
          <w:lang w:val="en-CA"/>
        </w:rPr>
        <w:t xml:space="preserve">Humphries, M. (2021, February 22). </w:t>
      </w:r>
      <w:r w:rsidRPr="0062643B">
        <w:rPr>
          <w:rFonts w:ascii="Times New Roman" w:eastAsia="Times New Roman" w:hAnsi="Times New Roman" w:cs="Times New Roman"/>
          <w:i/>
          <w:iCs/>
          <w:color w:val="000000" w:themeColor="text1"/>
          <w:lang w:val="en-CA"/>
        </w:rPr>
        <w:t>Why model the brain?</w:t>
      </w:r>
      <w:r w:rsidRPr="0062643B">
        <w:rPr>
          <w:rFonts w:ascii="Times New Roman" w:eastAsia="Times New Roman" w:hAnsi="Times New Roman" w:cs="Times New Roman"/>
          <w:color w:val="000000" w:themeColor="text1"/>
          <w:lang w:val="en-CA"/>
        </w:rPr>
        <w:t xml:space="preserve"> Medium. Retrieved April 11, 2022, from </w:t>
      </w:r>
      <w:hyperlink r:id="rId27" w:history="1">
        <w:r w:rsidR="002227CA" w:rsidRPr="0062643B">
          <w:rPr>
            <w:rStyle w:val="Hyperlink"/>
            <w:rFonts w:ascii="Times New Roman" w:eastAsia="Times New Roman" w:hAnsi="Times New Roman" w:cs="Times New Roman"/>
            <w:color w:val="000000" w:themeColor="text1"/>
            <w:u w:val="none"/>
            <w:lang w:val="en-CA"/>
          </w:rPr>
          <w:t>https://medium.com/the-spike/why-model-the-brain-c7a8e160e566#:~:text=Building%20detailed%20models%20of%20a,closely%20your%20model%20imitates%20reality</w:t>
        </w:r>
      </w:hyperlink>
    </w:p>
    <w:p w14:paraId="04CF89CD" w14:textId="4036B50D" w:rsidR="006D003A" w:rsidRPr="0062643B" w:rsidRDefault="006D003A" w:rsidP="002227CA">
      <w:pPr>
        <w:spacing w:after="0" w:line="240" w:lineRule="auto"/>
        <w:jc w:val="left"/>
        <w:textAlignment w:val="baseline"/>
        <w:rPr>
          <w:rFonts w:ascii="Times New Roman" w:eastAsia="Times New Roman" w:hAnsi="Times New Roman" w:cs="Times New Roman"/>
          <w:color w:val="000000" w:themeColor="text1"/>
        </w:rPr>
      </w:pPr>
    </w:p>
    <w:p w14:paraId="2130FFE8" w14:textId="77777777" w:rsidR="00E41B4D" w:rsidRDefault="00E41B4D" w:rsidP="002227CA">
      <w:pPr>
        <w:spacing w:after="0" w:line="240" w:lineRule="auto"/>
        <w:jc w:val="left"/>
        <w:textAlignment w:val="baseline"/>
        <w:rPr>
          <w:rFonts w:ascii="Times New Roman" w:eastAsia="Times New Roman" w:hAnsi="Times New Roman" w:cs="Times New Roman"/>
          <w:color w:val="000000" w:themeColor="text1"/>
          <w:position w:val="1"/>
        </w:rPr>
      </w:pPr>
    </w:p>
    <w:p w14:paraId="1B429CDA" w14:textId="63467630" w:rsidR="002227CA" w:rsidRPr="0062643B" w:rsidRDefault="006D003A" w:rsidP="002227CA">
      <w:pPr>
        <w:spacing w:after="0" w:line="240" w:lineRule="auto"/>
        <w:jc w:val="left"/>
        <w:textAlignment w:val="baseline"/>
        <w:rPr>
          <w:rFonts w:ascii="Times New Roman" w:eastAsia="Times New Roman" w:hAnsi="Times New Roman" w:cs="Times New Roman"/>
          <w:color w:val="000000" w:themeColor="text1"/>
          <w:position w:val="1"/>
        </w:rPr>
      </w:pPr>
      <w:r w:rsidRPr="0062643B">
        <w:rPr>
          <w:rFonts w:ascii="Times New Roman" w:eastAsia="Times New Roman" w:hAnsi="Times New Roman" w:cs="Times New Roman"/>
          <w:color w:val="000000" w:themeColor="text1"/>
          <w:position w:val="1"/>
        </w:rPr>
        <w:t>Kelly, C. (2020, July 6). </w:t>
      </w:r>
      <w:r w:rsidRPr="0062643B">
        <w:rPr>
          <w:rFonts w:ascii="Times New Roman" w:eastAsia="Times New Roman" w:hAnsi="Times New Roman" w:cs="Times New Roman"/>
          <w:i/>
          <w:iCs/>
          <w:color w:val="000000" w:themeColor="text1"/>
          <w:position w:val="1"/>
        </w:rPr>
        <w:t>What is circadian rhythm? - disorders, symptoms, health effects</w:t>
      </w:r>
      <w:r w:rsidRPr="0062643B">
        <w:rPr>
          <w:rFonts w:ascii="Times New Roman" w:eastAsia="Times New Roman" w:hAnsi="Times New Roman" w:cs="Times New Roman"/>
          <w:color w:val="000000" w:themeColor="text1"/>
          <w:position w:val="1"/>
        </w:rPr>
        <w:t>. Prescription Hope. Retrieved March 31, 2022, from </w:t>
      </w:r>
      <w:hyperlink r:id="rId28" w:tgtFrame="_blank" w:history="1">
        <w:r w:rsidRPr="0062643B">
          <w:rPr>
            <w:rFonts w:ascii="Times New Roman" w:eastAsia="Times New Roman" w:hAnsi="Times New Roman" w:cs="Times New Roman"/>
            <w:color w:val="000000" w:themeColor="text1"/>
            <w:position w:val="1"/>
          </w:rPr>
          <w:t>https://prescriptionhope.com/blog-what-is-</w:t>
        </w:r>
      </w:hyperlink>
      <w:hyperlink r:id="rId29" w:tgtFrame="_blank" w:history="1">
        <w:r w:rsidRPr="0062643B">
          <w:rPr>
            <w:rFonts w:ascii="Times New Roman" w:eastAsia="Times New Roman" w:hAnsi="Times New Roman" w:cs="Times New Roman"/>
            <w:color w:val="000000" w:themeColor="text1"/>
            <w:position w:val="1"/>
          </w:rPr>
          <w:t>circadian-rhythm-disorders-symptoms-health-effects/</w:t>
        </w:r>
      </w:hyperlink>
    </w:p>
    <w:p w14:paraId="381FA055" w14:textId="77777777" w:rsidR="0062643B" w:rsidRDefault="0062643B" w:rsidP="002227CA">
      <w:pPr>
        <w:spacing w:after="0" w:line="240" w:lineRule="auto"/>
        <w:jc w:val="left"/>
        <w:textAlignment w:val="baseline"/>
        <w:rPr>
          <w:rFonts w:ascii="Times New Roman" w:eastAsia="Times New Roman" w:hAnsi="Times New Roman" w:cs="Times New Roman"/>
          <w:color w:val="000000" w:themeColor="text1"/>
          <w:position w:val="1"/>
        </w:rPr>
      </w:pPr>
    </w:p>
    <w:p w14:paraId="7634A440" w14:textId="287D6258" w:rsidR="00DD3D85" w:rsidRDefault="006D003A" w:rsidP="0062643B">
      <w:pPr>
        <w:spacing w:after="0" w:line="240" w:lineRule="auto"/>
        <w:jc w:val="left"/>
        <w:textAlignment w:val="baseline"/>
        <w:rPr>
          <w:rFonts w:ascii="Times New Roman" w:eastAsia="Times New Roman" w:hAnsi="Times New Roman" w:cs="Times New Roman"/>
          <w:color w:val="000000" w:themeColor="text1"/>
        </w:rPr>
      </w:pPr>
      <w:r w:rsidRPr="0062643B">
        <w:rPr>
          <w:rFonts w:ascii="Times New Roman" w:eastAsia="Times New Roman" w:hAnsi="Times New Roman" w:cs="Times New Roman"/>
          <w:color w:val="000000" w:themeColor="text1"/>
          <w:position w:val="1"/>
        </w:rPr>
        <w:t>Leloup, J.-C., &amp; Goldbeter, A. (1997). Temperature compensation of circadian rhythms: Control of the period in a model for circadian oscillations of the PER protein in drosophila. </w:t>
      </w:r>
      <w:r w:rsidRPr="0062643B">
        <w:rPr>
          <w:rFonts w:ascii="Times New Roman" w:eastAsia="Times New Roman" w:hAnsi="Times New Roman" w:cs="Times New Roman"/>
          <w:i/>
          <w:iCs/>
          <w:color w:val="000000" w:themeColor="text1"/>
          <w:position w:val="1"/>
        </w:rPr>
        <w:t>Chronobiology International</w:t>
      </w:r>
      <w:r w:rsidRPr="0062643B">
        <w:rPr>
          <w:rFonts w:ascii="Times New Roman" w:eastAsia="Times New Roman" w:hAnsi="Times New Roman" w:cs="Times New Roman"/>
          <w:color w:val="000000" w:themeColor="text1"/>
          <w:position w:val="1"/>
        </w:rPr>
        <w:t>, </w:t>
      </w:r>
      <w:r w:rsidRPr="0062643B">
        <w:rPr>
          <w:rFonts w:ascii="Times New Roman" w:eastAsia="Times New Roman" w:hAnsi="Times New Roman" w:cs="Times New Roman"/>
          <w:i/>
          <w:iCs/>
          <w:color w:val="000000" w:themeColor="text1"/>
          <w:position w:val="1"/>
        </w:rPr>
        <w:t>14</w:t>
      </w:r>
      <w:r w:rsidRPr="0062643B">
        <w:rPr>
          <w:rFonts w:ascii="Times New Roman" w:eastAsia="Times New Roman" w:hAnsi="Times New Roman" w:cs="Times New Roman"/>
          <w:color w:val="000000" w:themeColor="text1"/>
          <w:position w:val="1"/>
        </w:rPr>
        <w:t>(5), 511–520. </w:t>
      </w:r>
      <w:hyperlink r:id="rId30" w:tgtFrame="_blank" w:history="1">
        <w:r w:rsidRPr="0062643B">
          <w:rPr>
            <w:rFonts w:ascii="Times New Roman" w:eastAsia="Times New Roman" w:hAnsi="Times New Roman" w:cs="Times New Roman"/>
            <w:color w:val="000000" w:themeColor="text1"/>
            <w:position w:val="1"/>
          </w:rPr>
          <w:t>https://doi.org/10.3109/07420529709001472</w:t>
        </w:r>
      </w:hyperlink>
      <w:r w:rsidRPr="0062643B">
        <w:rPr>
          <w:rFonts w:ascii="Times New Roman" w:eastAsia="Times New Roman" w:hAnsi="Times New Roman" w:cs="Times New Roman"/>
          <w:color w:val="000000" w:themeColor="text1"/>
        </w:rPr>
        <w:t>​</w:t>
      </w:r>
    </w:p>
    <w:p w14:paraId="456DAB4D" w14:textId="77777777" w:rsidR="0062643B" w:rsidRPr="0062643B" w:rsidRDefault="0062643B" w:rsidP="0062643B">
      <w:pPr>
        <w:spacing w:after="0" w:line="240" w:lineRule="auto"/>
        <w:jc w:val="left"/>
        <w:textAlignment w:val="baseline"/>
        <w:rPr>
          <w:rFonts w:ascii="Times New Roman" w:eastAsia="Times New Roman" w:hAnsi="Times New Roman" w:cs="Times New Roman"/>
          <w:color w:val="000000" w:themeColor="text1"/>
        </w:rPr>
      </w:pPr>
    </w:p>
    <w:p w14:paraId="0978688E" w14:textId="77777777" w:rsidR="00F967B1" w:rsidRDefault="004D3ECE" w:rsidP="002227CA">
      <w:pPr>
        <w:spacing w:after="0" w:line="240" w:lineRule="auto"/>
        <w:jc w:val="left"/>
        <w:textAlignment w:val="baseline"/>
        <w:rPr>
          <w:rFonts w:ascii="Times New Roman" w:eastAsia="Times New Roman" w:hAnsi="Times New Roman" w:cs="Times New Roman"/>
          <w:color w:val="000000" w:themeColor="text1"/>
          <w:position w:val="1"/>
        </w:rPr>
      </w:pPr>
      <w:r w:rsidRPr="0062643B">
        <w:rPr>
          <w:rFonts w:ascii="Times New Roman" w:eastAsia="Times New Roman" w:hAnsi="Times New Roman" w:cs="Times New Roman"/>
          <w:color w:val="000000" w:themeColor="text1"/>
          <w:position w:val="1"/>
        </w:rPr>
        <w:t>Wikimedia Foundation. (2022, March 13). </w:t>
      </w:r>
      <w:r w:rsidRPr="0062643B">
        <w:rPr>
          <w:rFonts w:ascii="Times New Roman" w:eastAsia="Times New Roman" w:hAnsi="Times New Roman" w:cs="Times New Roman"/>
          <w:i/>
          <w:color w:val="000000" w:themeColor="text1"/>
          <w:position w:val="1"/>
        </w:rPr>
        <w:t>Inverted pendulum</w:t>
      </w:r>
      <w:r w:rsidRPr="0062643B">
        <w:rPr>
          <w:rFonts w:ascii="Times New Roman" w:eastAsia="Times New Roman" w:hAnsi="Times New Roman" w:cs="Times New Roman"/>
          <w:color w:val="000000" w:themeColor="text1"/>
          <w:position w:val="1"/>
        </w:rPr>
        <w:t>. Wikipedia. Retrieved March 31, 2022, from </w:t>
      </w:r>
      <w:hyperlink r:id="rId31" w:anchor="/media/File:Balancer_with_wine_3.JPG" w:tgtFrame="_blank" w:history="1">
        <w:r w:rsidRPr="0062643B">
          <w:rPr>
            <w:rFonts w:ascii="Times New Roman" w:eastAsia="Times New Roman" w:hAnsi="Times New Roman" w:cs="Times New Roman"/>
            <w:color w:val="000000" w:themeColor="text1"/>
            <w:position w:val="1"/>
          </w:rPr>
          <w:t>https://en.wikipedia.org/wiki/Inverted_pendulum#/media/File:Balancer_with_wine_3.JPG</w:t>
        </w:r>
      </w:hyperlink>
    </w:p>
    <w:p w14:paraId="517D1C52" w14:textId="417D92E0" w:rsidR="004D3ECE" w:rsidRPr="0062643B" w:rsidRDefault="004D3ECE" w:rsidP="002227CA">
      <w:pPr>
        <w:spacing w:after="0" w:line="240" w:lineRule="auto"/>
        <w:jc w:val="left"/>
        <w:textAlignment w:val="baseline"/>
        <w:rPr>
          <w:rFonts w:ascii="Times New Roman" w:eastAsia="Times New Roman" w:hAnsi="Times New Roman" w:cs="Times New Roman"/>
          <w:color w:val="000000" w:themeColor="text1"/>
        </w:rPr>
      </w:pPr>
      <w:r w:rsidRPr="0062643B">
        <w:rPr>
          <w:rFonts w:ascii="Times New Roman" w:eastAsia="Times New Roman" w:hAnsi="Times New Roman" w:cs="Times New Roman"/>
          <w:color w:val="000000" w:themeColor="text1"/>
          <w:position w:val="1"/>
        </w:rPr>
        <w:t> </w:t>
      </w:r>
      <w:r w:rsidRPr="0062643B">
        <w:rPr>
          <w:rFonts w:ascii="Times New Roman" w:eastAsia="Times New Roman" w:hAnsi="Times New Roman" w:cs="Times New Roman"/>
          <w:color w:val="000000" w:themeColor="text1"/>
        </w:rPr>
        <w:t>​</w:t>
      </w:r>
    </w:p>
    <w:p w14:paraId="6CF0368F" w14:textId="1B51836A" w:rsidR="007F3E77" w:rsidRDefault="007F3E77">
      <w:pPr>
        <w:spacing w:line="259" w:lineRule="auto"/>
        <w:jc w:val="left"/>
      </w:pPr>
    </w:p>
    <w:p w14:paraId="437F8E11" w14:textId="1F9B8432" w:rsidR="007F3E77" w:rsidRDefault="007F3E77" w:rsidP="007F3E77">
      <w:pPr>
        <w:pStyle w:val="Heading1"/>
      </w:pPr>
      <w:bookmarkStart w:id="10" w:name="_Toc100619263"/>
      <w:r>
        <w:t xml:space="preserve">Appendix A: </w:t>
      </w:r>
      <w:r w:rsidR="00A570C2">
        <w:t>The Circadian Model in Nengo</w:t>
      </w:r>
      <w:bookmarkEnd w:id="10"/>
    </w:p>
    <w:p w14:paraId="0ECE5090" w14:textId="199E7E49" w:rsidR="00A570C2" w:rsidRDefault="00304552" w:rsidP="00665D7A">
      <w:pPr>
        <w:ind w:firstLine="720"/>
      </w:pPr>
      <w:r>
        <w:t xml:space="preserve">This appendix breaks down the model into multiple sections. First, the overall model is generated using a </w:t>
      </w:r>
      <w:r>
        <w:rPr>
          <w:i/>
          <w:iCs/>
        </w:rPr>
        <w:t xml:space="preserve">context manager </w:t>
      </w:r>
      <w:r>
        <w:t>provided by Nengo as pictured in Figure A.1.</w:t>
      </w:r>
    </w:p>
    <w:p w14:paraId="613FABE5" w14:textId="66731052" w:rsidR="00304552" w:rsidRDefault="00C91D43" w:rsidP="00304552">
      <w:pPr>
        <w:pStyle w:val="Subtitle"/>
      </w:pPr>
      <w:bookmarkStart w:id="11" w:name="_MON_1711231528"/>
      <w:bookmarkEnd w:id="11"/>
      <w:r>
        <w:rPr>
          <w:noProof/>
        </w:rPr>
        <w:drawing>
          <wp:inline distT="0" distB="0" distL="0" distR="0" wp14:anchorId="007B471E" wp14:editId="55269386">
            <wp:extent cx="5943600" cy="875665"/>
            <wp:effectExtent l="0" t="0" r="0" b="0"/>
            <wp:docPr id="19" name="Object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9"/>
                    <pic:cNvPicPr>
                      <a:picLocks noGrp="1" noRot="1" noChangeAspect="1" noEditPoints="1" noAdjustHandles="1" noChangeArrowheads="1" noChangeShapeType="1" noCrop="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5665"/>
                    </a:xfrm>
                    <a:prstGeom prst="rect">
                      <a:avLst/>
                    </a:prstGeom>
                    <a:noFill/>
                    <a:ln>
                      <a:noFill/>
                    </a:ln>
                  </pic:spPr>
                </pic:pic>
              </a:graphicData>
            </a:graphic>
          </wp:inline>
        </w:drawing>
      </w:r>
    </w:p>
    <w:p w14:paraId="7C8A051A" w14:textId="705F7D8D" w:rsidR="00304552" w:rsidRDefault="00304552" w:rsidP="00304552">
      <w:pPr>
        <w:pStyle w:val="Subtitle"/>
      </w:pPr>
      <w:r>
        <w:t>Figure A.1: Nengo Context Manager</w:t>
      </w:r>
    </w:p>
    <w:p w14:paraId="418ECB4E" w14:textId="5C97BF18" w:rsidR="00856DD0" w:rsidRDefault="00985133" w:rsidP="00665D7A">
      <w:pPr>
        <w:ind w:firstLine="720"/>
      </w:pPr>
      <w:r>
        <w:t>Next, the nuclei for each form of the PER protein, as well as the derivative of each protein is generated. For consistency, the same number of neurons are allocated to each nucleus.</w:t>
      </w:r>
    </w:p>
    <w:p w14:paraId="30351C42" w14:textId="3234BF52" w:rsidR="004F5652" w:rsidRDefault="00C91D43" w:rsidP="004F5652">
      <w:pPr>
        <w:pStyle w:val="Subtitle"/>
      </w:pPr>
      <w:bookmarkStart w:id="12" w:name="_MON_1711231529"/>
      <w:bookmarkEnd w:id="12"/>
      <w:r>
        <w:rPr>
          <w:noProof/>
        </w:rPr>
        <w:drawing>
          <wp:inline distT="0" distB="0" distL="0" distR="0" wp14:anchorId="1E669717" wp14:editId="518047D0">
            <wp:extent cx="5943600" cy="2918460"/>
            <wp:effectExtent l="0" t="0" r="0" b="2540"/>
            <wp:docPr id="18" name="Object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Grp="1" noRot="1" noChangeAspect="1" noEditPoints="1" noAdjustHandles="1" noChangeArrowheads="1" noChangeShapeType="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r w:rsidR="00856DD0">
        <w:t xml:space="preserve">Figure A.2: Neuron Ensembles / Nuclei for each form of the PER </w:t>
      </w:r>
      <w:r w:rsidR="004F5652">
        <w:t>protein</w:t>
      </w:r>
    </w:p>
    <w:p w14:paraId="2F9E07A3" w14:textId="77777777" w:rsidR="00665D7A" w:rsidRDefault="00665D7A" w:rsidP="00665D7A">
      <w:pPr>
        <w:ind w:firstLine="720"/>
      </w:pPr>
    </w:p>
    <w:p w14:paraId="09649D01" w14:textId="202E69D0" w:rsidR="004F5652" w:rsidRDefault="004F5652" w:rsidP="00665D7A">
      <w:pPr>
        <w:ind w:firstLine="720"/>
      </w:pPr>
      <w:r>
        <w:t>Connections between each ensemble are made using functions to describe how each nucleus affects another. These calculations are based on the equation set listed in Figure 2.</w:t>
      </w:r>
      <w:r w:rsidR="008452B1">
        <w:t xml:space="preserve"> Figure A.3 displays the </w:t>
      </w:r>
      <w:r w:rsidR="00CA7D45">
        <w:t>equations</w:t>
      </w:r>
      <w:r w:rsidR="008452B1">
        <w:t xml:space="preserve"> as well as the connections.</w:t>
      </w:r>
    </w:p>
    <w:p w14:paraId="1D1D3D38" w14:textId="46DCEC28" w:rsidR="004F5652" w:rsidRDefault="00C91D43" w:rsidP="004F5652">
      <w:r>
        <w:rPr>
          <w:noProof/>
        </w:rPr>
        <w:drawing>
          <wp:inline distT="0" distB="0" distL="0" distR="0" wp14:anchorId="28DC44E1" wp14:editId="6F5A958B">
            <wp:extent cx="5807710" cy="8190865"/>
            <wp:effectExtent l="0" t="0" r="0" b="635"/>
            <wp:docPr id="17" name="Object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Grp="1" noRot="1" noChangeAspect="1" noEditPoints="1" noAdjustHandles="1" noChangeArrowheads="1" noChangeShapeType="1" noCrop="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710" cy="8190865"/>
                    </a:xfrm>
                    <a:prstGeom prst="rect">
                      <a:avLst/>
                    </a:prstGeom>
                    <a:noFill/>
                    <a:ln>
                      <a:noFill/>
                    </a:ln>
                  </pic:spPr>
                </pic:pic>
              </a:graphicData>
            </a:graphic>
          </wp:inline>
        </w:drawing>
      </w:r>
    </w:p>
    <w:p w14:paraId="0C650A3B" w14:textId="1951AF8A" w:rsidR="00987186" w:rsidRDefault="00987186" w:rsidP="00987186">
      <w:pPr>
        <w:pStyle w:val="Subtitle"/>
      </w:pPr>
      <w:r>
        <w:t>Figure A.3 Connections in the Nengo Model</w:t>
      </w:r>
    </w:p>
    <w:p w14:paraId="7F5DBC37" w14:textId="77777777" w:rsidR="00665D7A" w:rsidRDefault="00665D7A" w:rsidP="00987186"/>
    <w:p w14:paraId="2ED9C9FC" w14:textId="246CDCC2" w:rsidR="00987186" w:rsidRDefault="00987186" w:rsidP="00665D7A">
      <w:pPr>
        <w:ind w:firstLine="720"/>
      </w:pPr>
      <w:r>
        <w:t xml:space="preserve">Finally, input nuclei were added with a simple piecewise function to start the oscillations. This replicates the Goldbeter’s model. Figure A.4 displays the input nuclei and the connections to </w:t>
      </w:r>
      <w:r w:rsidR="00A225B9">
        <w:t>the respective parameter.</w:t>
      </w:r>
    </w:p>
    <w:p w14:paraId="7249C081" w14:textId="33576A9F" w:rsidR="00987186" w:rsidRPr="00987186" w:rsidRDefault="00C91D43" w:rsidP="00A225B9">
      <w:pPr>
        <w:pStyle w:val="Subtitle"/>
      </w:pPr>
      <w:r>
        <w:rPr>
          <w:noProof/>
        </w:rPr>
        <w:drawing>
          <wp:inline distT="0" distB="0" distL="0" distR="0" wp14:anchorId="42B616ED" wp14:editId="55E1FEDE">
            <wp:extent cx="5943600" cy="2937510"/>
            <wp:effectExtent l="0" t="0" r="0" b="0"/>
            <wp:docPr id="16" name="Object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Grp="1" noRot="1" noChangeAspect="1" noEditPoints="1" noAdjustHandles="1" noChangeArrowheads="1" noChangeShapeType="1" noCrop="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78843463" w14:textId="4979D460" w:rsidR="008452B1" w:rsidRDefault="00A225B9" w:rsidP="00A225B9">
      <w:pPr>
        <w:pStyle w:val="Subtitle"/>
      </w:pPr>
      <w:r>
        <w:t>Figure A.4: Inputs in the Nengo Model</w:t>
      </w:r>
    </w:p>
    <w:p w14:paraId="4E541050" w14:textId="2654142C" w:rsidR="00A225B9" w:rsidRDefault="00A225B9" w:rsidP="00665D7A">
      <w:pPr>
        <w:ind w:firstLine="720"/>
      </w:pPr>
      <w:r>
        <w:t xml:space="preserve">In order to record the measurements, probes were added to each </w:t>
      </w:r>
      <w:r w:rsidR="002F2D31">
        <w:t xml:space="preserve">PER </w:t>
      </w:r>
      <w:r w:rsidR="0067135A">
        <w:t>nuclei.</w:t>
      </w:r>
      <w:r w:rsidR="00621161">
        <w:t xml:space="preserve"> Figure A.5 details the generation of the probes. Once the model is created, it is simulated using the </w:t>
      </w:r>
      <w:r w:rsidR="0071567D">
        <w:t>native Nengo simulation function, and the results are plotted using the matplotlib library.</w:t>
      </w:r>
    </w:p>
    <w:p w14:paraId="063F2568" w14:textId="6938D3C7" w:rsidR="00621161" w:rsidRDefault="00C91D43" w:rsidP="00621161">
      <w:pPr>
        <w:pStyle w:val="Subtitle"/>
      </w:pPr>
      <w:r>
        <w:rPr>
          <w:noProof/>
        </w:rPr>
        <w:drawing>
          <wp:inline distT="0" distB="0" distL="0" distR="0" wp14:anchorId="0579D87B" wp14:editId="02461596">
            <wp:extent cx="5943600" cy="1565910"/>
            <wp:effectExtent l="0" t="0" r="0" b="0"/>
            <wp:docPr id="14" name="Object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Grp="1" noRot="1" noChangeAspect="1" noEditPoints="1" noAdjustHandles="1" noChangeArrowheads="1" noChangeShapeType="1" noCro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65910"/>
                    </a:xfrm>
                    <a:prstGeom prst="rect">
                      <a:avLst/>
                    </a:prstGeom>
                    <a:noFill/>
                    <a:ln>
                      <a:noFill/>
                    </a:ln>
                  </pic:spPr>
                </pic:pic>
              </a:graphicData>
            </a:graphic>
          </wp:inline>
        </w:drawing>
      </w:r>
    </w:p>
    <w:p w14:paraId="5E74B0CF" w14:textId="42BC2F8E" w:rsidR="00621161" w:rsidRPr="00621161" w:rsidRDefault="00621161" w:rsidP="00621161">
      <w:pPr>
        <w:pStyle w:val="Subtitle"/>
      </w:pPr>
      <w:r>
        <w:t>Figure A.5: Probes in the Nengo Model.</w:t>
      </w:r>
    </w:p>
    <w:sectPr w:rsidR="00621161" w:rsidRPr="006211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1DDCC" w14:textId="77777777" w:rsidR="003A0EA1" w:rsidRDefault="003A0EA1" w:rsidP="0013559A">
      <w:pPr>
        <w:spacing w:after="0" w:line="240" w:lineRule="auto"/>
      </w:pPr>
      <w:r>
        <w:separator/>
      </w:r>
    </w:p>
  </w:endnote>
  <w:endnote w:type="continuationSeparator" w:id="0">
    <w:p w14:paraId="7F1E9599" w14:textId="77777777" w:rsidR="003A0EA1" w:rsidRDefault="003A0EA1" w:rsidP="0013559A">
      <w:pPr>
        <w:spacing w:after="0" w:line="240" w:lineRule="auto"/>
      </w:pPr>
      <w:r>
        <w:continuationSeparator/>
      </w:r>
    </w:p>
  </w:endnote>
  <w:endnote w:type="continuationNotice" w:id="1">
    <w:p w14:paraId="5CAEACA4" w14:textId="77777777" w:rsidR="003A0EA1" w:rsidRDefault="003A0E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F76EB" w14:textId="77777777" w:rsidR="003A0EA1" w:rsidRDefault="003A0EA1" w:rsidP="0013559A">
      <w:pPr>
        <w:spacing w:after="0" w:line="240" w:lineRule="auto"/>
      </w:pPr>
      <w:r>
        <w:separator/>
      </w:r>
    </w:p>
  </w:footnote>
  <w:footnote w:type="continuationSeparator" w:id="0">
    <w:p w14:paraId="4590844F" w14:textId="77777777" w:rsidR="003A0EA1" w:rsidRDefault="003A0EA1" w:rsidP="0013559A">
      <w:pPr>
        <w:spacing w:after="0" w:line="240" w:lineRule="auto"/>
      </w:pPr>
      <w:r>
        <w:continuationSeparator/>
      </w:r>
    </w:p>
  </w:footnote>
  <w:footnote w:type="continuationNotice" w:id="1">
    <w:p w14:paraId="671FAB15" w14:textId="77777777" w:rsidR="003A0EA1" w:rsidRDefault="003A0EA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D68"/>
    <w:multiLevelType w:val="hybridMultilevel"/>
    <w:tmpl w:val="5352D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86DCE"/>
    <w:multiLevelType w:val="multilevel"/>
    <w:tmpl w:val="7EB449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67146F"/>
    <w:multiLevelType w:val="hybridMultilevel"/>
    <w:tmpl w:val="FFFFFFFF"/>
    <w:lvl w:ilvl="0" w:tplc="2D6AB0DE">
      <w:start w:val="1"/>
      <w:numFmt w:val="bullet"/>
      <w:lvlText w:val=""/>
      <w:lvlJc w:val="left"/>
      <w:pPr>
        <w:ind w:left="720" w:hanging="360"/>
      </w:pPr>
      <w:rPr>
        <w:rFonts w:ascii="Symbol" w:hAnsi="Symbol" w:hint="default"/>
      </w:rPr>
    </w:lvl>
    <w:lvl w:ilvl="1" w:tplc="B0204B56">
      <w:start w:val="1"/>
      <w:numFmt w:val="bullet"/>
      <w:lvlText w:val="o"/>
      <w:lvlJc w:val="left"/>
      <w:pPr>
        <w:ind w:left="1440" w:hanging="360"/>
      </w:pPr>
      <w:rPr>
        <w:rFonts w:ascii="Courier New" w:hAnsi="Courier New" w:hint="default"/>
      </w:rPr>
    </w:lvl>
    <w:lvl w:ilvl="2" w:tplc="9C20079E">
      <w:start w:val="1"/>
      <w:numFmt w:val="bullet"/>
      <w:lvlText w:val=""/>
      <w:lvlJc w:val="left"/>
      <w:pPr>
        <w:ind w:left="2160" w:hanging="360"/>
      </w:pPr>
      <w:rPr>
        <w:rFonts w:ascii="Wingdings" w:hAnsi="Wingdings" w:hint="default"/>
      </w:rPr>
    </w:lvl>
    <w:lvl w:ilvl="3" w:tplc="A686E95C">
      <w:start w:val="1"/>
      <w:numFmt w:val="bullet"/>
      <w:lvlText w:val=""/>
      <w:lvlJc w:val="left"/>
      <w:pPr>
        <w:ind w:left="2880" w:hanging="360"/>
      </w:pPr>
      <w:rPr>
        <w:rFonts w:ascii="Symbol" w:hAnsi="Symbol" w:hint="default"/>
      </w:rPr>
    </w:lvl>
    <w:lvl w:ilvl="4" w:tplc="093C86D4">
      <w:start w:val="1"/>
      <w:numFmt w:val="bullet"/>
      <w:lvlText w:val="o"/>
      <w:lvlJc w:val="left"/>
      <w:pPr>
        <w:ind w:left="3600" w:hanging="360"/>
      </w:pPr>
      <w:rPr>
        <w:rFonts w:ascii="Courier New" w:hAnsi="Courier New" w:hint="default"/>
      </w:rPr>
    </w:lvl>
    <w:lvl w:ilvl="5" w:tplc="EBC44D96">
      <w:start w:val="1"/>
      <w:numFmt w:val="bullet"/>
      <w:lvlText w:val=""/>
      <w:lvlJc w:val="left"/>
      <w:pPr>
        <w:ind w:left="4320" w:hanging="360"/>
      </w:pPr>
      <w:rPr>
        <w:rFonts w:ascii="Wingdings" w:hAnsi="Wingdings" w:hint="default"/>
      </w:rPr>
    </w:lvl>
    <w:lvl w:ilvl="6" w:tplc="0A82A0B2">
      <w:start w:val="1"/>
      <w:numFmt w:val="bullet"/>
      <w:lvlText w:val=""/>
      <w:lvlJc w:val="left"/>
      <w:pPr>
        <w:ind w:left="5040" w:hanging="360"/>
      </w:pPr>
      <w:rPr>
        <w:rFonts w:ascii="Symbol" w:hAnsi="Symbol" w:hint="default"/>
      </w:rPr>
    </w:lvl>
    <w:lvl w:ilvl="7" w:tplc="34ACFA2A">
      <w:start w:val="1"/>
      <w:numFmt w:val="bullet"/>
      <w:lvlText w:val="o"/>
      <w:lvlJc w:val="left"/>
      <w:pPr>
        <w:ind w:left="5760" w:hanging="360"/>
      </w:pPr>
      <w:rPr>
        <w:rFonts w:ascii="Courier New" w:hAnsi="Courier New" w:hint="default"/>
      </w:rPr>
    </w:lvl>
    <w:lvl w:ilvl="8" w:tplc="E3863B76">
      <w:start w:val="1"/>
      <w:numFmt w:val="bullet"/>
      <w:lvlText w:val=""/>
      <w:lvlJc w:val="left"/>
      <w:pPr>
        <w:ind w:left="6480" w:hanging="360"/>
      </w:pPr>
      <w:rPr>
        <w:rFonts w:ascii="Wingdings" w:hAnsi="Wingdings" w:hint="default"/>
      </w:rPr>
    </w:lvl>
  </w:abstractNum>
  <w:abstractNum w:abstractNumId="3" w15:restartNumberingAfterBreak="0">
    <w:nsid w:val="24F33255"/>
    <w:multiLevelType w:val="hybridMultilevel"/>
    <w:tmpl w:val="72745390"/>
    <w:lvl w:ilvl="0" w:tplc="23B652EA">
      <w:start w:val="1"/>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24995"/>
    <w:multiLevelType w:val="hybridMultilevel"/>
    <w:tmpl w:val="3F8E9C16"/>
    <w:lvl w:ilvl="0" w:tplc="96A0E33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83637B"/>
    <w:multiLevelType w:val="multilevel"/>
    <w:tmpl w:val="3F7838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1969A1"/>
    <w:multiLevelType w:val="hybridMultilevel"/>
    <w:tmpl w:val="16F03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7C67659"/>
    <w:multiLevelType w:val="multilevel"/>
    <w:tmpl w:val="0AEC6A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126148787">
    <w:abstractNumId w:val="2"/>
  </w:num>
  <w:num w:numId="2" w16cid:durableId="2005666817">
    <w:abstractNumId w:val="4"/>
  </w:num>
  <w:num w:numId="3" w16cid:durableId="316686203">
    <w:abstractNumId w:val="6"/>
  </w:num>
  <w:num w:numId="4" w16cid:durableId="1329675419">
    <w:abstractNumId w:val="0"/>
  </w:num>
  <w:num w:numId="5" w16cid:durableId="1369261230">
    <w:abstractNumId w:val="1"/>
  </w:num>
  <w:num w:numId="6" w16cid:durableId="1978366897">
    <w:abstractNumId w:val="7"/>
  </w:num>
  <w:num w:numId="7" w16cid:durableId="1990745021">
    <w:abstractNumId w:val="3"/>
  </w:num>
  <w:num w:numId="8" w16cid:durableId="15747810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wMzczsjQ1srAwMTdX0lEKTi0uzszPAykwqgUAt4ROZiwAAAA="/>
  </w:docVars>
  <w:rsids>
    <w:rsidRoot w:val="78984D01"/>
    <w:rsid w:val="00002026"/>
    <w:rsid w:val="000023B7"/>
    <w:rsid w:val="000034CF"/>
    <w:rsid w:val="00006140"/>
    <w:rsid w:val="00010EA3"/>
    <w:rsid w:val="00013F70"/>
    <w:rsid w:val="00016016"/>
    <w:rsid w:val="00017FE5"/>
    <w:rsid w:val="00022013"/>
    <w:rsid w:val="0002304E"/>
    <w:rsid w:val="0002353B"/>
    <w:rsid w:val="00025466"/>
    <w:rsid w:val="00030A58"/>
    <w:rsid w:val="000317D8"/>
    <w:rsid w:val="000331F5"/>
    <w:rsid w:val="00037204"/>
    <w:rsid w:val="000429CC"/>
    <w:rsid w:val="00043223"/>
    <w:rsid w:val="00044789"/>
    <w:rsid w:val="000470B5"/>
    <w:rsid w:val="00050A7A"/>
    <w:rsid w:val="00050C87"/>
    <w:rsid w:val="00054E60"/>
    <w:rsid w:val="000571C5"/>
    <w:rsid w:val="0006155D"/>
    <w:rsid w:val="00062D26"/>
    <w:rsid w:val="00063B4A"/>
    <w:rsid w:val="0007015D"/>
    <w:rsid w:val="00074923"/>
    <w:rsid w:val="000751C4"/>
    <w:rsid w:val="00080867"/>
    <w:rsid w:val="00080A07"/>
    <w:rsid w:val="00080B39"/>
    <w:rsid w:val="00082200"/>
    <w:rsid w:val="00083236"/>
    <w:rsid w:val="000838C3"/>
    <w:rsid w:val="00086BC3"/>
    <w:rsid w:val="000871A2"/>
    <w:rsid w:val="00090D9D"/>
    <w:rsid w:val="0009109A"/>
    <w:rsid w:val="00095660"/>
    <w:rsid w:val="00096A7D"/>
    <w:rsid w:val="000A0305"/>
    <w:rsid w:val="000A16F9"/>
    <w:rsid w:val="000A19A7"/>
    <w:rsid w:val="000A1F47"/>
    <w:rsid w:val="000A49EB"/>
    <w:rsid w:val="000A5756"/>
    <w:rsid w:val="000B4954"/>
    <w:rsid w:val="000B52A6"/>
    <w:rsid w:val="000B5D20"/>
    <w:rsid w:val="000C0763"/>
    <w:rsid w:val="000C2A6D"/>
    <w:rsid w:val="000C464B"/>
    <w:rsid w:val="000C477E"/>
    <w:rsid w:val="000E0814"/>
    <w:rsid w:val="000E590F"/>
    <w:rsid w:val="000E74E4"/>
    <w:rsid w:val="000F1280"/>
    <w:rsid w:val="00100284"/>
    <w:rsid w:val="00100CE8"/>
    <w:rsid w:val="00102DE7"/>
    <w:rsid w:val="00102E1F"/>
    <w:rsid w:val="00102F0F"/>
    <w:rsid w:val="001043A8"/>
    <w:rsid w:val="0010691B"/>
    <w:rsid w:val="00106E47"/>
    <w:rsid w:val="00110123"/>
    <w:rsid w:val="00114CDF"/>
    <w:rsid w:val="001156C1"/>
    <w:rsid w:val="00117C17"/>
    <w:rsid w:val="00120A3B"/>
    <w:rsid w:val="00120E84"/>
    <w:rsid w:val="0012178F"/>
    <w:rsid w:val="00123584"/>
    <w:rsid w:val="00123DB2"/>
    <w:rsid w:val="00124C3A"/>
    <w:rsid w:val="001303BA"/>
    <w:rsid w:val="00133C35"/>
    <w:rsid w:val="0013559A"/>
    <w:rsid w:val="00135CFC"/>
    <w:rsid w:val="00135D46"/>
    <w:rsid w:val="00135EC7"/>
    <w:rsid w:val="001363E5"/>
    <w:rsid w:val="00140DDE"/>
    <w:rsid w:val="001410ED"/>
    <w:rsid w:val="0014264C"/>
    <w:rsid w:val="00143397"/>
    <w:rsid w:val="00144813"/>
    <w:rsid w:val="00144B0A"/>
    <w:rsid w:val="00146B27"/>
    <w:rsid w:val="001525FA"/>
    <w:rsid w:val="001535AD"/>
    <w:rsid w:val="00155A6C"/>
    <w:rsid w:val="00160E94"/>
    <w:rsid w:val="00161AAE"/>
    <w:rsid w:val="00166D51"/>
    <w:rsid w:val="00170308"/>
    <w:rsid w:val="00170867"/>
    <w:rsid w:val="00176097"/>
    <w:rsid w:val="001811DA"/>
    <w:rsid w:val="0018138C"/>
    <w:rsid w:val="00185712"/>
    <w:rsid w:val="001903A9"/>
    <w:rsid w:val="00191094"/>
    <w:rsid w:val="00191835"/>
    <w:rsid w:val="0019400D"/>
    <w:rsid w:val="001A0CD0"/>
    <w:rsid w:val="001A4E31"/>
    <w:rsid w:val="001A4F71"/>
    <w:rsid w:val="001A5854"/>
    <w:rsid w:val="001A5D64"/>
    <w:rsid w:val="001A5ED0"/>
    <w:rsid w:val="001A6F0F"/>
    <w:rsid w:val="001A7D94"/>
    <w:rsid w:val="001B4FAC"/>
    <w:rsid w:val="001C097C"/>
    <w:rsid w:val="001C2C6B"/>
    <w:rsid w:val="001D6022"/>
    <w:rsid w:val="001E0A91"/>
    <w:rsid w:val="001E0AC4"/>
    <w:rsid w:val="001E0E04"/>
    <w:rsid w:val="001E1F8B"/>
    <w:rsid w:val="001E2053"/>
    <w:rsid w:val="001E2772"/>
    <w:rsid w:val="001E277A"/>
    <w:rsid w:val="001E37D6"/>
    <w:rsid w:val="001E60E6"/>
    <w:rsid w:val="001F313B"/>
    <w:rsid w:val="001F6818"/>
    <w:rsid w:val="001F6FB9"/>
    <w:rsid w:val="001F7159"/>
    <w:rsid w:val="00201090"/>
    <w:rsid w:val="002026B7"/>
    <w:rsid w:val="00202C01"/>
    <w:rsid w:val="00204EA9"/>
    <w:rsid w:val="002064F0"/>
    <w:rsid w:val="0021129D"/>
    <w:rsid w:val="00214818"/>
    <w:rsid w:val="00221504"/>
    <w:rsid w:val="002227CA"/>
    <w:rsid w:val="0022677F"/>
    <w:rsid w:val="0023156A"/>
    <w:rsid w:val="0023746D"/>
    <w:rsid w:val="002401C8"/>
    <w:rsid w:val="0024385F"/>
    <w:rsid w:val="00245272"/>
    <w:rsid w:val="002470C6"/>
    <w:rsid w:val="00250BB3"/>
    <w:rsid w:val="002542EF"/>
    <w:rsid w:val="00257F28"/>
    <w:rsid w:val="002625C9"/>
    <w:rsid w:val="002650B5"/>
    <w:rsid w:val="00265AD7"/>
    <w:rsid w:val="002660AE"/>
    <w:rsid w:val="0027020F"/>
    <w:rsid w:val="002718DE"/>
    <w:rsid w:val="00271A3B"/>
    <w:rsid w:val="00277736"/>
    <w:rsid w:val="00282A78"/>
    <w:rsid w:val="002854D9"/>
    <w:rsid w:val="00287B74"/>
    <w:rsid w:val="00294405"/>
    <w:rsid w:val="002A0A73"/>
    <w:rsid w:val="002A1A8A"/>
    <w:rsid w:val="002A2BFC"/>
    <w:rsid w:val="002A48B0"/>
    <w:rsid w:val="002A4A13"/>
    <w:rsid w:val="002A7EB6"/>
    <w:rsid w:val="002B4AB9"/>
    <w:rsid w:val="002B6F51"/>
    <w:rsid w:val="002C3B01"/>
    <w:rsid w:val="002C4DCF"/>
    <w:rsid w:val="002C4E27"/>
    <w:rsid w:val="002D0A0F"/>
    <w:rsid w:val="002D3910"/>
    <w:rsid w:val="002D541B"/>
    <w:rsid w:val="002E3F82"/>
    <w:rsid w:val="002E5F77"/>
    <w:rsid w:val="002F0321"/>
    <w:rsid w:val="002F0445"/>
    <w:rsid w:val="002F0DCC"/>
    <w:rsid w:val="002F2C75"/>
    <w:rsid w:val="002F2D31"/>
    <w:rsid w:val="002F3571"/>
    <w:rsid w:val="002F5972"/>
    <w:rsid w:val="002F74EF"/>
    <w:rsid w:val="002F76D6"/>
    <w:rsid w:val="00300C85"/>
    <w:rsid w:val="00303B0A"/>
    <w:rsid w:val="00304552"/>
    <w:rsid w:val="00311B06"/>
    <w:rsid w:val="0031234A"/>
    <w:rsid w:val="00316BDC"/>
    <w:rsid w:val="00320D58"/>
    <w:rsid w:val="00323098"/>
    <w:rsid w:val="00327F63"/>
    <w:rsid w:val="00330650"/>
    <w:rsid w:val="00337000"/>
    <w:rsid w:val="00341DC2"/>
    <w:rsid w:val="00342960"/>
    <w:rsid w:val="00343997"/>
    <w:rsid w:val="00343E61"/>
    <w:rsid w:val="00344427"/>
    <w:rsid w:val="00344767"/>
    <w:rsid w:val="003515E1"/>
    <w:rsid w:val="00353A8D"/>
    <w:rsid w:val="003617C1"/>
    <w:rsid w:val="00364D09"/>
    <w:rsid w:val="0036689A"/>
    <w:rsid w:val="003719DC"/>
    <w:rsid w:val="00373713"/>
    <w:rsid w:val="003744A7"/>
    <w:rsid w:val="00375080"/>
    <w:rsid w:val="00375FAA"/>
    <w:rsid w:val="0038332A"/>
    <w:rsid w:val="00383FA2"/>
    <w:rsid w:val="0039165A"/>
    <w:rsid w:val="00392788"/>
    <w:rsid w:val="00394A77"/>
    <w:rsid w:val="00394D0F"/>
    <w:rsid w:val="003A0EA1"/>
    <w:rsid w:val="003A1DDF"/>
    <w:rsid w:val="003A3387"/>
    <w:rsid w:val="003A49E3"/>
    <w:rsid w:val="003A57B7"/>
    <w:rsid w:val="003A78EC"/>
    <w:rsid w:val="003B2874"/>
    <w:rsid w:val="003D42CB"/>
    <w:rsid w:val="003D459D"/>
    <w:rsid w:val="003D4FF7"/>
    <w:rsid w:val="003E50AB"/>
    <w:rsid w:val="003F0CC2"/>
    <w:rsid w:val="003F3D20"/>
    <w:rsid w:val="004015F0"/>
    <w:rsid w:val="00402E7E"/>
    <w:rsid w:val="00404B91"/>
    <w:rsid w:val="0040719B"/>
    <w:rsid w:val="00407B92"/>
    <w:rsid w:val="00412F5E"/>
    <w:rsid w:val="00415451"/>
    <w:rsid w:val="004178BD"/>
    <w:rsid w:val="00420053"/>
    <w:rsid w:val="00422AA4"/>
    <w:rsid w:val="00423A1C"/>
    <w:rsid w:val="00425585"/>
    <w:rsid w:val="0044425C"/>
    <w:rsid w:val="00444A27"/>
    <w:rsid w:val="00451C52"/>
    <w:rsid w:val="0045361D"/>
    <w:rsid w:val="00457DDD"/>
    <w:rsid w:val="004644D1"/>
    <w:rsid w:val="004659F7"/>
    <w:rsid w:val="004735BE"/>
    <w:rsid w:val="004741D2"/>
    <w:rsid w:val="00475C9F"/>
    <w:rsid w:val="00481BBB"/>
    <w:rsid w:val="00484C07"/>
    <w:rsid w:val="00485577"/>
    <w:rsid w:val="00491BC7"/>
    <w:rsid w:val="00494137"/>
    <w:rsid w:val="004A0862"/>
    <w:rsid w:val="004A1AB6"/>
    <w:rsid w:val="004A47CF"/>
    <w:rsid w:val="004A6917"/>
    <w:rsid w:val="004A7184"/>
    <w:rsid w:val="004B122B"/>
    <w:rsid w:val="004B22F2"/>
    <w:rsid w:val="004B51EC"/>
    <w:rsid w:val="004B705F"/>
    <w:rsid w:val="004B7FA2"/>
    <w:rsid w:val="004C1FFE"/>
    <w:rsid w:val="004D18B6"/>
    <w:rsid w:val="004D1AF1"/>
    <w:rsid w:val="004D3D64"/>
    <w:rsid w:val="004D3ECE"/>
    <w:rsid w:val="004D4937"/>
    <w:rsid w:val="004D6FEF"/>
    <w:rsid w:val="004E1465"/>
    <w:rsid w:val="004E16E8"/>
    <w:rsid w:val="004E5503"/>
    <w:rsid w:val="004F11A9"/>
    <w:rsid w:val="004F1DE5"/>
    <w:rsid w:val="004F5652"/>
    <w:rsid w:val="00502788"/>
    <w:rsid w:val="00505D37"/>
    <w:rsid w:val="00513BBE"/>
    <w:rsid w:val="00517626"/>
    <w:rsid w:val="005201EB"/>
    <w:rsid w:val="0052135E"/>
    <w:rsid w:val="0052184D"/>
    <w:rsid w:val="0052392D"/>
    <w:rsid w:val="005267ED"/>
    <w:rsid w:val="00530DD2"/>
    <w:rsid w:val="00535D95"/>
    <w:rsid w:val="00536166"/>
    <w:rsid w:val="005405F7"/>
    <w:rsid w:val="00540DBD"/>
    <w:rsid w:val="0054241C"/>
    <w:rsid w:val="00547FAB"/>
    <w:rsid w:val="00552498"/>
    <w:rsid w:val="0056065F"/>
    <w:rsid w:val="005609AC"/>
    <w:rsid w:val="00560A05"/>
    <w:rsid w:val="005623DF"/>
    <w:rsid w:val="00564076"/>
    <w:rsid w:val="005711E1"/>
    <w:rsid w:val="00574A8E"/>
    <w:rsid w:val="00577CA4"/>
    <w:rsid w:val="00580450"/>
    <w:rsid w:val="00580624"/>
    <w:rsid w:val="005940C8"/>
    <w:rsid w:val="00595815"/>
    <w:rsid w:val="00595C9C"/>
    <w:rsid w:val="00596674"/>
    <w:rsid w:val="00596F25"/>
    <w:rsid w:val="005A4775"/>
    <w:rsid w:val="005A69E5"/>
    <w:rsid w:val="005A6DEF"/>
    <w:rsid w:val="005A7F5D"/>
    <w:rsid w:val="005B176C"/>
    <w:rsid w:val="005B1E59"/>
    <w:rsid w:val="005B2AEB"/>
    <w:rsid w:val="005C0056"/>
    <w:rsid w:val="005C0077"/>
    <w:rsid w:val="005C060E"/>
    <w:rsid w:val="005C37CC"/>
    <w:rsid w:val="005D07BF"/>
    <w:rsid w:val="005D0A89"/>
    <w:rsid w:val="005D6501"/>
    <w:rsid w:val="005E257A"/>
    <w:rsid w:val="005E3C03"/>
    <w:rsid w:val="005E3C42"/>
    <w:rsid w:val="005E4A03"/>
    <w:rsid w:val="005E5BD9"/>
    <w:rsid w:val="005F212F"/>
    <w:rsid w:val="005F3C34"/>
    <w:rsid w:val="005F3F4D"/>
    <w:rsid w:val="005F58AE"/>
    <w:rsid w:val="005F611C"/>
    <w:rsid w:val="005F64CC"/>
    <w:rsid w:val="0060012E"/>
    <w:rsid w:val="006002A1"/>
    <w:rsid w:val="006002F2"/>
    <w:rsid w:val="00600E46"/>
    <w:rsid w:val="00603206"/>
    <w:rsid w:val="00607119"/>
    <w:rsid w:val="006120A0"/>
    <w:rsid w:val="00615107"/>
    <w:rsid w:val="00616C11"/>
    <w:rsid w:val="00617374"/>
    <w:rsid w:val="00621161"/>
    <w:rsid w:val="0062292F"/>
    <w:rsid w:val="00623DD9"/>
    <w:rsid w:val="00624FE2"/>
    <w:rsid w:val="00625982"/>
    <w:rsid w:val="0062643B"/>
    <w:rsid w:val="00631652"/>
    <w:rsid w:val="00633301"/>
    <w:rsid w:val="006368E0"/>
    <w:rsid w:val="006418F0"/>
    <w:rsid w:val="00652E11"/>
    <w:rsid w:val="006536EE"/>
    <w:rsid w:val="006540BB"/>
    <w:rsid w:val="006621A9"/>
    <w:rsid w:val="006634B7"/>
    <w:rsid w:val="00664CD2"/>
    <w:rsid w:val="0066585E"/>
    <w:rsid w:val="00665D7A"/>
    <w:rsid w:val="0067135A"/>
    <w:rsid w:val="00691D6A"/>
    <w:rsid w:val="006937DD"/>
    <w:rsid w:val="0069543E"/>
    <w:rsid w:val="0069627B"/>
    <w:rsid w:val="0069703B"/>
    <w:rsid w:val="00697CDA"/>
    <w:rsid w:val="006A0074"/>
    <w:rsid w:val="006A09C3"/>
    <w:rsid w:val="006A2A7C"/>
    <w:rsid w:val="006A7AD4"/>
    <w:rsid w:val="006B0744"/>
    <w:rsid w:val="006B09E6"/>
    <w:rsid w:val="006B4416"/>
    <w:rsid w:val="006B48C0"/>
    <w:rsid w:val="006B6573"/>
    <w:rsid w:val="006C2F96"/>
    <w:rsid w:val="006C3191"/>
    <w:rsid w:val="006C3973"/>
    <w:rsid w:val="006C5770"/>
    <w:rsid w:val="006C6F4B"/>
    <w:rsid w:val="006D003A"/>
    <w:rsid w:val="006D46C9"/>
    <w:rsid w:val="006E06A7"/>
    <w:rsid w:val="006E7E7B"/>
    <w:rsid w:val="006F0C43"/>
    <w:rsid w:val="006F0D81"/>
    <w:rsid w:val="006F3CC0"/>
    <w:rsid w:val="006F5017"/>
    <w:rsid w:val="007039C4"/>
    <w:rsid w:val="00704731"/>
    <w:rsid w:val="00704F4F"/>
    <w:rsid w:val="0071567D"/>
    <w:rsid w:val="00716634"/>
    <w:rsid w:val="00716FB2"/>
    <w:rsid w:val="00717294"/>
    <w:rsid w:val="007211C8"/>
    <w:rsid w:val="00726AA5"/>
    <w:rsid w:val="00726B9F"/>
    <w:rsid w:val="007273D4"/>
    <w:rsid w:val="00732186"/>
    <w:rsid w:val="00732CDB"/>
    <w:rsid w:val="0073708C"/>
    <w:rsid w:val="00737E86"/>
    <w:rsid w:val="00743555"/>
    <w:rsid w:val="00743EA9"/>
    <w:rsid w:val="00744D4F"/>
    <w:rsid w:val="0074664D"/>
    <w:rsid w:val="00750EAB"/>
    <w:rsid w:val="007543DA"/>
    <w:rsid w:val="00756C0E"/>
    <w:rsid w:val="007579DA"/>
    <w:rsid w:val="00762877"/>
    <w:rsid w:val="00764F69"/>
    <w:rsid w:val="00765897"/>
    <w:rsid w:val="007664D3"/>
    <w:rsid w:val="00772048"/>
    <w:rsid w:val="0077302F"/>
    <w:rsid w:val="00781934"/>
    <w:rsid w:val="00782435"/>
    <w:rsid w:val="00783CA0"/>
    <w:rsid w:val="0079599E"/>
    <w:rsid w:val="007A19BD"/>
    <w:rsid w:val="007A3605"/>
    <w:rsid w:val="007A3764"/>
    <w:rsid w:val="007B07B4"/>
    <w:rsid w:val="007B1BF8"/>
    <w:rsid w:val="007B2C05"/>
    <w:rsid w:val="007B4657"/>
    <w:rsid w:val="007B4C70"/>
    <w:rsid w:val="007B7081"/>
    <w:rsid w:val="007B78A1"/>
    <w:rsid w:val="007B7A67"/>
    <w:rsid w:val="007C19D3"/>
    <w:rsid w:val="007C5970"/>
    <w:rsid w:val="007C7BBF"/>
    <w:rsid w:val="007D2759"/>
    <w:rsid w:val="007D298D"/>
    <w:rsid w:val="007D3B49"/>
    <w:rsid w:val="007D623F"/>
    <w:rsid w:val="007E1948"/>
    <w:rsid w:val="007E3324"/>
    <w:rsid w:val="007E3B4A"/>
    <w:rsid w:val="007E4504"/>
    <w:rsid w:val="007F2B32"/>
    <w:rsid w:val="007F3E77"/>
    <w:rsid w:val="007F46BE"/>
    <w:rsid w:val="007F78F5"/>
    <w:rsid w:val="00801E62"/>
    <w:rsid w:val="008039E3"/>
    <w:rsid w:val="00807CCD"/>
    <w:rsid w:val="0081009D"/>
    <w:rsid w:val="00812347"/>
    <w:rsid w:val="00814AE4"/>
    <w:rsid w:val="00814E80"/>
    <w:rsid w:val="00816A78"/>
    <w:rsid w:val="00820EBC"/>
    <w:rsid w:val="0082351E"/>
    <w:rsid w:val="00823C16"/>
    <w:rsid w:val="008253EC"/>
    <w:rsid w:val="0082798D"/>
    <w:rsid w:val="00831A8E"/>
    <w:rsid w:val="008321DF"/>
    <w:rsid w:val="00832850"/>
    <w:rsid w:val="00833065"/>
    <w:rsid w:val="00833C43"/>
    <w:rsid w:val="008354FA"/>
    <w:rsid w:val="00837E03"/>
    <w:rsid w:val="008406E3"/>
    <w:rsid w:val="00841EC7"/>
    <w:rsid w:val="00842D95"/>
    <w:rsid w:val="00843278"/>
    <w:rsid w:val="008448AA"/>
    <w:rsid w:val="008452B1"/>
    <w:rsid w:val="00856DD0"/>
    <w:rsid w:val="00857E46"/>
    <w:rsid w:val="00862F49"/>
    <w:rsid w:val="008661D0"/>
    <w:rsid w:val="008700DC"/>
    <w:rsid w:val="00872133"/>
    <w:rsid w:val="00875594"/>
    <w:rsid w:val="00877850"/>
    <w:rsid w:val="00877B56"/>
    <w:rsid w:val="00880BAC"/>
    <w:rsid w:val="00882860"/>
    <w:rsid w:val="0088354E"/>
    <w:rsid w:val="00884072"/>
    <w:rsid w:val="00886F01"/>
    <w:rsid w:val="008943C4"/>
    <w:rsid w:val="0089685D"/>
    <w:rsid w:val="008A02E5"/>
    <w:rsid w:val="008A63CD"/>
    <w:rsid w:val="008B3DE4"/>
    <w:rsid w:val="008C043B"/>
    <w:rsid w:val="008C1294"/>
    <w:rsid w:val="008C3EA1"/>
    <w:rsid w:val="008C4571"/>
    <w:rsid w:val="008D0D6D"/>
    <w:rsid w:val="008D23FC"/>
    <w:rsid w:val="008D27E7"/>
    <w:rsid w:val="008D4B27"/>
    <w:rsid w:val="008D7DFD"/>
    <w:rsid w:val="008E0AB3"/>
    <w:rsid w:val="008E1893"/>
    <w:rsid w:val="008E2942"/>
    <w:rsid w:val="008E47AF"/>
    <w:rsid w:val="008E6794"/>
    <w:rsid w:val="008E6C7E"/>
    <w:rsid w:val="008E7D5F"/>
    <w:rsid w:val="008F158A"/>
    <w:rsid w:val="008F1A70"/>
    <w:rsid w:val="00900360"/>
    <w:rsid w:val="00905311"/>
    <w:rsid w:val="0090574A"/>
    <w:rsid w:val="009065F7"/>
    <w:rsid w:val="00907367"/>
    <w:rsid w:val="00907D58"/>
    <w:rsid w:val="00910A53"/>
    <w:rsid w:val="0091118A"/>
    <w:rsid w:val="00912257"/>
    <w:rsid w:val="00912BD7"/>
    <w:rsid w:val="00913E8E"/>
    <w:rsid w:val="0091569D"/>
    <w:rsid w:val="00923053"/>
    <w:rsid w:val="00924D08"/>
    <w:rsid w:val="0092726F"/>
    <w:rsid w:val="00927B6E"/>
    <w:rsid w:val="00935E67"/>
    <w:rsid w:val="00937559"/>
    <w:rsid w:val="009426E2"/>
    <w:rsid w:val="00945042"/>
    <w:rsid w:val="0094514A"/>
    <w:rsid w:val="0094564D"/>
    <w:rsid w:val="009528E5"/>
    <w:rsid w:val="009530CF"/>
    <w:rsid w:val="0095418D"/>
    <w:rsid w:val="009569ED"/>
    <w:rsid w:val="00970C6A"/>
    <w:rsid w:val="009722A5"/>
    <w:rsid w:val="0097438A"/>
    <w:rsid w:val="00974422"/>
    <w:rsid w:val="00975C3F"/>
    <w:rsid w:val="00976EDF"/>
    <w:rsid w:val="00977B34"/>
    <w:rsid w:val="00985133"/>
    <w:rsid w:val="009852FC"/>
    <w:rsid w:val="00985924"/>
    <w:rsid w:val="009860D4"/>
    <w:rsid w:val="00987186"/>
    <w:rsid w:val="009901A3"/>
    <w:rsid w:val="0099148D"/>
    <w:rsid w:val="00992336"/>
    <w:rsid w:val="009A0590"/>
    <w:rsid w:val="009A0D9E"/>
    <w:rsid w:val="009A0F81"/>
    <w:rsid w:val="009A2CC9"/>
    <w:rsid w:val="009A6D99"/>
    <w:rsid w:val="009B2F02"/>
    <w:rsid w:val="009B2F53"/>
    <w:rsid w:val="009B4D88"/>
    <w:rsid w:val="009B58AB"/>
    <w:rsid w:val="009B5DD6"/>
    <w:rsid w:val="009C087E"/>
    <w:rsid w:val="009C1BE9"/>
    <w:rsid w:val="009C77E4"/>
    <w:rsid w:val="009C7A94"/>
    <w:rsid w:val="009E0C1C"/>
    <w:rsid w:val="009E1926"/>
    <w:rsid w:val="009E6361"/>
    <w:rsid w:val="009F19E3"/>
    <w:rsid w:val="009F5952"/>
    <w:rsid w:val="00A00E1C"/>
    <w:rsid w:val="00A05713"/>
    <w:rsid w:val="00A069CA"/>
    <w:rsid w:val="00A111EE"/>
    <w:rsid w:val="00A11A42"/>
    <w:rsid w:val="00A15C57"/>
    <w:rsid w:val="00A16AE0"/>
    <w:rsid w:val="00A17E51"/>
    <w:rsid w:val="00A20EEE"/>
    <w:rsid w:val="00A225B9"/>
    <w:rsid w:val="00A24DA1"/>
    <w:rsid w:val="00A25175"/>
    <w:rsid w:val="00A26D61"/>
    <w:rsid w:val="00A31233"/>
    <w:rsid w:val="00A31E18"/>
    <w:rsid w:val="00A400A7"/>
    <w:rsid w:val="00A4053D"/>
    <w:rsid w:val="00A4591F"/>
    <w:rsid w:val="00A476BB"/>
    <w:rsid w:val="00A47A22"/>
    <w:rsid w:val="00A515A8"/>
    <w:rsid w:val="00A570C2"/>
    <w:rsid w:val="00A57C36"/>
    <w:rsid w:val="00A57ED7"/>
    <w:rsid w:val="00A61133"/>
    <w:rsid w:val="00A635B0"/>
    <w:rsid w:val="00A63E68"/>
    <w:rsid w:val="00A642D5"/>
    <w:rsid w:val="00A706D9"/>
    <w:rsid w:val="00A77BE3"/>
    <w:rsid w:val="00A801AC"/>
    <w:rsid w:val="00A80284"/>
    <w:rsid w:val="00A82BFE"/>
    <w:rsid w:val="00A86B97"/>
    <w:rsid w:val="00A90119"/>
    <w:rsid w:val="00A95B59"/>
    <w:rsid w:val="00AA24C2"/>
    <w:rsid w:val="00AA4B4A"/>
    <w:rsid w:val="00AA54C1"/>
    <w:rsid w:val="00AB0BA8"/>
    <w:rsid w:val="00AB113A"/>
    <w:rsid w:val="00AB49F4"/>
    <w:rsid w:val="00AB6123"/>
    <w:rsid w:val="00AB76AA"/>
    <w:rsid w:val="00AC0FDC"/>
    <w:rsid w:val="00AC2FD4"/>
    <w:rsid w:val="00AC4151"/>
    <w:rsid w:val="00AC59F5"/>
    <w:rsid w:val="00AD4BC4"/>
    <w:rsid w:val="00AD5F3B"/>
    <w:rsid w:val="00AE0EA5"/>
    <w:rsid w:val="00AE28EA"/>
    <w:rsid w:val="00AF2053"/>
    <w:rsid w:val="00AF29FD"/>
    <w:rsid w:val="00AF4692"/>
    <w:rsid w:val="00B000BF"/>
    <w:rsid w:val="00B010C6"/>
    <w:rsid w:val="00B03970"/>
    <w:rsid w:val="00B070C9"/>
    <w:rsid w:val="00B07F11"/>
    <w:rsid w:val="00B10FCD"/>
    <w:rsid w:val="00B14816"/>
    <w:rsid w:val="00B2046E"/>
    <w:rsid w:val="00B21537"/>
    <w:rsid w:val="00B21EE3"/>
    <w:rsid w:val="00B229BC"/>
    <w:rsid w:val="00B22AA4"/>
    <w:rsid w:val="00B22ADD"/>
    <w:rsid w:val="00B25409"/>
    <w:rsid w:val="00B26CF2"/>
    <w:rsid w:val="00B318E6"/>
    <w:rsid w:val="00B34ADC"/>
    <w:rsid w:val="00B37596"/>
    <w:rsid w:val="00B37F4F"/>
    <w:rsid w:val="00B41528"/>
    <w:rsid w:val="00B43158"/>
    <w:rsid w:val="00B4324E"/>
    <w:rsid w:val="00B54C76"/>
    <w:rsid w:val="00B60C96"/>
    <w:rsid w:val="00B618FA"/>
    <w:rsid w:val="00B643CE"/>
    <w:rsid w:val="00B648F3"/>
    <w:rsid w:val="00B67397"/>
    <w:rsid w:val="00B72254"/>
    <w:rsid w:val="00B73621"/>
    <w:rsid w:val="00B740B8"/>
    <w:rsid w:val="00B74853"/>
    <w:rsid w:val="00B7629A"/>
    <w:rsid w:val="00B769CD"/>
    <w:rsid w:val="00B76B37"/>
    <w:rsid w:val="00B779FC"/>
    <w:rsid w:val="00B80FC8"/>
    <w:rsid w:val="00B82BCB"/>
    <w:rsid w:val="00B833A7"/>
    <w:rsid w:val="00B865C0"/>
    <w:rsid w:val="00B869E1"/>
    <w:rsid w:val="00B93247"/>
    <w:rsid w:val="00B96F72"/>
    <w:rsid w:val="00BA1E17"/>
    <w:rsid w:val="00BA49D7"/>
    <w:rsid w:val="00BA4CE4"/>
    <w:rsid w:val="00BA50A1"/>
    <w:rsid w:val="00BB15FC"/>
    <w:rsid w:val="00BB5D45"/>
    <w:rsid w:val="00BB7D31"/>
    <w:rsid w:val="00BC080D"/>
    <w:rsid w:val="00BC0A93"/>
    <w:rsid w:val="00BC3E0C"/>
    <w:rsid w:val="00BC4484"/>
    <w:rsid w:val="00BC6516"/>
    <w:rsid w:val="00BC745D"/>
    <w:rsid w:val="00BD4F49"/>
    <w:rsid w:val="00BD5076"/>
    <w:rsid w:val="00BE6336"/>
    <w:rsid w:val="00BF2C8F"/>
    <w:rsid w:val="00BF49FA"/>
    <w:rsid w:val="00BF4BDD"/>
    <w:rsid w:val="00BF6191"/>
    <w:rsid w:val="00C00B20"/>
    <w:rsid w:val="00C06769"/>
    <w:rsid w:val="00C15429"/>
    <w:rsid w:val="00C16276"/>
    <w:rsid w:val="00C16FD2"/>
    <w:rsid w:val="00C20269"/>
    <w:rsid w:val="00C20F03"/>
    <w:rsid w:val="00C24D32"/>
    <w:rsid w:val="00C25C3A"/>
    <w:rsid w:val="00C271EF"/>
    <w:rsid w:val="00C3105C"/>
    <w:rsid w:val="00C3180F"/>
    <w:rsid w:val="00C34ABF"/>
    <w:rsid w:val="00C36BC5"/>
    <w:rsid w:val="00C4392A"/>
    <w:rsid w:val="00C448CB"/>
    <w:rsid w:val="00C45A13"/>
    <w:rsid w:val="00C47DFC"/>
    <w:rsid w:val="00C504E5"/>
    <w:rsid w:val="00C510AA"/>
    <w:rsid w:val="00C51825"/>
    <w:rsid w:val="00C51BE3"/>
    <w:rsid w:val="00C551E3"/>
    <w:rsid w:val="00C55529"/>
    <w:rsid w:val="00C569D3"/>
    <w:rsid w:val="00C62EC8"/>
    <w:rsid w:val="00C65120"/>
    <w:rsid w:val="00C72A7D"/>
    <w:rsid w:val="00C72D69"/>
    <w:rsid w:val="00C741F2"/>
    <w:rsid w:val="00C76802"/>
    <w:rsid w:val="00C77926"/>
    <w:rsid w:val="00C80C61"/>
    <w:rsid w:val="00C82BFF"/>
    <w:rsid w:val="00C832AC"/>
    <w:rsid w:val="00C91D43"/>
    <w:rsid w:val="00C94A08"/>
    <w:rsid w:val="00C95135"/>
    <w:rsid w:val="00C97494"/>
    <w:rsid w:val="00C97C9E"/>
    <w:rsid w:val="00CA008C"/>
    <w:rsid w:val="00CA00D2"/>
    <w:rsid w:val="00CA0D16"/>
    <w:rsid w:val="00CA2DAB"/>
    <w:rsid w:val="00CA428C"/>
    <w:rsid w:val="00CA4679"/>
    <w:rsid w:val="00CA5515"/>
    <w:rsid w:val="00CA7A60"/>
    <w:rsid w:val="00CA7D45"/>
    <w:rsid w:val="00CB0327"/>
    <w:rsid w:val="00CB0637"/>
    <w:rsid w:val="00CB0E5A"/>
    <w:rsid w:val="00CB50F3"/>
    <w:rsid w:val="00CB5954"/>
    <w:rsid w:val="00CB7D04"/>
    <w:rsid w:val="00CC2A8B"/>
    <w:rsid w:val="00CC3745"/>
    <w:rsid w:val="00CC4F9C"/>
    <w:rsid w:val="00CC67ED"/>
    <w:rsid w:val="00CD0BCC"/>
    <w:rsid w:val="00CD72B3"/>
    <w:rsid w:val="00CE4DF1"/>
    <w:rsid w:val="00CE5EA8"/>
    <w:rsid w:val="00CE66B2"/>
    <w:rsid w:val="00CE6BF9"/>
    <w:rsid w:val="00CF204E"/>
    <w:rsid w:val="00CF75B7"/>
    <w:rsid w:val="00D026AD"/>
    <w:rsid w:val="00D04C49"/>
    <w:rsid w:val="00D04E63"/>
    <w:rsid w:val="00D05A8D"/>
    <w:rsid w:val="00D20A51"/>
    <w:rsid w:val="00D21FD8"/>
    <w:rsid w:val="00D232CB"/>
    <w:rsid w:val="00D23BA3"/>
    <w:rsid w:val="00D26493"/>
    <w:rsid w:val="00D2671C"/>
    <w:rsid w:val="00D3142F"/>
    <w:rsid w:val="00D32791"/>
    <w:rsid w:val="00D32C6D"/>
    <w:rsid w:val="00D33CF9"/>
    <w:rsid w:val="00D34C60"/>
    <w:rsid w:val="00D34D60"/>
    <w:rsid w:val="00D400B4"/>
    <w:rsid w:val="00D42A2A"/>
    <w:rsid w:val="00D433F9"/>
    <w:rsid w:val="00D46194"/>
    <w:rsid w:val="00D54024"/>
    <w:rsid w:val="00D564EA"/>
    <w:rsid w:val="00D60AA2"/>
    <w:rsid w:val="00D617D8"/>
    <w:rsid w:val="00D61B0B"/>
    <w:rsid w:val="00D62F3F"/>
    <w:rsid w:val="00D63341"/>
    <w:rsid w:val="00D663DA"/>
    <w:rsid w:val="00D71E4B"/>
    <w:rsid w:val="00D73BBE"/>
    <w:rsid w:val="00D76B38"/>
    <w:rsid w:val="00D77CB6"/>
    <w:rsid w:val="00D80EEE"/>
    <w:rsid w:val="00D83E2C"/>
    <w:rsid w:val="00D84165"/>
    <w:rsid w:val="00D8545B"/>
    <w:rsid w:val="00D90CB7"/>
    <w:rsid w:val="00D921EF"/>
    <w:rsid w:val="00D9240C"/>
    <w:rsid w:val="00D92DEC"/>
    <w:rsid w:val="00D93D8E"/>
    <w:rsid w:val="00D944DD"/>
    <w:rsid w:val="00D9509D"/>
    <w:rsid w:val="00D9618E"/>
    <w:rsid w:val="00D9757E"/>
    <w:rsid w:val="00D97BC2"/>
    <w:rsid w:val="00DA30BE"/>
    <w:rsid w:val="00DA3AF5"/>
    <w:rsid w:val="00DB2EA5"/>
    <w:rsid w:val="00DB48C6"/>
    <w:rsid w:val="00DB6B65"/>
    <w:rsid w:val="00DC226B"/>
    <w:rsid w:val="00DC5EA8"/>
    <w:rsid w:val="00DD3AA7"/>
    <w:rsid w:val="00DD3D85"/>
    <w:rsid w:val="00DD47B2"/>
    <w:rsid w:val="00DD7D1B"/>
    <w:rsid w:val="00DE14B9"/>
    <w:rsid w:val="00DE1F1E"/>
    <w:rsid w:val="00DF139E"/>
    <w:rsid w:val="00DF1CEE"/>
    <w:rsid w:val="00DF30AF"/>
    <w:rsid w:val="00DF31B0"/>
    <w:rsid w:val="00E01B6C"/>
    <w:rsid w:val="00E02F3E"/>
    <w:rsid w:val="00E045B8"/>
    <w:rsid w:val="00E058F0"/>
    <w:rsid w:val="00E0651A"/>
    <w:rsid w:val="00E06B35"/>
    <w:rsid w:val="00E108EB"/>
    <w:rsid w:val="00E10ADE"/>
    <w:rsid w:val="00E25710"/>
    <w:rsid w:val="00E27A4A"/>
    <w:rsid w:val="00E3012E"/>
    <w:rsid w:val="00E30B8A"/>
    <w:rsid w:val="00E31D87"/>
    <w:rsid w:val="00E31DE4"/>
    <w:rsid w:val="00E34879"/>
    <w:rsid w:val="00E357F8"/>
    <w:rsid w:val="00E41B4D"/>
    <w:rsid w:val="00E4217E"/>
    <w:rsid w:val="00E42E84"/>
    <w:rsid w:val="00E431C6"/>
    <w:rsid w:val="00E456A4"/>
    <w:rsid w:val="00E45FF3"/>
    <w:rsid w:val="00E50A11"/>
    <w:rsid w:val="00E50EC9"/>
    <w:rsid w:val="00E56DF2"/>
    <w:rsid w:val="00E61F0A"/>
    <w:rsid w:val="00E62983"/>
    <w:rsid w:val="00E62C14"/>
    <w:rsid w:val="00E64D1F"/>
    <w:rsid w:val="00E65B24"/>
    <w:rsid w:val="00E72E06"/>
    <w:rsid w:val="00E74971"/>
    <w:rsid w:val="00E83AE4"/>
    <w:rsid w:val="00E83BBC"/>
    <w:rsid w:val="00E90821"/>
    <w:rsid w:val="00E90E51"/>
    <w:rsid w:val="00E9652F"/>
    <w:rsid w:val="00EA1448"/>
    <w:rsid w:val="00EA2008"/>
    <w:rsid w:val="00EA4BBF"/>
    <w:rsid w:val="00EB2434"/>
    <w:rsid w:val="00EB3E24"/>
    <w:rsid w:val="00EB485F"/>
    <w:rsid w:val="00EB5939"/>
    <w:rsid w:val="00EB6A85"/>
    <w:rsid w:val="00EC0FD6"/>
    <w:rsid w:val="00EC144A"/>
    <w:rsid w:val="00EC3C71"/>
    <w:rsid w:val="00EC6926"/>
    <w:rsid w:val="00EC6C56"/>
    <w:rsid w:val="00ED709B"/>
    <w:rsid w:val="00EF07F0"/>
    <w:rsid w:val="00EF260A"/>
    <w:rsid w:val="00EF26C1"/>
    <w:rsid w:val="00EF4C49"/>
    <w:rsid w:val="00EF5019"/>
    <w:rsid w:val="00EF739D"/>
    <w:rsid w:val="00F039FF"/>
    <w:rsid w:val="00F03E39"/>
    <w:rsid w:val="00F051C7"/>
    <w:rsid w:val="00F1065F"/>
    <w:rsid w:val="00F14B9A"/>
    <w:rsid w:val="00F174AB"/>
    <w:rsid w:val="00F2041C"/>
    <w:rsid w:val="00F209EE"/>
    <w:rsid w:val="00F21D59"/>
    <w:rsid w:val="00F22AE5"/>
    <w:rsid w:val="00F23ACA"/>
    <w:rsid w:val="00F23E80"/>
    <w:rsid w:val="00F27114"/>
    <w:rsid w:val="00F271AB"/>
    <w:rsid w:val="00F35C90"/>
    <w:rsid w:val="00F36B7C"/>
    <w:rsid w:val="00F36E65"/>
    <w:rsid w:val="00F4093F"/>
    <w:rsid w:val="00F47938"/>
    <w:rsid w:val="00F47ACD"/>
    <w:rsid w:val="00F50733"/>
    <w:rsid w:val="00F50781"/>
    <w:rsid w:val="00F50C0B"/>
    <w:rsid w:val="00F514E7"/>
    <w:rsid w:val="00F52BB1"/>
    <w:rsid w:val="00F53826"/>
    <w:rsid w:val="00F5448C"/>
    <w:rsid w:val="00F5488A"/>
    <w:rsid w:val="00F55D93"/>
    <w:rsid w:val="00F57DF1"/>
    <w:rsid w:val="00F60F42"/>
    <w:rsid w:val="00F620D4"/>
    <w:rsid w:val="00F65147"/>
    <w:rsid w:val="00F74211"/>
    <w:rsid w:val="00F76543"/>
    <w:rsid w:val="00F7656B"/>
    <w:rsid w:val="00F76CFD"/>
    <w:rsid w:val="00F80340"/>
    <w:rsid w:val="00F80EC1"/>
    <w:rsid w:val="00F821D0"/>
    <w:rsid w:val="00F87748"/>
    <w:rsid w:val="00F87FE6"/>
    <w:rsid w:val="00F94F06"/>
    <w:rsid w:val="00F967B1"/>
    <w:rsid w:val="00FA055F"/>
    <w:rsid w:val="00FA0B39"/>
    <w:rsid w:val="00FB59A2"/>
    <w:rsid w:val="00FC0C38"/>
    <w:rsid w:val="00FC49DC"/>
    <w:rsid w:val="00FC65C3"/>
    <w:rsid w:val="00FC7430"/>
    <w:rsid w:val="00FC7547"/>
    <w:rsid w:val="00FD22BD"/>
    <w:rsid w:val="00FD4290"/>
    <w:rsid w:val="00FD4E82"/>
    <w:rsid w:val="00FD541E"/>
    <w:rsid w:val="00FD7A9C"/>
    <w:rsid w:val="00FD7CCA"/>
    <w:rsid w:val="00FE053E"/>
    <w:rsid w:val="00FE2333"/>
    <w:rsid w:val="00FE2B92"/>
    <w:rsid w:val="00FE4D45"/>
    <w:rsid w:val="00FF1968"/>
    <w:rsid w:val="00FF3E53"/>
    <w:rsid w:val="00FF5A07"/>
    <w:rsid w:val="00FF5FD9"/>
    <w:rsid w:val="086A8861"/>
    <w:rsid w:val="09976B5B"/>
    <w:rsid w:val="0BF641A0"/>
    <w:rsid w:val="0C182536"/>
    <w:rsid w:val="1505EC94"/>
    <w:rsid w:val="17F7FEEF"/>
    <w:rsid w:val="373F4E6B"/>
    <w:rsid w:val="3858029B"/>
    <w:rsid w:val="38580E15"/>
    <w:rsid w:val="3D68E2C9"/>
    <w:rsid w:val="3F8E46E0"/>
    <w:rsid w:val="47BF288B"/>
    <w:rsid w:val="4CDA5B1B"/>
    <w:rsid w:val="4F9200E3"/>
    <w:rsid w:val="57FB69B5"/>
    <w:rsid w:val="58B80647"/>
    <w:rsid w:val="5E6C003D"/>
    <w:rsid w:val="6810F137"/>
    <w:rsid w:val="6B113E92"/>
    <w:rsid w:val="74896868"/>
    <w:rsid w:val="78984D01"/>
    <w:rsid w:val="79BEEC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8984D01"/>
  <w15:chartTrackingRefBased/>
  <w15:docId w15:val="{2648A267-9F29-D641-8088-0E2B05A3A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763"/>
    <w:pPr>
      <w:spacing w:line="480" w:lineRule="auto"/>
      <w:jc w:val="both"/>
    </w:pPr>
    <w:rPr>
      <w:rFonts w:ascii="Times" w:hAnsi="Times"/>
      <w:sz w:val="24"/>
      <w:szCs w:val="24"/>
    </w:rPr>
  </w:style>
  <w:style w:type="paragraph" w:styleId="Heading1">
    <w:name w:val="heading 1"/>
    <w:basedOn w:val="Normal"/>
    <w:next w:val="Normal"/>
    <w:link w:val="Heading1Char"/>
    <w:uiPriority w:val="9"/>
    <w:qFormat/>
    <w:rsid w:val="00485577"/>
    <w:pPr>
      <w:keepNext/>
      <w:keepLines/>
      <w:spacing w:before="240" w:after="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037204"/>
    <w:pPr>
      <w:keepNext/>
      <w:keepLines/>
      <w:spacing w:before="40" w:after="0"/>
      <w:outlineLvl w:val="1"/>
    </w:pPr>
    <w:rPr>
      <w:rFonts w:eastAsiaTheme="majorEastAsia" w:cstheme="majorBidi"/>
      <w:b/>
      <w:bCs/>
      <w:color w:val="000000" w:themeColor="text1"/>
    </w:rPr>
  </w:style>
  <w:style w:type="paragraph" w:styleId="Heading3">
    <w:name w:val="heading 3"/>
    <w:basedOn w:val="Normal"/>
    <w:next w:val="Normal"/>
    <w:link w:val="Heading3Char"/>
    <w:uiPriority w:val="9"/>
    <w:semiHidden/>
    <w:unhideWhenUsed/>
    <w:qFormat/>
    <w:rsid w:val="00505D37"/>
    <w:pPr>
      <w:keepNext/>
      <w:keepLines/>
      <w:spacing w:before="40" w:after="0"/>
      <w:outlineLvl w:val="2"/>
    </w:pPr>
    <w:rPr>
      <w:rFonts w:eastAsiaTheme="majorEastAsia" w:cstheme="majorBidi"/>
      <w: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577"/>
    <w:rPr>
      <w:rFonts w:ascii="Times" w:eastAsiaTheme="majorEastAsia" w:hAnsi="Times" w:cstheme="majorBidi"/>
      <w:b/>
      <w:bCs/>
      <w:color w:val="000000" w:themeColor="text1"/>
      <w:sz w:val="28"/>
      <w:szCs w:val="28"/>
    </w:rPr>
  </w:style>
  <w:style w:type="character" w:customStyle="1" w:styleId="Heading2Char">
    <w:name w:val="Heading 2 Char"/>
    <w:basedOn w:val="DefaultParagraphFont"/>
    <w:link w:val="Heading2"/>
    <w:uiPriority w:val="9"/>
    <w:rsid w:val="007A3764"/>
    <w:rPr>
      <w:rFonts w:ascii="Times" w:eastAsiaTheme="majorEastAsia" w:hAnsi="Times" w:cstheme="majorBidi"/>
      <w:b/>
      <w:bCs/>
      <w:color w:val="000000" w:themeColor="text1"/>
      <w:sz w:val="24"/>
      <w:szCs w:val="24"/>
    </w:rPr>
  </w:style>
  <w:style w:type="paragraph" w:styleId="ListParagraph">
    <w:name w:val="List Paragraph"/>
    <w:basedOn w:val="Normal"/>
    <w:uiPriority w:val="34"/>
    <w:qFormat/>
    <w:rsid w:val="00485577"/>
    <w:pPr>
      <w:ind w:left="720"/>
      <w:contextualSpacing/>
    </w:pPr>
  </w:style>
  <w:style w:type="character" w:customStyle="1" w:styleId="Heading3Char">
    <w:name w:val="Heading 3 Char"/>
    <w:basedOn w:val="DefaultParagraphFont"/>
    <w:link w:val="Heading3"/>
    <w:uiPriority w:val="9"/>
    <w:semiHidden/>
    <w:rsid w:val="00EF26C1"/>
    <w:rPr>
      <w:rFonts w:ascii="Times" w:eastAsiaTheme="majorEastAsia" w:hAnsi="Times" w:cstheme="majorBidi"/>
      <w:i/>
      <w:color w:val="1F3763" w:themeColor="accent1" w:themeShade="7F"/>
      <w:sz w:val="24"/>
      <w:szCs w:val="24"/>
    </w:rPr>
  </w:style>
  <w:style w:type="paragraph" w:customStyle="1" w:styleId="paragraph">
    <w:name w:val="paragraph"/>
    <w:basedOn w:val="Normal"/>
    <w:rsid w:val="0023746D"/>
    <w:pPr>
      <w:spacing w:before="100" w:beforeAutospacing="1" w:after="100" w:afterAutospacing="1" w:line="240" w:lineRule="auto"/>
    </w:pPr>
    <w:rPr>
      <w:rFonts w:ascii="Times New Roman" w:eastAsia="Times New Roman" w:hAnsi="Times New Roman" w:cs="Times New Roman"/>
      <w:lang w:val="en-CA"/>
    </w:rPr>
  </w:style>
  <w:style w:type="character" w:customStyle="1" w:styleId="normaltextrun">
    <w:name w:val="normaltextrun"/>
    <w:basedOn w:val="DefaultParagraphFont"/>
    <w:rsid w:val="002401C8"/>
  </w:style>
  <w:style w:type="character" w:customStyle="1" w:styleId="spellingerror">
    <w:name w:val="spellingerror"/>
    <w:basedOn w:val="DefaultParagraphFont"/>
    <w:rsid w:val="002401C8"/>
  </w:style>
  <w:style w:type="character" w:customStyle="1" w:styleId="eop">
    <w:name w:val="eop"/>
    <w:basedOn w:val="DefaultParagraphFont"/>
    <w:rsid w:val="002401C8"/>
  </w:style>
  <w:style w:type="paragraph" w:styleId="NoSpacing">
    <w:name w:val="No Spacing"/>
    <w:aliases w:val="no_spacing_centered"/>
    <w:uiPriority w:val="1"/>
    <w:qFormat/>
    <w:rsid w:val="000C0763"/>
    <w:pPr>
      <w:spacing w:after="0" w:line="240" w:lineRule="auto"/>
      <w:jc w:val="center"/>
    </w:pPr>
  </w:style>
  <w:style w:type="paragraph" w:styleId="Header">
    <w:name w:val="header"/>
    <w:basedOn w:val="Normal"/>
    <w:link w:val="HeaderChar"/>
    <w:uiPriority w:val="99"/>
    <w:unhideWhenUsed/>
    <w:rsid w:val="00135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59A"/>
    <w:rPr>
      <w:rFonts w:ascii="Times" w:hAnsi="Times"/>
      <w:sz w:val="24"/>
      <w:szCs w:val="24"/>
    </w:rPr>
  </w:style>
  <w:style w:type="paragraph" w:styleId="Footer">
    <w:name w:val="footer"/>
    <w:basedOn w:val="Normal"/>
    <w:link w:val="FooterChar"/>
    <w:uiPriority w:val="99"/>
    <w:unhideWhenUsed/>
    <w:rsid w:val="00135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59A"/>
    <w:rPr>
      <w:rFonts w:ascii="Times" w:hAnsi="Times"/>
      <w:sz w:val="24"/>
      <w:szCs w:val="24"/>
    </w:rPr>
  </w:style>
  <w:style w:type="paragraph" w:customStyle="1" w:styleId="vf">
    <w:name w:val="vf"/>
    <w:basedOn w:val="Normal"/>
    <w:rsid w:val="00E50EC9"/>
    <w:pPr>
      <w:spacing w:before="100" w:beforeAutospacing="1" w:after="100" w:afterAutospacing="1" w:line="240" w:lineRule="auto"/>
      <w:jc w:val="left"/>
    </w:pPr>
    <w:rPr>
      <w:rFonts w:ascii="Times New Roman" w:eastAsia="Times New Roman" w:hAnsi="Times New Roman" w:cs="Times New Roman"/>
      <w:lang w:val="en-CA"/>
    </w:rPr>
  </w:style>
  <w:style w:type="character" w:styleId="Emphasis">
    <w:name w:val="Emphasis"/>
    <w:aliases w:val="Figure caption,figure caption"/>
    <w:uiPriority w:val="20"/>
    <w:qFormat/>
    <w:rsid w:val="00327F63"/>
  </w:style>
  <w:style w:type="paragraph" w:styleId="NormalWeb">
    <w:name w:val="Normal (Web)"/>
    <w:basedOn w:val="Normal"/>
    <w:uiPriority w:val="99"/>
    <w:unhideWhenUsed/>
    <w:rsid w:val="002A1A8A"/>
    <w:pPr>
      <w:spacing w:before="100" w:beforeAutospacing="1" w:after="100" w:afterAutospacing="1" w:line="240" w:lineRule="auto"/>
      <w:jc w:val="left"/>
    </w:pPr>
    <w:rPr>
      <w:rFonts w:ascii="Times New Roman" w:eastAsia="Times New Roman" w:hAnsi="Times New Roman" w:cs="Times New Roman"/>
      <w:lang w:val="en-CA" w:eastAsia="en-CA"/>
    </w:rPr>
  </w:style>
  <w:style w:type="character" w:styleId="Hyperlink">
    <w:name w:val="Hyperlink"/>
    <w:basedOn w:val="DefaultParagraphFont"/>
    <w:uiPriority w:val="99"/>
    <w:unhideWhenUsed/>
    <w:rsid w:val="00BB15FC"/>
    <w:rPr>
      <w:color w:val="0563C1" w:themeColor="hyperlink"/>
      <w:u w:val="single"/>
    </w:rPr>
  </w:style>
  <w:style w:type="character" w:styleId="UnresolvedMention">
    <w:name w:val="Unresolved Mention"/>
    <w:basedOn w:val="DefaultParagraphFont"/>
    <w:uiPriority w:val="99"/>
    <w:semiHidden/>
    <w:unhideWhenUsed/>
    <w:rsid w:val="00BB15FC"/>
    <w:rPr>
      <w:color w:val="605E5C"/>
      <w:shd w:val="clear" w:color="auto" w:fill="E1DFDD"/>
    </w:rPr>
  </w:style>
  <w:style w:type="character" w:styleId="PlaceholderText">
    <w:name w:val="Placeholder Text"/>
    <w:basedOn w:val="DefaultParagraphFont"/>
    <w:uiPriority w:val="99"/>
    <w:semiHidden/>
    <w:rsid w:val="00006140"/>
    <w:rPr>
      <w:color w:val="808080"/>
    </w:rPr>
  </w:style>
  <w:style w:type="character" w:styleId="IntenseEmphasis">
    <w:name w:val="Intense Emphasis"/>
    <w:basedOn w:val="Emphasis"/>
    <w:uiPriority w:val="21"/>
    <w:rsid w:val="00327F63"/>
    <w:rPr>
      <w:color w:val="000000" w:themeColor="text1"/>
    </w:rPr>
  </w:style>
  <w:style w:type="paragraph" w:styleId="Subtitle">
    <w:name w:val="Subtitle"/>
    <w:aliases w:val="Figure Caption Centered"/>
    <w:basedOn w:val="Normal"/>
    <w:next w:val="Normal"/>
    <w:link w:val="SubtitleChar"/>
    <w:uiPriority w:val="11"/>
    <w:qFormat/>
    <w:rsid w:val="00327F63"/>
    <w:pPr>
      <w:spacing w:line="240" w:lineRule="auto"/>
      <w:jc w:val="center"/>
    </w:pPr>
  </w:style>
  <w:style w:type="character" w:customStyle="1" w:styleId="SubtitleChar">
    <w:name w:val="Subtitle Char"/>
    <w:aliases w:val="Figure Caption Centered Char"/>
    <w:basedOn w:val="DefaultParagraphFont"/>
    <w:link w:val="Subtitle"/>
    <w:uiPriority w:val="11"/>
    <w:rsid w:val="00327F63"/>
    <w:rPr>
      <w:rFonts w:ascii="Times" w:hAnsi="Times"/>
      <w:sz w:val="24"/>
      <w:szCs w:val="24"/>
    </w:rPr>
  </w:style>
  <w:style w:type="table" w:styleId="TableGrid">
    <w:name w:val="Table Grid"/>
    <w:basedOn w:val="TableNormal"/>
    <w:uiPriority w:val="39"/>
    <w:rsid w:val="00AF2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68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82435"/>
    <w:pPr>
      <w:spacing w:before="480" w:line="276"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782435"/>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782435"/>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782435"/>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82435"/>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82435"/>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82435"/>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82435"/>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82435"/>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82435"/>
    <w:pPr>
      <w:spacing w:after="0"/>
      <w:ind w:left="1920"/>
      <w:jc w:val="left"/>
    </w:pPr>
    <w:rPr>
      <w:rFonts w:asciiTheme="minorHAnsi" w:hAnsiTheme="minorHAnsi" w:cstheme="minorHAnsi"/>
      <w:sz w:val="20"/>
      <w:szCs w:val="20"/>
    </w:rPr>
  </w:style>
  <w:style w:type="paragraph" w:styleId="Title">
    <w:name w:val="Title"/>
    <w:basedOn w:val="Normal"/>
    <w:next w:val="Normal"/>
    <w:link w:val="TitleChar"/>
    <w:uiPriority w:val="10"/>
    <w:qFormat/>
    <w:rsid w:val="007824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4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18271">
      <w:bodyDiv w:val="1"/>
      <w:marLeft w:val="0"/>
      <w:marRight w:val="0"/>
      <w:marTop w:val="0"/>
      <w:marBottom w:val="0"/>
      <w:divBdr>
        <w:top w:val="none" w:sz="0" w:space="0" w:color="auto"/>
        <w:left w:val="none" w:sz="0" w:space="0" w:color="auto"/>
        <w:bottom w:val="none" w:sz="0" w:space="0" w:color="auto"/>
        <w:right w:val="none" w:sz="0" w:space="0" w:color="auto"/>
      </w:divBdr>
    </w:div>
    <w:div w:id="168716655">
      <w:bodyDiv w:val="1"/>
      <w:marLeft w:val="0"/>
      <w:marRight w:val="0"/>
      <w:marTop w:val="0"/>
      <w:marBottom w:val="0"/>
      <w:divBdr>
        <w:top w:val="none" w:sz="0" w:space="0" w:color="auto"/>
        <w:left w:val="none" w:sz="0" w:space="0" w:color="auto"/>
        <w:bottom w:val="none" w:sz="0" w:space="0" w:color="auto"/>
        <w:right w:val="none" w:sz="0" w:space="0" w:color="auto"/>
      </w:divBdr>
    </w:div>
    <w:div w:id="330765449">
      <w:bodyDiv w:val="1"/>
      <w:marLeft w:val="0"/>
      <w:marRight w:val="0"/>
      <w:marTop w:val="0"/>
      <w:marBottom w:val="0"/>
      <w:divBdr>
        <w:top w:val="none" w:sz="0" w:space="0" w:color="auto"/>
        <w:left w:val="none" w:sz="0" w:space="0" w:color="auto"/>
        <w:bottom w:val="none" w:sz="0" w:space="0" w:color="auto"/>
        <w:right w:val="none" w:sz="0" w:space="0" w:color="auto"/>
      </w:divBdr>
    </w:div>
    <w:div w:id="727916354">
      <w:bodyDiv w:val="1"/>
      <w:marLeft w:val="0"/>
      <w:marRight w:val="0"/>
      <w:marTop w:val="0"/>
      <w:marBottom w:val="0"/>
      <w:divBdr>
        <w:top w:val="none" w:sz="0" w:space="0" w:color="auto"/>
        <w:left w:val="none" w:sz="0" w:space="0" w:color="auto"/>
        <w:bottom w:val="none" w:sz="0" w:space="0" w:color="auto"/>
        <w:right w:val="none" w:sz="0" w:space="0" w:color="auto"/>
      </w:divBdr>
    </w:div>
    <w:div w:id="848059369">
      <w:bodyDiv w:val="1"/>
      <w:marLeft w:val="0"/>
      <w:marRight w:val="0"/>
      <w:marTop w:val="0"/>
      <w:marBottom w:val="0"/>
      <w:divBdr>
        <w:top w:val="none" w:sz="0" w:space="0" w:color="auto"/>
        <w:left w:val="none" w:sz="0" w:space="0" w:color="auto"/>
        <w:bottom w:val="none" w:sz="0" w:space="0" w:color="auto"/>
        <w:right w:val="none" w:sz="0" w:space="0" w:color="auto"/>
      </w:divBdr>
    </w:div>
    <w:div w:id="872032476">
      <w:bodyDiv w:val="1"/>
      <w:marLeft w:val="0"/>
      <w:marRight w:val="0"/>
      <w:marTop w:val="0"/>
      <w:marBottom w:val="0"/>
      <w:divBdr>
        <w:top w:val="none" w:sz="0" w:space="0" w:color="auto"/>
        <w:left w:val="none" w:sz="0" w:space="0" w:color="auto"/>
        <w:bottom w:val="none" w:sz="0" w:space="0" w:color="auto"/>
        <w:right w:val="none" w:sz="0" w:space="0" w:color="auto"/>
      </w:divBdr>
    </w:div>
    <w:div w:id="936138117">
      <w:bodyDiv w:val="1"/>
      <w:marLeft w:val="0"/>
      <w:marRight w:val="0"/>
      <w:marTop w:val="0"/>
      <w:marBottom w:val="0"/>
      <w:divBdr>
        <w:top w:val="none" w:sz="0" w:space="0" w:color="auto"/>
        <w:left w:val="none" w:sz="0" w:space="0" w:color="auto"/>
        <w:bottom w:val="none" w:sz="0" w:space="0" w:color="auto"/>
        <w:right w:val="none" w:sz="0" w:space="0" w:color="auto"/>
      </w:divBdr>
    </w:div>
    <w:div w:id="939139577">
      <w:bodyDiv w:val="1"/>
      <w:marLeft w:val="0"/>
      <w:marRight w:val="0"/>
      <w:marTop w:val="0"/>
      <w:marBottom w:val="0"/>
      <w:divBdr>
        <w:top w:val="none" w:sz="0" w:space="0" w:color="auto"/>
        <w:left w:val="none" w:sz="0" w:space="0" w:color="auto"/>
        <w:bottom w:val="none" w:sz="0" w:space="0" w:color="auto"/>
        <w:right w:val="none" w:sz="0" w:space="0" w:color="auto"/>
      </w:divBdr>
    </w:div>
    <w:div w:id="970794183">
      <w:bodyDiv w:val="1"/>
      <w:marLeft w:val="0"/>
      <w:marRight w:val="0"/>
      <w:marTop w:val="0"/>
      <w:marBottom w:val="0"/>
      <w:divBdr>
        <w:top w:val="none" w:sz="0" w:space="0" w:color="auto"/>
        <w:left w:val="none" w:sz="0" w:space="0" w:color="auto"/>
        <w:bottom w:val="none" w:sz="0" w:space="0" w:color="auto"/>
        <w:right w:val="none" w:sz="0" w:space="0" w:color="auto"/>
      </w:divBdr>
      <w:divsChild>
        <w:div w:id="377245301">
          <w:marLeft w:val="0"/>
          <w:marRight w:val="0"/>
          <w:marTop w:val="0"/>
          <w:marBottom w:val="0"/>
          <w:divBdr>
            <w:top w:val="none" w:sz="0" w:space="0" w:color="auto"/>
            <w:left w:val="none" w:sz="0" w:space="0" w:color="auto"/>
            <w:bottom w:val="none" w:sz="0" w:space="0" w:color="auto"/>
            <w:right w:val="none" w:sz="0" w:space="0" w:color="auto"/>
          </w:divBdr>
        </w:div>
        <w:div w:id="1429424894">
          <w:marLeft w:val="0"/>
          <w:marRight w:val="0"/>
          <w:marTop w:val="0"/>
          <w:marBottom w:val="0"/>
          <w:divBdr>
            <w:top w:val="none" w:sz="0" w:space="0" w:color="auto"/>
            <w:left w:val="none" w:sz="0" w:space="0" w:color="auto"/>
            <w:bottom w:val="none" w:sz="0" w:space="0" w:color="auto"/>
            <w:right w:val="none" w:sz="0" w:space="0" w:color="auto"/>
          </w:divBdr>
        </w:div>
        <w:div w:id="1925408036">
          <w:marLeft w:val="0"/>
          <w:marRight w:val="0"/>
          <w:marTop w:val="0"/>
          <w:marBottom w:val="0"/>
          <w:divBdr>
            <w:top w:val="none" w:sz="0" w:space="0" w:color="auto"/>
            <w:left w:val="none" w:sz="0" w:space="0" w:color="auto"/>
            <w:bottom w:val="none" w:sz="0" w:space="0" w:color="auto"/>
            <w:right w:val="none" w:sz="0" w:space="0" w:color="auto"/>
          </w:divBdr>
        </w:div>
      </w:divsChild>
    </w:div>
    <w:div w:id="1038356103">
      <w:bodyDiv w:val="1"/>
      <w:marLeft w:val="0"/>
      <w:marRight w:val="0"/>
      <w:marTop w:val="0"/>
      <w:marBottom w:val="0"/>
      <w:divBdr>
        <w:top w:val="none" w:sz="0" w:space="0" w:color="auto"/>
        <w:left w:val="none" w:sz="0" w:space="0" w:color="auto"/>
        <w:bottom w:val="none" w:sz="0" w:space="0" w:color="auto"/>
        <w:right w:val="none" w:sz="0" w:space="0" w:color="auto"/>
      </w:divBdr>
    </w:div>
    <w:div w:id="1059670936">
      <w:bodyDiv w:val="1"/>
      <w:marLeft w:val="0"/>
      <w:marRight w:val="0"/>
      <w:marTop w:val="0"/>
      <w:marBottom w:val="0"/>
      <w:divBdr>
        <w:top w:val="none" w:sz="0" w:space="0" w:color="auto"/>
        <w:left w:val="none" w:sz="0" w:space="0" w:color="auto"/>
        <w:bottom w:val="none" w:sz="0" w:space="0" w:color="auto"/>
        <w:right w:val="none" w:sz="0" w:space="0" w:color="auto"/>
      </w:divBdr>
    </w:div>
    <w:div w:id="1130442267">
      <w:bodyDiv w:val="1"/>
      <w:marLeft w:val="0"/>
      <w:marRight w:val="0"/>
      <w:marTop w:val="0"/>
      <w:marBottom w:val="0"/>
      <w:divBdr>
        <w:top w:val="none" w:sz="0" w:space="0" w:color="auto"/>
        <w:left w:val="none" w:sz="0" w:space="0" w:color="auto"/>
        <w:bottom w:val="none" w:sz="0" w:space="0" w:color="auto"/>
        <w:right w:val="none" w:sz="0" w:space="0" w:color="auto"/>
      </w:divBdr>
    </w:div>
    <w:div w:id="1341275390">
      <w:bodyDiv w:val="1"/>
      <w:marLeft w:val="0"/>
      <w:marRight w:val="0"/>
      <w:marTop w:val="0"/>
      <w:marBottom w:val="0"/>
      <w:divBdr>
        <w:top w:val="none" w:sz="0" w:space="0" w:color="auto"/>
        <w:left w:val="none" w:sz="0" w:space="0" w:color="auto"/>
        <w:bottom w:val="none" w:sz="0" w:space="0" w:color="auto"/>
        <w:right w:val="none" w:sz="0" w:space="0" w:color="auto"/>
      </w:divBdr>
    </w:div>
    <w:div w:id="1388994363">
      <w:bodyDiv w:val="1"/>
      <w:marLeft w:val="0"/>
      <w:marRight w:val="0"/>
      <w:marTop w:val="0"/>
      <w:marBottom w:val="0"/>
      <w:divBdr>
        <w:top w:val="none" w:sz="0" w:space="0" w:color="auto"/>
        <w:left w:val="none" w:sz="0" w:space="0" w:color="auto"/>
        <w:bottom w:val="none" w:sz="0" w:space="0" w:color="auto"/>
        <w:right w:val="none" w:sz="0" w:space="0" w:color="auto"/>
      </w:divBdr>
    </w:div>
    <w:div w:id="1581677642">
      <w:bodyDiv w:val="1"/>
      <w:marLeft w:val="0"/>
      <w:marRight w:val="0"/>
      <w:marTop w:val="0"/>
      <w:marBottom w:val="0"/>
      <w:divBdr>
        <w:top w:val="none" w:sz="0" w:space="0" w:color="auto"/>
        <w:left w:val="none" w:sz="0" w:space="0" w:color="auto"/>
        <w:bottom w:val="none" w:sz="0" w:space="0" w:color="auto"/>
        <w:right w:val="none" w:sz="0" w:space="0" w:color="auto"/>
      </w:divBdr>
    </w:div>
    <w:div w:id="1672415410">
      <w:bodyDiv w:val="1"/>
      <w:marLeft w:val="0"/>
      <w:marRight w:val="0"/>
      <w:marTop w:val="0"/>
      <w:marBottom w:val="0"/>
      <w:divBdr>
        <w:top w:val="none" w:sz="0" w:space="0" w:color="auto"/>
        <w:left w:val="none" w:sz="0" w:space="0" w:color="auto"/>
        <w:bottom w:val="none" w:sz="0" w:space="0" w:color="auto"/>
        <w:right w:val="none" w:sz="0" w:space="0" w:color="auto"/>
      </w:divBdr>
    </w:div>
    <w:div w:id="1744377676">
      <w:bodyDiv w:val="1"/>
      <w:marLeft w:val="0"/>
      <w:marRight w:val="0"/>
      <w:marTop w:val="0"/>
      <w:marBottom w:val="0"/>
      <w:divBdr>
        <w:top w:val="none" w:sz="0" w:space="0" w:color="auto"/>
        <w:left w:val="none" w:sz="0" w:space="0" w:color="auto"/>
        <w:bottom w:val="none" w:sz="0" w:space="0" w:color="auto"/>
        <w:right w:val="none" w:sz="0" w:space="0" w:color="auto"/>
      </w:divBdr>
    </w:div>
    <w:div w:id="1856117932">
      <w:bodyDiv w:val="1"/>
      <w:marLeft w:val="0"/>
      <w:marRight w:val="0"/>
      <w:marTop w:val="0"/>
      <w:marBottom w:val="0"/>
      <w:divBdr>
        <w:top w:val="none" w:sz="0" w:space="0" w:color="auto"/>
        <w:left w:val="none" w:sz="0" w:space="0" w:color="auto"/>
        <w:bottom w:val="none" w:sz="0" w:space="0" w:color="auto"/>
        <w:right w:val="none" w:sz="0" w:space="0" w:color="auto"/>
      </w:divBdr>
    </w:div>
    <w:div w:id="194630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73/pnas.1803410115" TargetMode="External"/><Relationship Id="rId21" Type="http://schemas.openxmlformats.org/officeDocument/2006/relationships/hyperlink" Target="https://adbscience.com/tag/period/" TargetMode="External"/><Relationship Id="rId34" Type="http://schemas.openxmlformats.org/officeDocument/2006/relationships/image" Target="media/image16.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engo.ai/nengo-fpga/examples.html" TargetMode="External"/><Relationship Id="rId33" Type="http://schemas.openxmlformats.org/officeDocument/2006/relationships/image" Target="media/image15.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rescriptionhope.com/blog-what-is-circadian-rhythm-disorders-symptoms-health-eff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engo.ai/nengo-fpga/examples.html" TargetMode="External"/><Relationship Id="rId32" Type="http://schemas.openxmlformats.org/officeDocument/2006/relationships/image" Target="media/image14.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3389/fninf.2013.00048" TargetMode="External"/><Relationship Id="rId28" Type="http://schemas.openxmlformats.org/officeDocument/2006/relationships/hyperlink" Target="https://prescriptionhope.com/blog-what-is-circadian-rhythm-disorders-symptoms-health-effects/" TargetMode="External"/><Relationship Id="rId36"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Inverted_pendulu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016/j.shpsa.2010.07.003" TargetMode="External"/><Relationship Id="rId27" Type="http://schemas.openxmlformats.org/officeDocument/2006/relationships/hyperlink" Target="https://medium.com/the-spike/why-model-the-brain-c7a8e160e566#:~:text=Building%20detailed%20models%20of%20a,closely%20your%20model%20imitates%20reality" TargetMode="External"/><Relationship Id="rId30" Type="http://schemas.openxmlformats.org/officeDocument/2006/relationships/hyperlink" Target="https://doi.org/10.3109/07420529709001472" TargetMode="External"/><Relationship Id="rId35" Type="http://schemas.openxmlformats.org/officeDocument/2006/relationships/image" Target="media/image17.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3A542-C5B5-564C-BB55-71662D7A7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2952</Words>
  <Characters>16831</Characters>
  <Application>Microsoft Office Word</Application>
  <DocSecurity>4</DocSecurity>
  <Lines>140</Lines>
  <Paragraphs>39</Paragraphs>
  <ScaleCrop>false</ScaleCrop>
  <Company/>
  <LinksUpToDate>false</LinksUpToDate>
  <CharactersWithSpaces>19744</CharactersWithSpaces>
  <SharedDoc>false</SharedDoc>
  <HLinks>
    <vt:vector size="126" baseType="variant">
      <vt:variant>
        <vt:i4>983053</vt:i4>
      </vt:variant>
      <vt:variant>
        <vt:i4>102</vt:i4>
      </vt:variant>
      <vt:variant>
        <vt:i4>0</vt:i4>
      </vt:variant>
      <vt:variant>
        <vt:i4>5</vt:i4>
      </vt:variant>
      <vt:variant>
        <vt:lpwstr>https://en.wikipedia.org/wiki/Inverted_pendulum</vt:lpwstr>
      </vt:variant>
      <vt:variant>
        <vt:lpwstr>/media/File:Balancer_with_wine_3.JPG</vt:lpwstr>
      </vt:variant>
      <vt:variant>
        <vt:i4>1966174</vt:i4>
      </vt:variant>
      <vt:variant>
        <vt:i4>99</vt:i4>
      </vt:variant>
      <vt:variant>
        <vt:i4>0</vt:i4>
      </vt:variant>
      <vt:variant>
        <vt:i4>5</vt:i4>
      </vt:variant>
      <vt:variant>
        <vt:lpwstr>https://doi.org/10.3109/07420529709001472</vt:lpwstr>
      </vt:variant>
      <vt:variant>
        <vt:lpwstr/>
      </vt:variant>
      <vt:variant>
        <vt:i4>1114183</vt:i4>
      </vt:variant>
      <vt:variant>
        <vt:i4>96</vt:i4>
      </vt:variant>
      <vt:variant>
        <vt:i4>0</vt:i4>
      </vt:variant>
      <vt:variant>
        <vt:i4>5</vt:i4>
      </vt:variant>
      <vt:variant>
        <vt:lpwstr>https://prescriptionhope.com/blog-what-is-circadian-rhythm-disorders-symptoms-health-effects/</vt:lpwstr>
      </vt:variant>
      <vt:variant>
        <vt:lpwstr/>
      </vt:variant>
      <vt:variant>
        <vt:i4>1114183</vt:i4>
      </vt:variant>
      <vt:variant>
        <vt:i4>93</vt:i4>
      </vt:variant>
      <vt:variant>
        <vt:i4>0</vt:i4>
      </vt:variant>
      <vt:variant>
        <vt:i4>5</vt:i4>
      </vt:variant>
      <vt:variant>
        <vt:lpwstr>https://prescriptionhope.com/blog-what-is-circadian-rhythm-disorders-symptoms-health-effects/</vt:lpwstr>
      </vt:variant>
      <vt:variant>
        <vt:lpwstr/>
      </vt:variant>
      <vt:variant>
        <vt:i4>589829</vt:i4>
      </vt:variant>
      <vt:variant>
        <vt:i4>90</vt:i4>
      </vt:variant>
      <vt:variant>
        <vt:i4>0</vt:i4>
      </vt:variant>
      <vt:variant>
        <vt:i4>5</vt:i4>
      </vt:variant>
      <vt:variant>
        <vt:lpwstr>https://medium.com/the-spike/why-model-the-brain-c7a8e160e566</vt:lpwstr>
      </vt:variant>
      <vt:variant>
        <vt:lpwstr>:~:text=Building%20detailed%20models%20of%20a,closely%20your%20model%20imitates%20reality</vt:lpwstr>
      </vt:variant>
      <vt:variant>
        <vt:i4>3997805</vt:i4>
      </vt:variant>
      <vt:variant>
        <vt:i4>87</vt:i4>
      </vt:variant>
      <vt:variant>
        <vt:i4>0</vt:i4>
      </vt:variant>
      <vt:variant>
        <vt:i4>5</vt:i4>
      </vt:variant>
      <vt:variant>
        <vt:lpwstr>https://doi.org/10.1073/pnas.1803410115</vt:lpwstr>
      </vt:variant>
      <vt:variant>
        <vt:lpwstr/>
      </vt:variant>
      <vt:variant>
        <vt:i4>1835076</vt:i4>
      </vt:variant>
      <vt:variant>
        <vt:i4>84</vt:i4>
      </vt:variant>
      <vt:variant>
        <vt:i4>0</vt:i4>
      </vt:variant>
      <vt:variant>
        <vt:i4>5</vt:i4>
      </vt:variant>
      <vt:variant>
        <vt:lpwstr>https://www.nengo.ai/nengo-fpga/examples.html</vt:lpwstr>
      </vt:variant>
      <vt:variant>
        <vt:lpwstr>adaptive-pendulum-control</vt:lpwstr>
      </vt:variant>
      <vt:variant>
        <vt:i4>1835076</vt:i4>
      </vt:variant>
      <vt:variant>
        <vt:i4>81</vt:i4>
      </vt:variant>
      <vt:variant>
        <vt:i4>0</vt:i4>
      </vt:variant>
      <vt:variant>
        <vt:i4>5</vt:i4>
      </vt:variant>
      <vt:variant>
        <vt:lpwstr>https://www.nengo.ai/nengo-fpga/examples.html</vt:lpwstr>
      </vt:variant>
      <vt:variant>
        <vt:lpwstr>adaptive-pendulum-control</vt:lpwstr>
      </vt:variant>
      <vt:variant>
        <vt:i4>786448</vt:i4>
      </vt:variant>
      <vt:variant>
        <vt:i4>78</vt:i4>
      </vt:variant>
      <vt:variant>
        <vt:i4>0</vt:i4>
      </vt:variant>
      <vt:variant>
        <vt:i4>5</vt:i4>
      </vt:variant>
      <vt:variant>
        <vt:lpwstr>https://doi.org/10.3389/fninf.2013.00048</vt:lpwstr>
      </vt:variant>
      <vt:variant>
        <vt:lpwstr/>
      </vt:variant>
      <vt:variant>
        <vt:i4>2556030</vt:i4>
      </vt:variant>
      <vt:variant>
        <vt:i4>75</vt:i4>
      </vt:variant>
      <vt:variant>
        <vt:i4>0</vt:i4>
      </vt:variant>
      <vt:variant>
        <vt:i4>5</vt:i4>
      </vt:variant>
      <vt:variant>
        <vt:lpwstr>https://doi.org/10.1016/j.shpsa.2010.07.003</vt:lpwstr>
      </vt:variant>
      <vt:variant>
        <vt:lpwstr/>
      </vt:variant>
      <vt:variant>
        <vt:i4>3866734</vt:i4>
      </vt:variant>
      <vt:variant>
        <vt:i4>72</vt:i4>
      </vt:variant>
      <vt:variant>
        <vt:i4>0</vt:i4>
      </vt:variant>
      <vt:variant>
        <vt:i4>5</vt:i4>
      </vt:variant>
      <vt:variant>
        <vt:lpwstr>https://adbscience.com/tag/period/</vt:lpwstr>
      </vt:variant>
      <vt:variant>
        <vt:lpwstr/>
      </vt:variant>
      <vt:variant>
        <vt:i4>1966130</vt:i4>
      </vt:variant>
      <vt:variant>
        <vt:i4>56</vt:i4>
      </vt:variant>
      <vt:variant>
        <vt:i4>0</vt:i4>
      </vt:variant>
      <vt:variant>
        <vt:i4>5</vt:i4>
      </vt:variant>
      <vt:variant>
        <vt:lpwstr/>
      </vt:variant>
      <vt:variant>
        <vt:lpwstr>_Toc100619263</vt:lpwstr>
      </vt:variant>
      <vt:variant>
        <vt:i4>1966130</vt:i4>
      </vt:variant>
      <vt:variant>
        <vt:i4>50</vt:i4>
      </vt:variant>
      <vt:variant>
        <vt:i4>0</vt:i4>
      </vt:variant>
      <vt:variant>
        <vt:i4>5</vt:i4>
      </vt:variant>
      <vt:variant>
        <vt:lpwstr/>
      </vt:variant>
      <vt:variant>
        <vt:lpwstr>_Toc100619262</vt:lpwstr>
      </vt:variant>
      <vt:variant>
        <vt:i4>1966130</vt:i4>
      </vt:variant>
      <vt:variant>
        <vt:i4>44</vt:i4>
      </vt:variant>
      <vt:variant>
        <vt:i4>0</vt:i4>
      </vt:variant>
      <vt:variant>
        <vt:i4>5</vt:i4>
      </vt:variant>
      <vt:variant>
        <vt:lpwstr/>
      </vt:variant>
      <vt:variant>
        <vt:lpwstr>_Toc100619261</vt:lpwstr>
      </vt:variant>
      <vt:variant>
        <vt:i4>1966130</vt:i4>
      </vt:variant>
      <vt:variant>
        <vt:i4>38</vt:i4>
      </vt:variant>
      <vt:variant>
        <vt:i4>0</vt:i4>
      </vt:variant>
      <vt:variant>
        <vt:i4>5</vt:i4>
      </vt:variant>
      <vt:variant>
        <vt:lpwstr/>
      </vt:variant>
      <vt:variant>
        <vt:lpwstr>_Toc100619260</vt:lpwstr>
      </vt:variant>
      <vt:variant>
        <vt:i4>1900594</vt:i4>
      </vt:variant>
      <vt:variant>
        <vt:i4>32</vt:i4>
      </vt:variant>
      <vt:variant>
        <vt:i4>0</vt:i4>
      </vt:variant>
      <vt:variant>
        <vt:i4>5</vt:i4>
      </vt:variant>
      <vt:variant>
        <vt:lpwstr/>
      </vt:variant>
      <vt:variant>
        <vt:lpwstr>_Toc100619259</vt:lpwstr>
      </vt:variant>
      <vt:variant>
        <vt:i4>1900594</vt:i4>
      </vt:variant>
      <vt:variant>
        <vt:i4>26</vt:i4>
      </vt:variant>
      <vt:variant>
        <vt:i4>0</vt:i4>
      </vt:variant>
      <vt:variant>
        <vt:i4>5</vt:i4>
      </vt:variant>
      <vt:variant>
        <vt:lpwstr/>
      </vt:variant>
      <vt:variant>
        <vt:lpwstr>_Toc100619258</vt:lpwstr>
      </vt:variant>
      <vt:variant>
        <vt:i4>1900594</vt:i4>
      </vt:variant>
      <vt:variant>
        <vt:i4>20</vt:i4>
      </vt:variant>
      <vt:variant>
        <vt:i4>0</vt:i4>
      </vt:variant>
      <vt:variant>
        <vt:i4>5</vt:i4>
      </vt:variant>
      <vt:variant>
        <vt:lpwstr/>
      </vt:variant>
      <vt:variant>
        <vt:lpwstr>_Toc100619257</vt:lpwstr>
      </vt:variant>
      <vt:variant>
        <vt:i4>1900594</vt:i4>
      </vt:variant>
      <vt:variant>
        <vt:i4>14</vt:i4>
      </vt:variant>
      <vt:variant>
        <vt:i4>0</vt:i4>
      </vt:variant>
      <vt:variant>
        <vt:i4>5</vt:i4>
      </vt:variant>
      <vt:variant>
        <vt:lpwstr/>
      </vt:variant>
      <vt:variant>
        <vt:lpwstr>_Toc100619256</vt:lpwstr>
      </vt:variant>
      <vt:variant>
        <vt:i4>1900594</vt:i4>
      </vt:variant>
      <vt:variant>
        <vt:i4>8</vt:i4>
      </vt:variant>
      <vt:variant>
        <vt:i4>0</vt:i4>
      </vt:variant>
      <vt:variant>
        <vt:i4>5</vt:i4>
      </vt:variant>
      <vt:variant>
        <vt:lpwstr/>
      </vt:variant>
      <vt:variant>
        <vt:lpwstr>_Toc100619255</vt:lpwstr>
      </vt:variant>
      <vt:variant>
        <vt:i4>1900594</vt:i4>
      </vt:variant>
      <vt:variant>
        <vt:i4>2</vt:i4>
      </vt:variant>
      <vt:variant>
        <vt:i4>0</vt:i4>
      </vt:variant>
      <vt:variant>
        <vt:i4>5</vt:i4>
      </vt:variant>
      <vt:variant>
        <vt:lpwstr/>
      </vt:variant>
      <vt:variant>
        <vt:lpwstr>_Toc100619254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Parmandeep Chaddha</dc:creator>
  <cp:keywords/>
  <dc:description/>
  <cp:lastModifiedBy>Saad Arif Qadeer</cp:lastModifiedBy>
  <cp:revision>416</cp:revision>
  <dcterms:created xsi:type="dcterms:W3CDTF">2022-04-10T18:30:00Z</dcterms:created>
  <dcterms:modified xsi:type="dcterms:W3CDTF">2022-04-12T18:43:00Z</dcterms:modified>
</cp:coreProperties>
</file>