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E3A5F"/>
          <w:sz w:val="52"/>
          <w:szCs w:val="52"/>
        </w:rPr>
        <w:t xml:space="preserve">INDUSTRY RESEARCH POD</w:t>
      </w:r>
    </w:p>
    <w:p>
      <w:pPr>
        <w:spacing w:after="120"/>
        <w:jc w:val="center"/>
      </w:pPr>
      <w:r>
        <w:rPr>
          <w:color w:val="555555"/>
          <w:sz w:val="30"/>
          <w:szCs w:val="30"/>
        </w:rPr>
        <w:t xml:space="preserve">Thoucentric FMCG Intelligence Platform</w:t>
      </w:r>
    </w:p>
    <w:p>
      <w:pPr>
        <w:spacing w:after="120"/>
        <w:jc w:val="center"/>
      </w:pPr>
      <w:r>
        <w:rPr>
          <w:b/>
          <w:bCs/>
          <w:color w:val="2E6DA4"/>
          <w:sz w:val="26"/>
          <w:szCs w:val="26"/>
        </w:rPr>
        <w:t xml:space="preserve">Build Log &amp; Feature Documentation</w:t>
      </w:r>
    </w:p>
    <w:p>
      <w:pPr>
        <w:spacing w:after="600"/>
        <w:jc w:val="center"/>
      </w:pPr>
      <w:r>
        <w:rPr>
          <w:color w:val="999999"/>
          <w:sz w:val="20"/>
          <w:szCs w:val="20"/>
        </w:rPr>
        <w:t xml:space="preserve">May 2025  ·  Confidential  ·  Internal Use Only</w:t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pStyle w:val="Heading1"/>
        <w:spacing w:after="160" w:before="480"/>
      </w:pPr>
      <w:r>
        <w:t xml:space="preserve">1. Platform Overview</w:t>
      </w:r>
    </w:p>
    <w:p>
      <w:pPr>
        <w:spacing w:after="160"/>
      </w:pPr>
      <w:r>
        <w:rPr>
          <w:sz w:val="22"/>
          <w:szCs w:val="22"/>
        </w:rPr>
        <w:t xml:space="preserve">The Industry Research Pod is a consulting-grade FMCG intelligence platform built exclusively for Thoucentric consultants. It aggregates company intelligence, SHEI hypothesis cards, live market signals, KPI benchmarks, commodity prices, and a real-time news feed into a single workspace — purpose-built for pre-meeting research, opportunity identification, and CXO-level pitch preparation.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Frontend: </w:t>
      </w:r>
      <w:r>
        <w:rPr>
          <w:sz w:val="22"/>
          <w:szCs w:val="22"/>
        </w:rPr>
        <w:t xml:space="preserve">React + Vite (TypeScript)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Backend: </w:t>
      </w:r>
      <w:r>
        <w:rPr>
          <w:sz w:val="22"/>
          <w:szCs w:val="22"/>
        </w:rPr>
        <w:t xml:space="preserve">Express + TypeScript — API Server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Database: </w:t>
      </w:r>
      <w:r>
        <w:rPr>
          <w:sz w:val="22"/>
          <w:szCs w:val="22"/>
        </w:rPr>
        <w:t xml:space="preserve">PostgreSQL + Drizzle ORM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AI: </w:t>
      </w:r>
      <w:r>
        <w:rPr>
          <w:sz w:val="22"/>
          <w:szCs w:val="22"/>
        </w:rPr>
        <w:t xml:space="preserve">OpenAI GPT-4o (streaming via SSE)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Infrastructure: </w:t>
      </w:r>
      <w:r>
        <w:rPr>
          <w:sz w:val="22"/>
          <w:szCs w:val="22"/>
        </w:rPr>
        <w:t xml:space="preserve">Replit hosted · pnpm monorepo · path-based routing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Routes: </w:t>
      </w:r>
      <w:r>
        <w:rPr>
          <w:sz w:val="22"/>
          <w:szCs w:val="22"/>
        </w:rPr>
        <w:t xml:space="preserve">/api → Express API Server  |  / → React Vite App</w:t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pStyle w:val="Heading1"/>
        <w:spacing w:after="160" w:before="480"/>
      </w:pPr>
      <w:r>
        <w:t xml:space="preserve">2. Intelligence Data Summary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Companies tracked: </w:t>
      </w:r>
      <w:r>
        <w:rPr>
          <w:sz w:val="22"/>
          <w:szCs w:val="22"/>
        </w:rPr>
        <w:t xml:space="preserve">35  (22 Tier 1 · 10 Tier 2 · 3 Tier 3) — India FMCG + Global MNCs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SHEI Hypothesis Cards: </w:t>
      </w:r>
      <w:r>
        <w:rPr>
          <w:sz w:val="22"/>
          <w:szCs w:val="22"/>
        </w:rPr>
        <w:t xml:space="preserve">15 cards · 6 IMMEDIATE urgency · Supply Chain, Procurement, Distribution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Intelligence Signals: </w:t>
      </w:r>
      <w:r>
        <w:rPr>
          <w:sz w:val="22"/>
          <w:szCs w:val="22"/>
        </w:rPr>
        <w:t xml:space="preserve">58 signals · 26 HIGH strength · Q4 FY25 &amp; Q1 FY26 earnings cycle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KPI Benchmarks: </w:t>
      </w:r>
      <w:r>
        <w:rPr>
          <w:sz w:val="22"/>
          <w:szCs w:val="22"/>
        </w:rPr>
        <w:t xml:space="preserve">24 benchmarks — Supply Chain Planning, Procurement, Distribution, Cold Chain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Consulting Playbooks: </w:t>
      </w:r>
      <w:r>
        <w:rPr>
          <w:sz w:val="22"/>
          <w:szCs w:val="22"/>
        </w:rPr>
        <w:t xml:space="preserve">10 published sections — Demand Sensing, S&amp;OP, Cold Chain, EPR, MFG Excellence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Live Feed: </w:t>
      </w:r>
      <w:r>
        <w:rPr>
          <w:sz w:val="22"/>
          <w:szCs w:val="22"/>
        </w:rPr>
        <w:t xml:space="preserve">125+ real-time articles · 10 live commodity prices · 8 company event feeds</w:t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pStyle w:val="Heading1"/>
        <w:spacing w:after="160" w:before="480"/>
      </w:pPr>
      <w:r>
        <w:t xml:space="preserve">3. Platform Pages &amp; Features</w:t>
      </w:r>
    </w:p>
    <w:p>
      <w:pPr>
        <w:pStyle w:val="Heading2"/>
        <w:spacing w:after="120" w:before="280"/>
      </w:pPr>
      <w:r>
        <w:t xml:space="preserve">3.1  Command Centre (Dashboard)  —  /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Live stat counters: Companies, SHEI Cards, Signals (with high-strength count), Benchmarks, Playbooks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Recent Signals feed — latest 6 signals with strength badge and source citation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Active Hypotheses panel — all SHEI cards with urgency badges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Refresh Data button triggers full database reseed from seed data</w:t>
      </w:r>
    </w:p>
    <w:p>
      <w:pPr>
        <w:pStyle w:val="Heading2"/>
        <w:spacing w:after="120" w:before="280"/>
      </w:pPr>
      <w:r>
        <w:t xml:space="preserve">3.2  Company Intelligence  —  /companies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35-company grid with full-text search, Tier filter, Geography filter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Company cards show revenue, EBITDA %, confidence rating, and Quick Take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Company Detail: stable URL routing via /companies/{name}  (e.g. /companies/HUL)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Detail sections: Financial KPIs · Quick Take · Strategic Priorities · SC Intelligence · Tech Maturity · Open Problems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Product Portfolio badges · Benchmark Positioning cards (linked to KPI benchmarks)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Linked SHEI Hypothesis Cards section with direct cardId navigation links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Ask AI About This Company button — prefills Ask Anything with company context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IR Page external link to investor relations page</w:t>
      </w:r>
    </w:p>
    <w:p>
      <w:pPr>
        <w:pStyle w:val="Heading2"/>
        <w:spacing w:after="120" w:before="280"/>
      </w:pPr>
      <w:r>
        <w:t xml:space="preserve">3.3  SHEI Hypothesis Cards  —  /shei-cards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15 cards in Signal → Hypothesis → Evidence → Implication framework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Filters: Status (Active/Monitoring/Archived), Urgency (Immediate/Medium Term/Long Term), Function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Card list shows all 4 SHEI dimensions inline with Financial Impact and Why Now callouts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Detail: stable URL routing via /shei-cards/{cardId}  (e.g. /shei-cards/SHEI-2025-Q2-01)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Full SHEI breakdown with trajectory narrative: Past → Current → Direction → Inflection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Clickable company name badges → Company Detail pages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Clickable benchmark annotation links → Benchmarks 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Analyze with AI button — prefills Ask Anything with full SHEI card context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Version number and Next Review date displayed on every card</w:t>
      </w:r>
    </w:p>
    <w:p>
      <w:pPr>
        <w:pStyle w:val="Heading2"/>
        <w:spacing w:after="120" w:before="280"/>
      </w:pPr>
      <w:r>
        <w:t xml:space="preserve">3.4  KPI Benchmarks  —  /benchmarks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24 KPI benchmarks grouped by function: Supply Chain Planning, Procurement, Distribution GTM, Cold Chain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Each card shows Best / Median / Laggard tiers with colour-coded values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Click any card opens full drill-down with definition, calculation method, FMCG context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SHEI annotation in drill-down is a clickable link → SHEI Card detail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Ask AI in Benchmarks button — prefills Ask Anything with benchmark context</w:t>
      </w:r>
    </w:p>
    <w:p>
      <w:pPr>
        <w:pStyle w:val="Heading2"/>
        <w:spacing w:after="120" w:before="280"/>
      </w:pPr>
      <w:r>
        <w:t xml:space="preserve">3.5  Signal Tracker  —  /signals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58 signals across PROCUREMENT, SUPPLY_CHAIN, DISTRIBUTION_GTM, DIGITAL, ESG, REGULATORY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Filters: Action (Act Now / Investigate / Monitor), Strength, Category,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Each signal card: Past State · Financial Impact · SC Relevance · Source · Trajectory Direction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Ask AI per signal — one-click prefill to Ask Anything with that signal's full context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+ Add Signal modal — consultants can add new signals with full backend validation (POST /api/signals)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Companies covered: HUL, ITC, Nestlé, Godrej CP, Colgate, Reckitt, P&amp;G, Emami, Tata Consumer, Varun Beverages, Britannia, Dabur, Marico, Bikaji, Twinings + industry-wide</w:t>
      </w:r>
    </w:p>
    <w:p>
      <w:pPr>
        <w:pStyle w:val="Heading2"/>
        <w:spacing w:after="120" w:before="280"/>
      </w:pPr>
      <w:r>
        <w:t xml:space="preserve">3.6  Signal Timeline  —  /timeline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Chronological view of all 58 signals grouped by quarter (Q4 FY25, Q1 FY26)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Colour-coded dots: red = HIGH, orange = MEDIUM, grey = LOW strength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Full financial impact and SC relevance text shown inline per event</w:t>
      </w:r>
    </w:p>
    <w:p>
      <w:pPr>
        <w:pStyle w:val="Heading2"/>
        <w:spacing w:after="120" w:before="280"/>
      </w:pPr>
      <w:r>
        <w:t xml:space="preserve">3.7  Live Intelligence Feed  —  /feeds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News &amp; Signals tab: 125+ live articles via NewsAPI — tabs: FMCG India, Global, Company, Regulatory, Earnings, Commodity News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Commodity Prices tab: 10 live commodities — CPO (FCPO.KLS), Cocoa, Sugar, Wheat, Palm Olein, Soybean Oil, Crude Oil, Natural Gas, Aluminium, PET Resin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Stale data detection: amber ⚠ warning when commodity data is &gt; 14 days old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Company-specific news feeds: HUL, ITC, Nestlé India, Godrej CP, Colgate India, Reckitt India, P&amp;G India, Emami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Analyze button on each article — sends to Ask Anything through SHEI framework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Auto-cache with 15-minute refresh; shows exact time since last update</w:t>
      </w:r>
    </w:p>
    <w:p>
      <w:pPr>
        <w:pStyle w:val="Heading2"/>
        <w:spacing w:after="120" w:before="280"/>
      </w:pPr>
      <w:r>
        <w:t xml:space="preserve">3.8  Actions &amp; Activation  —  /actions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Priority consulting opportunities ranked by urgency, mapped to Thoucentric service lines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Each card: Financial Opportunity · Engagement Hypothesis · Pitch Anchor quote · CXO Provocation question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Target accounts listed with clickable links → Company Detail pages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Full SHEI analysis link → SHEI Card detail via stable cardId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Service alignment tags: SC Transformation · Demand Forecasting &amp; S&amp;OP · Sales &amp; Distribution Optimization · Finance Transformation · Digital &amp; AI · Procurement Transformation · Manufacturing Excellence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NEW badge in nav (localStorage-controlled, clears permanently on first visit)</w:t>
      </w:r>
    </w:p>
    <w:p>
      <w:pPr>
        <w:pStyle w:val="Heading2"/>
        <w:spacing w:after="120" w:before="280"/>
      </w:pPr>
      <w:r>
        <w:t xml:space="preserve">3.9  Meeting Prep  —  /meeting-prep  [NEW IN THIS BUILD]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AI-powered pre-meeting brief generator — synthesises company intel, SHEI cards, and live signals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Inputs: Company (dropdown of all 35 companies) · Executive Role (free text) · Meeting Date · Focus Area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Focus Areas: Full Pre-Read · Supply Chain Only · Procurement Only · Distribution &amp; GTM Only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GPT-4o streaming — brief streams word-by-word via SSE for responsive feel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Brief output: Company Snapshot · Key SHEI Hypotheses · Relevant Signals · Benchmark Context · Suggested Questions · Consulting Entry Points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NEW badge in nav (localStorage-controlled, clears permanently on first visit)</w:t>
      </w:r>
    </w:p>
    <w:p>
      <w:pPr>
        <w:pStyle w:val="Heading2"/>
        <w:spacing w:after="120" w:before="280"/>
      </w:pPr>
      <w:r>
        <w:t xml:space="preserve">3.10  Ask Anything (AI)  —  /ask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Global FMCG knowledge AI — answers on any tracked or untracked company worldwide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GPT-4o streaming with conversation memory within session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Grounded in Thoucentric intelligence: company profiles, SHEI cards, signals, benchmarks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10 suggested prompt starters on empty state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Prefill via sessionStorage: Ask AI buttons throughout platform route here with pre-populated context (key: rp_ask_prefill)</w:t>
      </w:r>
    </w:p>
    <w:p>
      <w:pPr>
        <w:pStyle w:val="Heading2"/>
        <w:spacing w:after="120" w:before="280"/>
      </w:pPr>
      <w:r>
        <w:t xml:space="preserve">3.11  Consulting Playbooks  —  /playbooks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10 published engagement blueprints with trigger signals and entry points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Grouped by function: Supply Chain, Procurement, Distribution, Digital &amp; AI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Demand Sensing Diagnostic · Post-Carve-Out SC Readiness · Cold Chain SC Strategy &amp; Design · EPR Compliance SC Programme · Manufacturing Excellence &amp; TPM · and more</w:t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pStyle w:val="Heading1"/>
        <w:spacing w:after="160" w:before="480"/>
      </w:pPr>
      <w:r>
        <w:t xml:space="preserve">4. Bug Fixes &amp; Engineering Changes</w:t>
      </w:r>
    </w:p>
    <w:p>
      <w:pPr>
        <w:pStyle w:val="Heading2"/>
        <w:spacing w:after="120" w:before="280"/>
      </w:pPr>
      <w:r>
        <w:t xml:space="preserve">4.1  Backend Routing Fixes — Dual ID Support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GET /api/companies/:id — integer ID OR stable name string (e.g. /api/companies/HUL)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GET /api/shei-cards/:id — integer ID OR stable cardId string (e.g. /api/shei-cards/SHEI-2025-Q2-01)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Both routes: integer-first lookup with string fallback via WHERE name=$1 / WHERE cardId=$1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Root cause: generated hooks took integer only — all detail pages switched to raw useQuery with string params</w:t>
      </w:r>
    </w:p>
    <w:p>
      <w:pPr>
        <w:pStyle w:val="Heading2"/>
        <w:spacing w:after="120" w:before="280"/>
      </w:pPr>
      <w:r>
        <w:t xml:space="preserve">4.2  Live Feed Fixes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sourceInfo custom field extraction fixed — was returning undefined; now reads exchange/source label from Yahoo Finance response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CPO ticker corrected: FCPO.KLI → FCPO.KLS (Bursa Malaysia Crude Palm Oil continuous contract)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Stale data detection: isStale flag set when marketTime &gt; 14 days; amber ⚠ warning rendered in CommodityCard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5 new company news feeds added: Godrej CP, Colgate India, Reckitt India, P&amp;G India, Emami</w:t>
      </w:r>
    </w:p>
    <w:p>
      <w:pPr>
        <w:pStyle w:val="Heading2"/>
        <w:spacing w:after="120" w:before="280"/>
      </w:pPr>
      <w:r>
        <w:t xml:space="preserve">4.3  Navigation &amp; NEW Badge Fix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NEW badge was permanently visible — fixed to use localStorage keys (rp_actions_seen, rp_meeting_prep_seen)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Badge clears permanently after first visit to the page; no re-show on refresh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Meeting Prep added to Activation section in sidebar with calendar icon</w:t>
      </w:r>
    </w:p>
    <w:p>
      <w:pPr>
        <w:pStyle w:val="Heading2"/>
        <w:spacing w:after="120" w:before="280"/>
      </w:pPr>
      <w:r>
        <w:t xml:space="preserve">4.4  Frontend Link Fixes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companies.tsx: card links via /companies/{company.name}  (was broken integer ID)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shei-cards.tsx: card links via /shei-cards/{card.cardId}  (was broken integer ID)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actions.tsx: SHEI card links use card.cardId instead of card.id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Company detail: linked SHEI card items use cardId in href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SHEI card detail: company name badges are Link components → /companies/{name}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Benchmarks drill-down: SHEI annotation is a Link component → /shei-cards/{cardId}</w:t>
      </w:r>
    </w:p>
    <w:p>
      <w:pPr>
        <w:pStyle w:val="Heading2"/>
        <w:spacing w:after="120" w:before="280"/>
      </w:pPr>
      <w:r>
        <w:t xml:space="preserve">4.5  Cross-Module Linking (Gap #5 Implementation)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Company Detail ↔ SHEI Card Detail: bidirectional linking via stable IDs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SHEI Card Detail → Company Detail: clickable company name badges in card footer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SHEI Card Detail → Benchmarks: benchmark annotation badge links to /benchmarks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Benchmarks Drill-Down → SHEI Card Detail: SHEI annotation is a clickable Link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Actions → Company Detail: target account names are clickable links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Actions → SHEI Card Detail: "Full SHEI analysis →" links via cardId</w:t>
      </w:r>
    </w:p>
    <w:p>
      <w:pPr>
        <w:pStyle w:val="Heading2"/>
        <w:spacing w:after="120" w:before="280"/>
      </w:pPr>
      <w:r>
        <w:t xml:space="preserve">4.6  Benchmark Positioning on Company Detail (Gap #9 Implementation)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Benchmark Positioning section added to every Company Detail 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Displays 3-4 most relevant KPIs for that company's categories (SC, Procurement, Distribution)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Visual Best/Median/Laggard range cards with company-specific positioning note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Expandable cards link to full Benchmarks page for complete drill-down</w:t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pStyle w:val="Heading1"/>
        <w:spacing w:after="160" w:before="480"/>
      </w:pPr>
      <w:r>
        <w:t xml:space="preserve">5. New Seed Data Added This Build</w:t>
      </w:r>
    </w:p>
    <w:p>
      <w:pPr>
        <w:spacing w:after="160"/>
      </w:pPr>
      <w:r>
        <w:rPr>
          <w:sz w:val="22"/>
          <w:szCs w:val="22"/>
        </w:rPr>
        <w:t xml:space="preserve">22 new high-fidelity intelligence signals added, bringing total to 58. All signals include: summary, financial impact (₹ quantified), SC relevance, source citation, trajectory direction, past state baseline, category, strength, and company attribution.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Godrej CP (2 signals): </w:t>
      </w:r>
      <w:r>
        <w:rPr>
          <w:sz w:val="21"/>
          <w:szCs w:val="21"/>
        </w:rPr>
        <w:t xml:space="preserve">Indonesia SC stabilisation · Africa distribution cost spike (+260bps) · Modern kirana hair colour expansion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Colgate India (2 signals): </w:t>
      </w:r>
      <w:r>
        <w:rPr>
          <w:sz w:val="21"/>
          <w:szCs w:val="21"/>
        </w:rPr>
        <w:t xml:space="preserve">SKU proliferation SC complexity (89 variants) · E-commerce 8% revenue digital-first SC architecture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Reckitt India (2 signals): </w:t>
      </w:r>
      <w:r>
        <w:rPr>
          <w:sz w:val="21"/>
          <w:szCs w:val="21"/>
        </w:rPr>
        <w:t xml:space="preserve">Hygiene portfolio demerger SC transition architecture · Rural GT distribution recovery +14% volume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P&amp;G India (2 signals): </w:t>
      </w:r>
      <w:r>
        <w:rPr>
          <w:sz w:val="21"/>
          <w:szCs w:val="21"/>
        </w:rPr>
        <w:t xml:space="preserve">SC Excellence Programme 340bps GM improvement · Whisper q-commerce 3x revenue growth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Emami (2 signals): </w:t>
      </w:r>
      <w:r>
        <w:rPr>
          <w:sz w:val="21"/>
          <w:szCs w:val="21"/>
        </w:rPr>
        <w:t xml:space="preserve">Boroplus SKU proliferation inefficiency · Kesh King rural GT expansion economics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Tata Consumer (2 signals): </w:t>
      </w:r>
      <w:r>
        <w:rPr>
          <w:sz w:val="21"/>
          <w:szCs w:val="21"/>
        </w:rPr>
        <w:t xml:space="preserve">Tea margin under Kenya/Assam auction price pressure · NourishCo 800-town cold chain expansion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Varun Beverages (2 signals): </w:t>
      </w:r>
      <w:r>
        <w:rPr>
          <w:sz w:val="21"/>
          <w:szCs w:val="21"/>
        </w:rPr>
        <w:t xml:space="preserve">Africa SC integration post-Zimbabwe acquisition · Sugar procurement transformation (spot → contracts)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Nestlé India (1 signal): </w:t>
      </w:r>
      <w:r>
        <w:rPr>
          <w:sz w:val="21"/>
          <w:szCs w:val="21"/>
        </w:rPr>
        <w:t xml:space="preserve">Millet SKU launch SC sourcing complexity (4 new Maggi/Milkmaid SKUs)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Britannia (1 signal): </w:t>
      </w:r>
      <w:r>
        <w:rPr>
          <w:sz w:val="21"/>
          <w:szCs w:val="21"/>
        </w:rPr>
        <w:t xml:space="preserve">Croissant cold chain investment ₹380 Cr — beyond-biscuit SC transformation imperative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Dabur (1 signal): </w:t>
      </w:r>
      <w:r>
        <w:rPr>
          <w:sz w:val="21"/>
          <w:szCs w:val="21"/>
        </w:rPr>
        <w:t xml:space="preserve">Egypt/Bangladesh currency risk — SC repatriation challenge, local manufacturing evaluation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Industry-Wide (2 signals): </w:t>
      </w:r>
      <w:r>
        <w:rPr>
          <w:sz w:val="21"/>
          <w:szCs w:val="21"/>
        </w:rPr>
        <w:t xml:space="preserve">India GT sub-stockist margin crisis (1.8%, -100bps in 4 years) · BRSR Scope 3 SC disclosure mandatory FY26</w:t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pStyle w:val="Heading1"/>
        <w:spacing w:after="160" w:before="480"/>
      </w:pPr>
      <w:r>
        <w:t xml:space="preserve">6. API Endpoints Reference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GET   /api/companies                 List all companies (paginated, filterable)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GET   /api/companies/:id             Company by integer ID or name string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GET   /api/shei-cards                List all SHEI cards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GET   /api/shei-cards/:id            Card by integer ID or cardId string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GET   /api/signals                   List signals (filters: category, strength, action, scope)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POST  /api/signals                   Create new signal (body: summary, category, strength, ...)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GET   /api/benchmarks                List benchmarks (filter: functionTag)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GET   /api/benchmarks/:id            Benchmark detail with company comparators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GET   /api/playbook-sections         List playbook sections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GET   /api/feeds/news                Live FMCG news (NewsAPI, 15-min cache)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GET   /api/feeds/commodities         Live commodity prices (Yahoo Finance)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POST  /api/ask                       AI streaming — GPT-4o SSE, context-grounded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POST  /api/ask/meeting-prep          Meeting Prep brief streaming — GPT-4o SSE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POST  /api/admin/reseed              Truncate + reseed all tables from seed data</w:t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spacing w:before="400"/>
      </w:pPr>
      <w:r>
        <w:t xml:space="preserve"/>
      </w:r>
    </w:p>
    <w:p>
      <w:pPr>
        <w:jc w:val="center"/>
      </w:pPr>
      <w:r>
        <w:rPr>
          <w:color w:val="999999"/>
          <w:sz w:val="18"/>
          <w:szCs w:val="18"/>
        </w:rPr>
        <w:t xml:space="preserve">Thoucentric  ·  FMCG Intelligence Platform  ·  May 2025  ·  Internal Use Only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</w:pPr>
    <w:rPr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2026-05-03T11:08:31.891Z</dcterms:created>
  <dcterms:modified xsi:type="dcterms:W3CDTF">2026-05-03T11:08:31.892Z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