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366F1"/>
          <w:sz w:val="44"/>
        </w:rPr>
        <w:t>INDUSTRY RESEARCH POD</w:t>
      </w:r>
    </w:p>
    <w:p>
      <w:pPr>
        <w:jc w:val="center"/>
      </w:pPr>
      <w:r>
        <w:rPr>
          <w:b/>
          <w:sz w:val="26"/>
        </w:rPr>
        <w:t>Master Build Prompt &amp; Engineering Specification</w:t>
      </w:r>
    </w:p>
    <w:p>
      <w:pPr>
        <w:jc w:val="center"/>
      </w:pPr>
      <w:r>
        <w:rPr>
          <w:sz w:val="22"/>
        </w:rPr>
        <w:t>Thoucentric FMCG Intelligence Platform</w:t>
      </w:r>
    </w:p>
    <w:p>
      <w:pPr>
        <w:jc w:val="center"/>
      </w:pPr>
      <w:r>
        <w:rPr>
          <w:color w:val="8888AA"/>
          <w:sz w:val="18"/>
        </w:rPr>
        <w:t>Version: Production v4.0  ·  Data Baseline: May 2025  ·  Includes Live Intelligence Feed Module</w:t>
      </w:r>
    </w:p>
    <w:p>
      <w:pPr>
        <w:jc w:val="center"/>
      </w:pPr>
      <w:r>
        <w:rPr>
          <w:b/>
          <w:color w:val="D49D5A"/>
          <w:sz w:val="19"/>
        </w:rPr>
        <w:t>Bloomberg × McKinsey × 4-Agent Intelligence OS × Consulting BD Engine × Live RSS/Commodity Feed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6366F1"/>
          <w:sz w:val="26"/>
        </w:rPr>
        <w:t>1. PROJECT IDENTITY</w:t>
      </w:r>
    </w:p>
    <w:p>
      <w:pPr>
        <w:spacing w:before="20" w:after="60"/>
      </w:pPr>
      <w:r>
        <w:rPr>
          <w:sz w:val="19"/>
        </w:rPr>
        <w:t>Build a consulting-grade FMCG market intelligence platform called Industry Research Pod for Thoucentric, a supply chain and procurement consulting firm. Used exclusively by Thoucentric consultants to prepare for CXO-level FMCG client meetings, identify consulting entry points, and convert market signals into structured BD opportunities.</w:t>
      </w:r>
    </w:p>
    <w:p>
      <w:pPr>
        <w:spacing w:before="20" w:after="60"/>
      </w:pPr>
      <w:r>
        <w:rPr>
          <w:sz w:val="19"/>
        </w:rPr>
        <w:t>Core positioning: Bloomberg (signals) + McKinsey (insight) + Consulting BD Engine. This is NOT a dashboard or chatbot. It is a live intelligence and decision engine.</w:t>
      </w:r>
    </w:p>
    <w:p>
      <w:pPr>
        <w:pStyle w:val="ListBullet"/>
        <w:spacing w:before="20" w:after="20"/>
        <w:ind w:left="360"/>
      </w:pPr>
      <w:r>
        <w:rPr>
          <w:sz w:val="19"/>
        </w:rPr>
        <w:t>Tone: Authoritative, dense, data-heavy</w:t>
      </w:r>
    </w:p>
    <w:p>
      <w:pPr>
        <w:pStyle w:val="ListBullet"/>
        <w:spacing w:before="20" w:after="20"/>
        <w:ind w:left="360"/>
      </w:pPr>
      <w:r>
        <w:rPr>
          <w:sz w:val="19"/>
        </w:rPr>
        <w:t>Aesthetic: Bloomberg / Palantir dark terminal (#0d0d14 background, #6366F1 primary accent)</w:t>
      </w:r>
    </w:p>
    <w:p>
      <w:pPr>
        <w:pStyle w:val="ListBullet"/>
        <w:spacing w:before="20" w:after="20"/>
        <w:ind w:left="360"/>
      </w:pPr>
      <w:r>
        <w:rPr>
          <w:sz w:val="19"/>
        </w:rPr>
        <w:t>Users: Thoucentric consultants preparing for FMCG CXO meetings</w:t>
      </w:r>
    </w:p>
    <w:p>
      <w:pPr>
        <w:pStyle w:val="ListBullet"/>
        <w:spacing w:before="20" w:after="20"/>
        <w:ind w:left="360"/>
      </w:pPr>
      <w:r>
        <w:rPr>
          <w:sz w:val="19"/>
        </w:rPr>
        <w:t>Scope: India FMCG (primary) + Global FMCG majors — any company worldwide (secondary)</w:t>
      </w:r>
    </w:p>
    <w:p>
      <w:pPr>
        <w:pStyle w:val="ListBullet"/>
        <w:spacing w:before="20" w:after="20"/>
        <w:ind w:left="360"/>
      </w:pPr>
      <w:r>
        <w:rPr>
          <w:sz w:val="19"/>
        </w:rPr>
        <w:t>Output standard: Every AI response must be usable in a CXO meeting tomorrow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6366F1"/>
          <w:sz w:val="26"/>
        </w:rPr>
        <w:t>2. TECH STACK (Non-Negotiable)</w:t>
      </w:r>
    </w:p>
    <w:p>
      <w:pPr>
        <w:pStyle w:val="ListBullet"/>
        <w:spacing w:before="20" w:after="20"/>
        <w:ind w:left="360"/>
      </w:pPr>
      <w:r>
        <w:rPr>
          <w:sz w:val="19"/>
        </w:rPr>
        <w:t>Monorepo: pnpm workspaces (pnpm-workspace.yaml)</w:t>
      </w:r>
    </w:p>
    <w:p>
      <w:pPr>
        <w:pStyle w:val="ListBullet"/>
        <w:spacing w:before="20" w:after="20"/>
        <w:ind w:left="360"/>
      </w:pPr>
      <w:r>
        <w:rPr>
          <w:sz w:val="19"/>
        </w:rPr>
        <w:t>Frontend: React 18 + Vite, TypeScript, Tailwind CSS v3, shadcn/ui</w:t>
      </w:r>
    </w:p>
    <w:p>
      <w:pPr>
        <w:pStyle w:val="ListBullet"/>
        <w:spacing w:before="20" w:after="20"/>
        <w:ind w:left="360"/>
      </w:pPr>
      <w:r>
        <w:rPr>
          <w:sz w:val="19"/>
        </w:rPr>
        <w:t>Backend: Express.js, TypeScript, Zod input validation</w:t>
      </w:r>
    </w:p>
    <w:p>
      <w:pPr>
        <w:pStyle w:val="ListBullet"/>
        <w:spacing w:before="20" w:after="20"/>
        <w:ind w:left="360"/>
      </w:pPr>
      <w:r>
        <w:rPr>
          <w:sz w:val="19"/>
        </w:rPr>
        <w:t>Database: PostgreSQL + Drizzle ORM (schema-first, drizzle-kit push migrations)</w:t>
      </w:r>
    </w:p>
    <w:p>
      <w:pPr>
        <w:pStyle w:val="ListBullet"/>
        <w:spacing w:before="20" w:after="20"/>
        <w:ind w:left="360"/>
      </w:pPr>
      <w:r>
        <w:rPr>
          <w:sz w:val="19"/>
        </w:rPr>
        <w:t>AI Engine: OpenAI GPT-4o via streaming SSE (text/event-stream), max_completion_tokens: 2500</w:t>
      </w:r>
    </w:p>
    <w:p>
      <w:pPr>
        <w:pStyle w:val="ListBullet"/>
        <w:spacing w:before="20" w:after="20"/>
        <w:ind w:left="360"/>
      </w:pPr>
      <w:r>
        <w:rPr>
          <w:sz w:val="19"/>
        </w:rPr>
        <w:t>State / Fetching: TanStack React Query v5 (staleTime: 30s, retry: 1)</w:t>
      </w:r>
    </w:p>
    <w:p>
      <w:pPr>
        <w:pStyle w:val="ListBullet"/>
        <w:spacing w:before="20" w:after="20"/>
        <w:ind w:left="360"/>
      </w:pPr>
      <w:r>
        <w:rPr>
          <w:sz w:val="19"/>
        </w:rPr>
        <w:t>API Contract: OpenAPI 3.0 spec → Orval codegen → React Query hooks + Zod schemas</w:t>
      </w:r>
    </w:p>
    <w:p>
      <w:pPr>
        <w:pStyle w:val="ListBullet"/>
        <w:spacing w:before="20" w:after="20"/>
        <w:ind w:left="360"/>
      </w:pPr>
      <w:r>
        <w:rPr>
          <w:sz w:val="19"/>
        </w:rPr>
        <w:t>Markdown rendering: react-markdown (AI chat response rendering)</w:t>
      </w:r>
    </w:p>
    <w:p>
      <w:pPr>
        <w:pStyle w:val="ListBullet"/>
        <w:spacing w:before="20" w:after="20"/>
        <w:ind w:left="360"/>
      </w:pPr>
      <w:r>
        <w:rPr>
          <w:sz w:val="19"/>
        </w:rPr>
        <w:t>Routing: Wouter (lightweight React router with BASE_URL from import.meta.env)</w:t>
      </w:r>
    </w:p>
    <w:p>
      <w:pPr>
        <w:pStyle w:val="ListBullet"/>
        <w:spacing w:before="20" w:after="20"/>
        <w:ind w:left="360"/>
      </w:pPr>
      <w:r>
        <w:rPr>
          <w:sz w:val="19"/>
        </w:rPr>
        <w:t>Icons: lucide-react</w:t>
      </w:r>
    </w:p>
    <w:p>
      <w:pPr>
        <w:pStyle w:val="ListBullet"/>
        <w:spacing w:before="20" w:after="20"/>
        <w:ind w:left="360"/>
      </w:pPr>
      <w:r>
        <w:rPr>
          <w:sz w:val="19"/>
        </w:rPr>
        <w:t>Fonts: JetBrains Mono (headings / badges / labels) + system sans (body)</w:t>
      </w:r>
    </w:p>
    <w:p>
      <w:pPr>
        <w:pStyle w:val="ListBullet"/>
        <w:spacing w:before="20" w:after="20"/>
        <w:ind w:left="360"/>
      </w:pPr>
      <w:r>
        <w:rPr>
          <w:sz w:val="19"/>
        </w:rPr>
        <w:t>RSS Parsing: rss-parser npm package (api-server only, ESM-compatible via esbuild)</w:t>
      </w:r>
    </w:p>
    <w:p>
      <w:pPr>
        <w:spacing w:before="160" w:after="40"/>
      </w:pPr>
      <w:r>
        <w:rPr>
          <w:b/>
          <w:color w:val="D49D5A"/>
          <w:sz w:val="22"/>
        </w:rPr>
        <w:t>Package Structure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/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├── artifacts/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│   ├── api-server/          # Express API   @workspace/api-server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│   └── research-pod/        # React+Vite    @workspace/research-pod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├── lib/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│   ├── db/                  # Drizzle schema + client   @workspace/db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│   ├── api-spec/            # OpenAPI 3.0 spec + Orval codegen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│   └── integrations-openai-ai-server/  # OpenAI streaming client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├── pnpm-workspace.yaml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└── tsconfig.base.json</w:t>
      </w:r>
    </w:p>
    <w:p>
      <w:pPr>
        <w:spacing w:before="20" w:after="60"/>
      </w:pPr>
      <w:r>
        <w:rPr>
          <w:sz w:val="19"/>
        </w:rPr>
        <w:t>Each artifact binds to the PORT env variable — never hard-code ports. Shared reverse proxy routes /api → api-server. Frontend uses relative URLs only. Artifacts run via Replit workflows.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6366F1"/>
          <w:sz w:val="26"/>
        </w:rPr>
        <w:t>3. DATABASE SCHEMA (Production v4.0)</w:t>
      </w:r>
    </w:p>
    <w:p>
      <w:pPr>
        <w:spacing w:before="20" w:after="60"/>
      </w:pPr>
      <w:r>
        <w:rPr>
          <w:sz w:val="19"/>
        </w:rPr>
        <w:t>All tables: lib/db/src/schema/. Exported from lib/db/src/schema/index.ts. PostgreSQL via Drizzle ORM. createInsertSchema (drizzle-zod) for Zod validation of all insert operations.</w:t>
      </w:r>
    </w:p>
    <w:p>
      <w:pPr>
        <w:spacing w:before="160" w:after="40"/>
      </w:pPr>
      <w:r>
        <w:rPr>
          <w:b/>
          <w:color w:val="D49D5A"/>
          <w:sz w:val="22"/>
        </w:rPr>
        <w:t>3a. companies — 35 rows</w:t>
      </w:r>
    </w:p>
    <w:p>
      <w:pPr>
        <w:pStyle w:val="ListBullet"/>
        <w:spacing w:before="20" w:after="20"/>
        <w:ind w:left="360"/>
      </w:pPr>
      <w:r>
        <w:rPr>
          <w:sz w:val="19"/>
        </w:rPr>
        <w:t>id (serial PK), name (text) — short ticker: "HUL", "ITC", "NESTLE"</w:t>
      </w:r>
    </w:p>
    <w:p>
      <w:pPr>
        <w:pStyle w:val="ListBullet"/>
        <w:spacing w:before="20" w:after="20"/>
        <w:ind w:left="360"/>
      </w:pPr>
      <w:r>
        <w:rPr>
          <w:sz w:val="19"/>
        </w:rPr>
        <w:t>fullName — "Hindustan Unilever Limited"</w:t>
      </w:r>
    </w:p>
    <w:p>
      <w:pPr>
        <w:pStyle w:val="ListBullet"/>
        <w:spacing w:before="20" w:after="20"/>
        <w:ind w:left="360"/>
      </w:pPr>
      <w:r>
        <w:rPr>
          <w:sz w:val="19"/>
        </w:rPr>
        <w:t>geography — "INDIA" | "GLOBAL"</w:t>
      </w:r>
    </w:p>
    <w:p>
      <w:pPr>
        <w:pStyle w:val="ListBullet"/>
        <w:spacing w:before="20" w:after="20"/>
        <w:ind w:left="360"/>
      </w:pPr>
      <w:r>
        <w:rPr>
          <w:sz w:val="19"/>
        </w:rPr>
        <w:t>revenue, revenueGrowth, ebitdaMargin, marketCap (text)</w:t>
      </w:r>
    </w:p>
    <w:p>
      <w:pPr>
        <w:pStyle w:val="ListBullet"/>
        <w:spacing w:before="20" w:after="20"/>
        <w:ind w:left="360"/>
      </w:pPr>
      <w:r>
        <w:rPr>
          <w:sz w:val="19"/>
        </w:rPr>
        <w:t>categories — "Home Care · Personal Care · Foods"</w:t>
      </w:r>
    </w:p>
    <w:p>
      <w:pPr>
        <w:pStyle w:val="ListBullet"/>
        <w:spacing w:before="20" w:after="20"/>
        <w:ind w:left="360"/>
      </w:pPr>
      <w:r>
        <w:rPr>
          <w:sz w:val="19"/>
        </w:rPr>
        <w:t>quickTake — EXACTLY 2-sentence consulting summary</w:t>
      </w:r>
    </w:p>
    <w:p>
      <w:pPr>
        <w:pStyle w:val="ListBullet"/>
        <w:spacing w:before="20" w:after="20"/>
        <w:ind w:left="360"/>
      </w:pPr>
      <w:r>
        <w:rPr>
          <w:sz w:val="19"/>
        </w:rPr>
        <w:t>openProblems — specific SC/procurement gaps with Rs.Cr impact</w:t>
      </w:r>
    </w:p>
    <w:p>
      <w:pPr>
        <w:pStyle w:val="ListBullet"/>
        <w:spacing w:before="20" w:after="20"/>
        <w:ind w:left="360"/>
      </w:pPr>
      <w:r>
        <w:rPr>
          <w:sz w:val="19"/>
        </w:rPr>
        <w:t>scIntelligence — supply chain intelligence paragraph</w:t>
      </w:r>
    </w:p>
    <w:p>
      <w:pPr>
        <w:pStyle w:val="ListBullet"/>
        <w:spacing w:before="20" w:after="20"/>
        <w:ind w:left="360"/>
      </w:pPr>
      <w:r>
        <w:rPr>
          <w:sz w:val="19"/>
        </w:rPr>
        <w:t>strategicPriorities — FY26 strategic priorities</w:t>
      </w:r>
    </w:p>
    <w:p>
      <w:pPr>
        <w:pStyle w:val="ListBullet"/>
        <w:spacing w:before="20" w:after="20"/>
        <w:ind w:left="360"/>
      </w:pPr>
      <w:r>
        <w:rPr>
          <w:sz w:val="19"/>
        </w:rPr>
        <w:t>consultingAngle — specific Thoucentric engagement opportunity</w:t>
      </w:r>
    </w:p>
    <w:p>
      <w:pPr>
        <w:pStyle w:val="ListBullet"/>
        <w:spacing w:before="20" w:after="20"/>
        <w:ind w:left="360"/>
      </w:pPr>
      <w:r>
        <w:rPr>
          <w:sz w:val="19"/>
        </w:rPr>
        <w:t>sheiScore (integer) — 0-100 composite SHEI readiness score</w:t>
      </w:r>
    </w:p>
    <w:p>
      <w:pPr>
        <w:pStyle w:val="ListBullet"/>
        <w:spacing w:before="20" w:after="20"/>
        <w:ind w:left="360"/>
      </w:pPr>
      <w:r>
        <w:rPr>
          <w:sz w:val="19"/>
        </w:rPr>
        <w:t>lastUpdated — "Q4 FY25"</w:t>
      </w:r>
    </w:p>
    <w:p>
      <w:pPr>
        <w:spacing w:before="160" w:after="40"/>
      </w:pPr>
      <w:r>
        <w:rPr>
          <w:b/>
          <w:color w:val="D49D5A"/>
          <w:sz w:val="22"/>
        </w:rPr>
        <w:t>3b. shei_cards — 15 rows (primary intelligence layer)</w:t>
      </w:r>
    </w:p>
    <w:p>
      <w:pPr>
        <w:pStyle w:val="ListBullet"/>
        <w:spacing w:before="20" w:after="20"/>
        <w:ind w:left="360"/>
      </w:pPr>
      <w:r>
        <w:rPr>
          <w:sz w:val="19"/>
        </w:rPr>
        <w:t>id (serial PK), cardId (text UNIQUE) — "SHEI-2025-Q2-01" format</w:t>
      </w:r>
    </w:p>
    <w:p>
      <w:pPr>
        <w:pStyle w:val="ListBullet"/>
        <w:spacing w:before="20" w:after="20"/>
        <w:ind w:left="360"/>
      </w:pPr>
      <w:r>
        <w:rPr>
          <w:sz w:val="19"/>
        </w:rPr>
        <w:t>title, functionTag, geographyTag, urgency, status (text NOT NULL)</w:t>
      </w:r>
    </w:p>
    <w:p>
      <w:pPr>
        <w:pStyle w:val="ListBullet"/>
        <w:spacing w:before="20" w:after="20"/>
        <w:ind w:left="360"/>
      </w:pPr>
      <w:r>
        <w:rPr>
          <w:sz w:val="19"/>
        </w:rPr>
        <w:t>signal — observable trend (2-3 sentences with Rs./% numbers)</w:t>
      </w:r>
    </w:p>
    <w:p>
      <w:pPr>
        <w:pStyle w:val="ListBullet"/>
        <w:spacing w:before="20" w:after="20"/>
        <w:ind w:left="360"/>
      </w:pPr>
      <w:r>
        <w:rPr>
          <w:sz w:val="19"/>
        </w:rPr>
        <w:t>hypothesis — testable non-obvious structural consulting statement</w:t>
      </w:r>
    </w:p>
    <w:p>
      <w:pPr>
        <w:pStyle w:val="ListBullet"/>
        <w:spacing w:before="20" w:after="20"/>
        <w:ind w:left="360"/>
      </w:pPr>
      <w:r>
        <w:rPr>
          <w:sz w:val="19"/>
        </w:rPr>
        <w:t>evidence — specific data points, named companies, financial figures</w:t>
      </w:r>
    </w:p>
    <w:p>
      <w:pPr>
        <w:pStyle w:val="ListBullet"/>
        <w:spacing w:before="20" w:after="20"/>
        <w:ind w:left="360"/>
      </w:pPr>
      <w:r>
        <w:rPr>
          <w:sz w:val="19"/>
        </w:rPr>
        <w:t>contradictions — explicit mismatches: "Revenue +2.8% but Volume -0.7% = premiumisation masking unit decline"</w:t>
      </w:r>
    </w:p>
    <w:p>
      <w:pPr>
        <w:pStyle w:val="ListBullet"/>
        <w:spacing w:before="20" w:after="20"/>
        <w:ind w:left="360"/>
      </w:pPr>
      <w:r>
        <w:rPr>
          <w:sz w:val="19"/>
        </w:rPr>
        <w:t>clientImplication, thoucentriqAngle — with timeline (weeks) and Rs.Cr/EUR M fee range</w:t>
      </w:r>
    </w:p>
    <w:p>
      <w:pPr>
        <w:pStyle w:val="ListBullet"/>
        <w:spacing w:before="20" w:after="20"/>
        <w:ind w:left="360"/>
      </w:pPr>
      <w:r>
        <w:rPr>
          <w:sz w:val="19"/>
        </w:rPr>
        <w:t>kpiLinkage — semicolon-separated KPI names affected</w:t>
      </w:r>
    </w:p>
    <w:p>
      <w:pPr>
        <w:pStyle w:val="ListBullet"/>
        <w:spacing w:before="20" w:after="20"/>
        <w:ind w:left="360"/>
      </w:pPr>
      <w:r>
        <w:rPr>
          <w:sz w:val="19"/>
        </w:rPr>
        <w:t>signalCluster — semicolon-separated signal headlines that triggered this SHEI</w:t>
      </w:r>
    </w:p>
    <w:p>
      <w:pPr>
        <w:pStyle w:val="ListBullet"/>
        <w:spacing w:before="20" w:after="20"/>
        <w:ind w:left="360"/>
      </w:pPr>
      <w:r>
        <w:rPr>
          <w:sz w:val="19"/>
        </w:rPr>
        <w:t>trajectoryContext — "FY22 (Past): X → FY25 (Current): Y → Direction: Z → Inflection: W"</w:t>
      </w:r>
    </w:p>
    <w:p>
      <w:pPr>
        <w:pStyle w:val="ListBullet"/>
        <w:spacing w:before="20" w:after="20"/>
        <w:ind w:left="360"/>
      </w:pPr>
      <w:r>
        <w:rPr>
          <w:sz w:val="19"/>
        </w:rPr>
        <w:t>pitchAnchor — opening CXO pitch line (sharp, specific, data-anchored)</w:t>
      </w:r>
    </w:p>
    <w:p>
      <w:pPr>
        <w:pStyle w:val="ListBullet"/>
        <w:spacing w:before="20" w:after="20"/>
        <w:ind w:left="360"/>
      </w:pPr>
      <w:r>
        <w:rPr>
          <w:sz w:val="19"/>
        </w:rPr>
        <w:t>provocQuestion — discomfort-creating CXO question</w:t>
      </w:r>
    </w:p>
    <w:p>
      <w:pPr>
        <w:pStyle w:val="ListBullet"/>
        <w:spacing w:before="20" w:after="20"/>
        <w:ind w:left="360"/>
      </w:pPr>
      <w:r>
        <w:rPr>
          <w:sz w:val="19"/>
        </w:rPr>
        <w:t>financialImpact — Rs.Cr or EUR M quantified impact with calculation logic</w:t>
      </w:r>
    </w:p>
    <w:p>
      <w:pPr>
        <w:pStyle w:val="ListBullet"/>
        <w:spacing w:before="20" w:after="20"/>
        <w:ind w:left="360"/>
      </w:pPr>
      <w:r>
        <w:rPr>
          <w:sz w:val="19"/>
        </w:rPr>
        <w:t>whyNow — why urgent specifically in Q4 FY25 / Q1 FY26</w:t>
      </w:r>
    </w:p>
    <w:p>
      <w:pPr>
        <w:pStyle w:val="ListBullet"/>
        <w:spacing w:before="20" w:after="20"/>
        <w:ind w:left="360"/>
      </w:pPr>
      <w:r>
        <w:rPr>
          <w:sz w:val="19"/>
        </w:rPr>
        <w:t>relatedCompanies — comma-separated company names</w:t>
      </w:r>
    </w:p>
    <w:p>
      <w:pPr>
        <w:pStyle w:val="ListBullet"/>
        <w:spacing w:before="20" w:after="20"/>
        <w:ind w:left="360"/>
      </w:pPr>
      <w:r>
        <w:rPr>
          <w:sz w:val="19"/>
        </w:rPr>
        <w:t>version ("1.0"), nextReview ("2025-07-01"), createdAt, updatedAt</w:t>
      </w:r>
    </w:p>
    <w:p>
      <w:pPr>
        <w:spacing w:before="160" w:after="40"/>
      </w:pPr>
      <w:r>
        <w:rPr>
          <w:b/>
          <w:color w:val="D49D5A"/>
          <w:sz w:val="22"/>
        </w:rPr>
        <w:t>3c. signals — 39 rows</w:t>
      </w:r>
    </w:p>
    <w:p>
      <w:pPr>
        <w:pStyle w:val="ListBullet"/>
        <w:spacing w:before="20" w:after="20"/>
        <w:ind w:left="360"/>
      </w:pPr>
      <w:r>
        <w:rPr>
          <w:sz w:val="19"/>
        </w:rPr>
        <w:t>id (serial PK), companyId (integer nullable FK), companyName (text)</w:t>
      </w:r>
    </w:p>
    <w:p>
      <w:pPr>
        <w:pStyle w:val="ListBullet"/>
        <w:spacing w:before="20" w:after="20"/>
        <w:ind w:left="360"/>
      </w:pPr>
      <w:r>
        <w:rPr>
          <w:sz w:val="19"/>
        </w:rPr>
        <w:t>category, scope, summary (NOT "description"), strength, action (text NOT NULL)</w:t>
      </w:r>
    </w:p>
    <w:p>
      <w:pPr>
        <w:pStyle w:val="ListBullet"/>
        <w:spacing w:before="20" w:after="20"/>
        <w:ind w:left="360"/>
      </w:pPr>
      <w:r>
        <w:rPr>
          <w:sz w:val="19"/>
        </w:rPr>
        <w:t>source — exact: "HUL Q4 FY25 Earnings Call / BSE Filing April 24, 2025"</w:t>
      </w:r>
    </w:p>
    <w:p>
      <w:pPr>
        <w:pStyle w:val="ListBullet"/>
        <w:spacing w:before="20" w:after="20"/>
        <w:ind w:left="360"/>
      </w:pPr>
      <w:r>
        <w:rPr>
          <w:sz w:val="19"/>
        </w:rPr>
        <w:t>publishedDate ("2025-04-24"), quarter ("Q4 FY25" or "Q1 FY26")</w:t>
      </w:r>
    </w:p>
    <w:p>
      <w:pPr>
        <w:pStyle w:val="ListBullet"/>
        <w:spacing w:before="20" w:after="20"/>
        <w:ind w:left="360"/>
      </w:pPr>
      <w:r>
        <w:rPr>
          <w:sz w:val="19"/>
        </w:rPr>
        <w:t>eventType: EARNINGS_SIGNAL | MACRO_EVENT | INDUSTRY_REPORT | REGULATION | DISRUPTION</w:t>
      </w:r>
    </w:p>
    <w:p>
      <w:pPr>
        <w:pStyle w:val="ListBullet"/>
        <w:spacing w:before="20" w:after="20"/>
        <w:ind w:left="360"/>
      </w:pPr>
      <w:r>
        <w:rPr>
          <w:sz w:val="19"/>
        </w:rPr>
        <w:t>financialImpact (text), scRelevance (text)</w:t>
      </w:r>
    </w:p>
    <w:p>
      <w:pPr>
        <w:pStyle w:val="ListBullet"/>
        <w:spacing w:before="20" w:after="20"/>
        <w:ind w:left="360"/>
      </w:pPr>
      <w:r>
        <w:rPr>
          <w:sz w:val="19"/>
        </w:rPr>
        <w:t>pastState — what was true 6-12 months ago (required for trajectory)</w:t>
      </w:r>
    </w:p>
    <w:p>
      <w:pPr>
        <w:pStyle w:val="ListBullet"/>
        <w:spacing w:before="20" w:after="20"/>
        <w:ind w:left="360"/>
      </w:pPr>
      <w:r>
        <w:rPr>
          <w:sz w:val="19"/>
        </w:rPr>
        <w:t>trajectoryDir: IMPROVING | DETERIORATING | STABLE</w:t>
      </w:r>
    </w:p>
    <w:p>
      <w:pPr>
        <w:spacing w:before="160" w:after="40"/>
      </w:pPr>
      <w:r>
        <w:rPr>
          <w:b/>
          <w:color w:val="D49D5A"/>
          <w:sz w:val="22"/>
        </w:rPr>
        <w:t>3d. benchmarks — 24 rows</w:t>
      </w:r>
    </w:p>
    <w:p>
      <w:pPr>
        <w:pStyle w:val="ListBullet"/>
        <w:spacing w:before="20" w:after="20"/>
        <w:ind w:left="360"/>
      </w:pPr>
      <w:r>
        <w:rPr>
          <w:sz w:val="19"/>
        </w:rPr>
        <w:t>id, kpiName, definition, functionTag (NOT NULL)</w:t>
      </w:r>
    </w:p>
    <w:p>
      <w:pPr>
        <w:pStyle w:val="ListBullet"/>
        <w:spacing w:before="20" w:after="20"/>
        <w:ind w:left="360"/>
      </w:pPr>
      <w:r>
        <w:rPr>
          <w:sz w:val="19"/>
        </w:rPr>
        <w:t>bestInClass, industryMedian, laggard — always include named company in parentheses</w:t>
      </w:r>
    </w:p>
    <w:p>
      <w:pPr>
        <w:pStyle w:val="ListBullet"/>
        <w:spacing w:before="20" w:after="20"/>
        <w:ind w:left="360"/>
      </w:pPr>
      <w:r>
        <w:rPr>
          <w:sz w:val="19"/>
        </w:rPr>
        <w:t>unit — "%", "days", "x", "Score (1-5)", "Rs. Cr / person"</w:t>
      </w:r>
    </w:p>
    <w:p>
      <w:pPr>
        <w:pStyle w:val="ListBullet"/>
        <w:spacing w:before="20" w:after="20"/>
        <w:ind w:left="360"/>
      </w:pPr>
      <w:r>
        <w:rPr>
          <w:sz w:val="19"/>
        </w:rPr>
        <w:t>sourcePeriod ("FY24"), indiaContext, calculationLogic</w:t>
      </w:r>
    </w:p>
    <w:p>
      <w:pPr>
        <w:pStyle w:val="ListBullet"/>
        <w:spacing w:before="20" w:after="20"/>
        <w:ind w:left="360"/>
      </w:pPr>
      <w:r>
        <w:rPr>
          <w:sz w:val="19"/>
        </w:rPr>
        <w:t>sheiAnnotation (linked SHEI card ID), companyExamples, whyItMatters</w:t>
      </w:r>
    </w:p>
    <w:p>
      <w:pPr>
        <w:pStyle w:val="ListBullet"/>
        <w:spacing w:before="20" w:after="20"/>
        <w:ind w:left="360"/>
      </w:pPr>
      <w:r>
        <w:rPr>
          <w:sz w:val="19"/>
        </w:rPr>
        <w:t>consultingAngle, improvementLevers, version ("1.0"), createdAt, updatedAt</w:t>
      </w:r>
    </w:p>
    <w:p>
      <w:pPr>
        <w:spacing w:before="160" w:after="40"/>
      </w:pPr>
      <w:r>
        <w:rPr>
          <w:b/>
          <w:color w:val="D49D5A"/>
          <w:sz w:val="22"/>
        </w:rPr>
        <w:t>3e. playbook_sections — 10 rows</w:t>
      </w:r>
    </w:p>
    <w:p>
      <w:pPr>
        <w:pStyle w:val="ListBullet"/>
        <w:spacing w:before="20" w:after="20"/>
        <w:ind w:left="360"/>
      </w:pPr>
      <w:r>
        <w:rPr>
          <w:sz w:val="19"/>
        </w:rPr>
        <w:t>id, title, functionTag, sectionNumber (integer), status</w:t>
      </w:r>
    </w:p>
    <w:p>
      <w:pPr>
        <w:pStyle w:val="ListBullet"/>
        <w:spacing w:before="20" w:after="20"/>
        <w:ind w:left="360"/>
      </w:pPr>
      <w:r>
        <w:rPr>
          <w:sz w:val="19"/>
        </w:rPr>
        <w:t>triggerSignals — semicolon-separated signal pattern conditions</w:t>
      </w:r>
    </w:p>
    <w:p>
      <w:pPr>
        <w:pStyle w:val="ListBullet"/>
        <w:spacing w:before="20" w:after="20"/>
        <w:ind w:left="360"/>
      </w:pPr>
      <w:r>
        <w:rPr>
          <w:sz w:val="19"/>
        </w:rPr>
        <w:t>whyItMatters — client value + engagement scope + ROI estimate</w:t>
      </w:r>
    </w:p>
    <w:p>
      <w:pPr>
        <w:pStyle w:val="ListBullet"/>
        <w:spacing w:before="20" w:after="20"/>
        <w:ind w:left="360"/>
      </w:pPr>
      <w:r>
        <w:rPr>
          <w:sz w:val="19"/>
        </w:rPr>
        <w:t>industryLandscape — current industry state of the problem</w:t>
      </w:r>
    </w:p>
    <w:p>
      <w:pPr>
        <w:pStyle w:val="ListBullet"/>
        <w:spacing w:before="20" w:after="20"/>
        <w:ind w:left="360"/>
      </w:pPr>
      <w:r>
        <w:rPr>
          <w:sz w:val="19"/>
        </w:rPr>
        <w:t>failureModes — newline-separated: how this engagement commonly fails</w:t>
      </w:r>
    </w:p>
    <w:p>
      <w:pPr>
        <w:pStyle w:val="ListBullet"/>
        <w:spacing w:before="20" w:after="20"/>
        <w:ind w:left="360"/>
      </w:pPr>
      <w:r>
        <w:rPr>
          <w:sz w:val="19"/>
        </w:rPr>
        <w:t>whatGoodLooksLike — success state with specific metrics</w:t>
      </w:r>
    </w:p>
    <w:p>
      <w:pPr>
        <w:pStyle w:val="ListBullet"/>
        <w:spacing w:before="20" w:after="20"/>
        <w:ind w:left="360"/>
      </w:pPr>
      <w:r>
        <w:rPr>
          <w:sz w:val="19"/>
        </w:rPr>
        <w:t>technologyEnablers — semicolon-separated platforms, tools, vendors</w:t>
      </w:r>
    </w:p>
    <w:p>
      <w:pPr>
        <w:pStyle w:val="ListBullet"/>
        <w:spacing w:before="20" w:after="20"/>
        <w:ind w:left="360"/>
      </w:pPr>
      <w:r>
        <w:rPr>
          <w:sz w:val="19"/>
        </w:rPr>
        <w:t>consultingEntryPoints — entry persona, duration, revenue potential, target companies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6366F1"/>
          <w:sz w:val="26"/>
        </w:rPr>
        <w:t>4. DATA SEEDING — UNCONDITIONAL (No Guard Logic)</w:t>
      </w:r>
    </w:p>
    <w:p>
      <w:pPr>
        <w:spacing w:before="20" w:after="60"/>
      </w:pPr>
      <w:r>
        <w:rPr>
          <w:sz w:val="19"/>
        </w:rPr>
        <w:t>Seed file: artifacts/api-server/src/routes/seed.ts (~2,385 lines as of May 2025). Full dataset baked-in. Seeding is unconditional — it always clears all rows and re-inserts the full dataset.</w:t>
      </w:r>
    </w:p>
    <w:p>
      <w:pPr>
        <w:spacing w:before="160" w:after="40"/>
      </w:pPr>
      <w:r>
        <w:rPr>
          <w:b/>
          <w:color w:val="D49D5A"/>
          <w:sz w:val="22"/>
        </w:rPr>
        <w:t>4a. Seeding Behaviour (v4.0 — Guard Removed)</w:t>
      </w:r>
    </w:p>
    <w:p>
      <w:pPr>
        <w:pStyle w:val="ListBullet"/>
        <w:spacing w:before="20" w:after="20"/>
        <w:ind w:left="360"/>
      </w:pPr>
      <w:r>
        <w:rPr>
          <w:sz w:val="19"/>
        </w:rPr>
        <w:t>✓  seedDatabase() — no parameters, no force flag, no row-count check</w:t>
      </w:r>
    </w:p>
    <w:p>
      <w:pPr>
        <w:pStyle w:val="ListBullet"/>
        <w:spacing w:before="20" w:after="20"/>
        <w:ind w:left="360"/>
      </w:pPr>
      <w:r>
        <w:rPr>
          <w:sz w:val="19"/>
        </w:rPr>
        <w:t>✓  Runs unconditionally on every server startup (app.ts)</w:t>
      </w:r>
    </w:p>
    <w:p>
      <w:pPr>
        <w:pStyle w:val="ListBullet"/>
        <w:spacing w:before="20" w:after="20"/>
        <w:ind w:left="360"/>
      </w:pPr>
      <w:r>
        <w:rPr>
          <w:sz w:val="19"/>
        </w:rPr>
        <w:t>✓  Runs unconditionally on every POST /api/admin/reseed ("Refresh Data" button)</w:t>
      </w:r>
    </w:p>
    <w:p>
      <w:pPr>
        <w:pStyle w:val="ListBullet"/>
        <w:spacing w:before="20" w:after="20"/>
        <w:ind w:left="360"/>
      </w:pPr>
      <w:r>
        <w:rPr>
          <w:sz w:val="19"/>
        </w:rPr>
        <w:t>✓  No data volume limits — seed as many companies, signals, SHEI cards, benchmarks, and playbooks as needed</w:t>
      </w:r>
    </w:p>
    <w:p>
      <w:pPr>
        <w:spacing w:before="20" w:after="60"/>
      </w:pPr>
      <w:r>
        <w:rPr>
          <w:sz w:val="19"/>
        </w:rPr>
        <w:t>Seed function signature: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export async function seedDatabase() {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await db.delete(signalsTable);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await db.delete(sheiCardsTable);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await db.delete(benchmarksTable);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await db.delete(playbookSectionsTable);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await db.delete(companiesTable);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// Insert full dataset unconditionally ...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}</w:t>
      </w:r>
    </w:p>
    <w:p>
      <w:pPr>
        <w:spacing w:before="160" w:after="40"/>
      </w:pPr>
      <w:r>
        <w:rPr>
          <w:b/>
          <w:color w:val="D49D5A"/>
          <w:sz w:val="22"/>
        </w:rPr>
        <w:t>4b. Current Data Counts (May 2025)</w:t>
      </w:r>
    </w:p>
    <w:p>
      <w:pPr>
        <w:pStyle w:val="ListBullet"/>
        <w:spacing w:before="20" w:after="20"/>
        <w:ind w:left="360"/>
      </w:pPr>
      <w:r>
        <w:rPr>
          <w:sz w:val="19"/>
        </w:rPr>
        <w:t>Companies: 35</w:t>
      </w:r>
    </w:p>
    <w:p>
      <w:pPr>
        <w:pStyle w:val="ListBullet"/>
        <w:spacing w:before="20" w:after="20"/>
        <w:ind w:left="360"/>
      </w:pPr>
      <w:r>
        <w:rPr>
          <w:sz w:val="19"/>
        </w:rPr>
        <w:t>SHEI Cards: 15 (covering IMMEDIATE / MEDIUM_TERM / STRUCTURAL urgencies)</w:t>
      </w:r>
    </w:p>
    <w:p>
      <w:pPr>
        <w:pStyle w:val="ListBullet"/>
        <w:spacing w:before="20" w:after="20"/>
        <w:ind w:left="360"/>
      </w:pPr>
      <w:r>
        <w:rPr>
          <w:sz w:val="19"/>
        </w:rPr>
        <w:t>Signals: 39 (all Q4 FY25 / Q1 FY26)</w:t>
      </w:r>
    </w:p>
    <w:p>
      <w:pPr>
        <w:pStyle w:val="ListBullet"/>
        <w:spacing w:before="20" w:after="20"/>
        <w:ind w:left="360"/>
      </w:pPr>
      <w:r>
        <w:rPr>
          <w:sz w:val="19"/>
        </w:rPr>
        <w:t>Benchmarks: 24 across 6 function categories</w:t>
      </w:r>
    </w:p>
    <w:p>
      <w:pPr>
        <w:pStyle w:val="ListBullet"/>
        <w:spacing w:before="20" w:after="20"/>
        <w:ind w:left="360"/>
      </w:pPr>
      <w:r>
        <w:rPr>
          <w:sz w:val="19"/>
        </w:rPr>
        <w:t>Playbooks: 10 published engagement blueprints</w:t>
      </w:r>
    </w:p>
    <w:p>
      <w:pPr>
        <w:spacing w:before="160" w:after="40"/>
      </w:pPr>
      <w:r>
        <w:rPr>
          <w:b/>
          <w:color w:val="D49D5A"/>
          <w:sz w:val="22"/>
        </w:rPr>
        <w:t>4c. SHEI Card Topics (15)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SHEI-2025-Q2-01: Q-Commerce SC Architecture Failure (IMMEDIATE / SUPPLY_CHAIN)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SHEI-2025-Q2-02: Cocoa &amp; Commodity Procurement Crisis (IMMEDIATE / PROCUREMENT)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SHEI-2025-Q2-03: India EPR Compliance SC Programme (MEDIUM_TERM / SUPPLY_CHAIN)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SHEI-2025-Q2-04: D2C to Omnichannel Distribution Transformation (MEDIUM_TERM / DISTRIBUTION_GTM)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SHEI-2025-Q2-05: AI / GenAI SC Demand Sensing Adoption Gap (STRUCTURAL / IT_TECHNOLOGY)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SHEI-2025-Q2-06: Tea Origin Diversification — Climate Risk SC Redesign (MEDIUM_TERM / PROCUREMENT)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SHEI-2025-Q2-07: Post-Carve-Out SC Rebuild — Ekaterra &amp; Kenvue (IMMEDIATE / IT_TECHNOLOGY)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SHEI-2025-Q2-08: India Rural FMCG Distribution Reinvention (MEDIUM_TERM / DISTRIBUTION_GTM)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SHEI-2025-Q2-09: GenAI SC Deployment Gap (MEDIUM_TERM / IT_TECHNOLOGY)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SHEI-2025-Q2-10: Modern Trade OTIF Penalty Exposure — Rs.2,000 Cr (IMMEDIATE / DISTRIBUTION_GTM)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SHEI-2025-Q2-11: India Cold Chain Infrastructure Gap (STRUCTURAL / SUPPLY_CHAIN)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SHEI-2025-Q2-12: EPR Compliance as SC Transformation — Rs.4,000 Cr (IMMEDIATE / SUPPLY_CHAIN)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SHEI-2025-Q2-13: India FMCG Salary Inflation — Manufacturing Cost Reset (STRUCTURAL / SUPPLY_CHAIN)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SHEI-2025-Q2-14: Sales &amp; Distribution Productivity Crisis (MEDIUM_TERM / SALES_DISTRIBUTION)</w:t>
      </w:r>
    </w:p>
    <w:p>
      <w:pPr>
        <w:pStyle w:val="ListBullet"/>
        <w:spacing w:before="20" w:after="20"/>
        <w:ind w:left="360"/>
      </w:pPr>
      <w:r>
        <w:rPr>
          <w:sz w:val="19"/>
        </w:rPr>
        <w:t>SHEI-2025-Q2-15: Beverage Portfolio Premiumisation SC Mismatch (MEDIUM_TERM / SUPPLY_CHAIN)</w:t>
      </w:r>
    </w:p>
    <w:p>
      <w:pPr>
        <w:spacing w:before="160" w:after="40"/>
      </w:pPr>
      <w:r>
        <w:rPr>
          <w:b/>
          <w:color w:val="D49D5A"/>
          <w:sz w:val="22"/>
        </w:rPr>
        <w:t>4d. Playbook Topics (10)</w:t>
      </w:r>
    </w:p>
    <w:p>
      <w:pPr>
        <w:pStyle w:val="ListBullet"/>
        <w:spacing w:before="20" w:after="20"/>
        <w:ind w:left="360"/>
      </w:pPr>
      <w:r>
        <w:rPr>
          <w:sz w:val="19"/>
        </w:rPr>
        <w:t>1. Demand Sensing Diagnostic (SUPPLY_CHAIN)</w:t>
      </w:r>
    </w:p>
    <w:p>
      <w:pPr>
        <w:pStyle w:val="ListBullet"/>
        <w:spacing w:before="20" w:after="20"/>
        <w:ind w:left="360"/>
      </w:pPr>
      <w:r>
        <w:rPr>
          <w:sz w:val="19"/>
        </w:rPr>
        <w:t>2. Procurement Maturity Assessment (PROCUREMENT)</w:t>
      </w:r>
    </w:p>
    <w:p>
      <w:pPr>
        <w:pStyle w:val="ListBullet"/>
        <w:spacing w:before="20" w:after="20"/>
        <w:ind w:left="360"/>
      </w:pPr>
      <w:r>
        <w:rPr>
          <w:sz w:val="19"/>
        </w:rPr>
        <w:t>3. Post-Carve-Out SC Readiness Assessment (SUPPLY_CHAIN)</w:t>
      </w:r>
    </w:p>
    <w:p>
      <w:pPr>
        <w:pStyle w:val="ListBullet"/>
        <w:spacing w:before="20" w:after="20"/>
        <w:ind w:left="360"/>
      </w:pPr>
      <w:r>
        <w:rPr>
          <w:sz w:val="19"/>
        </w:rPr>
        <w:t>4. Tea SC Sourcing Diversification (PROCUREMENT)</w:t>
      </w:r>
    </w:p>
    <w:p>
      <w:pPr>
        <w:pStyle w:val="ListBullet"/>
        <w:spacing w:before="20" w:after="20"/>
        <w:ind w:left="360"/>
      </w:pPr>
      <w:r>
        <w:rPr>
          <w:sz w:val="19"/>
        </w:rPr>
        <w:t>5. D2C to Omnichannel GTM Transition (DISTRIBUTION_GTM)</w:t>
      </w:r>
    </w:p>
    <w:p>
      <w:pPr>
        <w:pStyle w:val="ListBullet"/>
        <w:spacing w:before="20" w:after="20"/>
        <w:ind w:left="360"/>
      </w:pPr>
      <w:r>
        <w:rPr>
          <w:sz w:val="19"/>
        </w:rPr>
        <w:t>6. Cold Chain SC Strategy &amp; Design (SUPPLY_CHAIN)</w:t>
      </w:r>
    </w:p>
    <w:p>
      <w:pPr>
        <w:pStyle w:val="ListBullet"/>
        <w:spacing w:before="20" w:after="20"/>
        <w:ind w:left="360"/>
      </w:pPr>
      <w:r>
        <w:rPr>
          <w:sz w:val="19"/>
        </w:rPr>
        <w:t>7. Modern Trade OTIF Penalty Reduction Programme (DISTRIBUTION_GTM)</w:t>
      </w:r>
    </w:p>
    <w:p>
      <w:pPr>
        <w:pStyle w:val="ListBullet"/>
        <w:spacing w:before="20" w:after="20"/>
        <w:ind w:left="360"/>
      </w:pPr>
      <w:r>
        <w:rPr>
          <w:sz w:val="19"/>
        </w:rPr>
        <w:t>8. GenAI SC Readiness &amp; Deployment Programme (IT_TECHNOLOGY)</w:t>
      </w:r>
    </w:p>
    <w:p>
      <w:pPr>
        <w:pStyle w:val="ListBullet"/>
        <w:spacing w:before="20" w:after="20"/>
        <w:ind w:left="360"/>
      </w:pPr>
      <w:r>
        <w:rPr>
          <w:sz w:val="19"/>
        </w:rPr>
        <w:t>9. EPR Compliance Supply Chain Programme (SUPPLY_CHAIN)</w:t>
      </w:r>
    </w:p>
    <w:p>
      <w:pPr>
        <w:pStyle w:val="ListBullet"/>
        <w:spacing w:before="20" w:after="20"/>
        <w:ind w:left="360"/>
      </w:pPr>
      <w:r>
        <w:rPr>
          <w:sz w:val="19"/>
        </w:rPr>
        <w:t>10. Manufacturing Excellence &amp; TPM Programme (SUPPLY_CHAIN)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6366F1"/>
          <w:sz w:val="26"/>
        </w:rPr>
        <w:t>5. API ENDPOINTS</w:t>
      </w:r>
    </w:p>
    <w:p>
      <w:pPr>
        <w:spacing w:before="20" w:after="60"/>
      </w:pPr>
      <w:r>
        <w:rPr>
          <w:sz w:val="19"/>
        </w:rPr>
        <w:t>All routes under /api. OpenAPI spec: lib/api-spec/openapi.yaml. Codegen: pnpm --filter @workspace/api-spec run codegen → lib/api-client-react/.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GET  /api/healthz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GET  /api/companies                   filters: geography, category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GET  /api/companies/:id               + related signals + SHEI cards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GET  /api/shei-cards                  filters: urgency, functionTag, status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GET  /api/shei-cards/:id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GET  /api/signals                     filters: strength, category, action, limit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GET  /api/benchmarks                  filter: functionTag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GET  /api/playbooks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GET  /api/dashboard/summary           aggregate stats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GET  /api/dashboard/recent-signals    ALL signals ordered DESC by createdAt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POST /api/ask                         streaming SSE AI chat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POST /api/admin/reseed                unconditional full reseed</w:t>
      </w:r>
    </w:p>
    <w:p>
      <w:pPr>
        <w:spacing w:before="160" w:after="40"/>
      </w:pPr>
      <w:r>
        <w:rPr>
          <w:b/>
          <w:color w:val="D49D5A"/>
          <w:sz w:val="22"/>
        </w:rPr>
        <w:t>Live Feed Endpoints (NEW — v4.0)</w:t>
      </w:r>
    </w:p>
    <w:p>
      <w:pPr>
        <w:spacing w:before="20" w:after="60"/>
      </w:pPr>
      <w:r>
        <w:rPr>
          <w:sz w:val="19"/>
        </w:rPr>
        <w:t>Routes defined in artifacts/api-server/src/routes/feeds.ts. Registered in routes/index.ts. No OpenAPI spec required — direct fetch in frontend. In-memory cache with 15-minute TTL per category key.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GET  /api/feeds/news?category=all|FMCG_INDIA|FMCG_GLOBAL|COMPANY|REGULATORY|FINANCIAL|COMMODITY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   → { articles: FeedArticle[], cachedAt: string }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GET  /api/feeds/commodities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   → { commodities: CommodityData[], cachedAt: string }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GET  /api/feeds/sources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   → { sources: Array&lt;{ id, label, category }&gt; }</w:t>
      </w:r>
    </w:p>
    <w:p>
      <w:pPr>
        <w:spacing w:before="20" w:after="60"/>
      </w:pPr>
      <w:r>
        <w:rPr>
          <w:sz w:val="19"/>
        </w:rPr>
        <w:t>Feed article shape: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interface FeedArticle {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id, title, link, source, feedLabel: string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category: "FMCG_INDIA"|"FMCG_GLOBAL"|"COMPANY"|"REGULATORY"|"FINANCIAL"|"COMMODITY"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publishedAt: string  // ISO 8601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summary: string      // max 240 chars, HTML stripped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}</w:t>
      </w:r>
    </w:p>
    <w:p>
      <w:pPr>
        <w:spacing w:before="20" w:after="60"/>
      </w:pPr>
      <w:r>
        <w:rPr>
          <w:sz w:val="19"/>
        </w:rPr>
        <w:t>Commodity data shape: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interface CommodityData {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symbol, name, unit, relevance, flag: string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price, change, changePct, currency: string | null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 xml:space="preserve">  marketTime: string | null  // ISO 8601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}</w:t>
      </w:r>
    </w:p>
    <w:p>
      <w:pPr>
        <w:spacing w:before="160" w:after="40"/>
      </w:pPr>
      <w:r>
        <w:rPr>
          <w:b/>
          <w:color w:val="D49D5A"/>
          <w:sz w:val="22"/>
        </w:rPr>
        <w:t>Feed Data Sources</w:t>
      </w:r>
    </w:p>
    <w:p>
      <w:pPr>
        <w:spacing w:before="20" w:after="60"/>
      </w:pPr>
      <w:r>
        <w:rPr>
          <w:sz w:val="19"/>
        </w:rPr>
        <w:t>All news sourced from Google News RSS (no API key, no auth). Commodity prices from Yahoo Finance v8/finance/chart (no API key, server-side fetch avoids CORS).</w:t>
      </w:r>
    </w:p>
    <w:p>
      <w:pPr>
        <w:pStyle w:val="ListBullet"/>
        <w:spacing w:before="20" w:after="20"/>
        <w:ind w:left="360"/>
      </w:pPr>
      <w:r>
        <w:rPr>
          <w:sz w:val="19"/>
        </w:rPr>
        <w:t>FMCG_INDIA  — Google News: "FMCG India consumer goods supply chain" (en-IN)</w:t>
      </w:r>
    </w:p>
    <w:p>
      <w:pPr>
        <w:pStyle w:val="ListBullet"/>
        <w:spacing w:before="20" w:after="20"/>
        <w:ind w:left="360"/>
      </w:pPr>
      <w:r>
        <w:rPr>
          <w:sz w:val="19"/>
        </w:rPr>
        <w:t>COMPANY     — Google News per company: HUL, ITC, Nestlé India, Marico, Dabur, Britannia</w:t>
      </w:r>
    </w:p>
    <w:p>
      <w:pPr>
        <w:pStyle w:val="ListBullet"/>
        <w:spacing w:before="20" w:after="20"/>
        <w:ind w:left="360"/>
      </w:pPr>
      <w:r>
        <w:rPr>
          <w:sz w:val="19"/>
        </w:rPr>
        <w:t>FMCG_GLOBAL — Google News: "Unilever Nestle PG Danone FMCG global supply chain" (en-US)</w:t>
      </w:r>
    </w:p>
    <w:p>
      <w:pPr>
        <w:pStyle w:val="ListBullet"/>
        <w:spacing w:before="20" w:after="20"/>
        <w:ind w:left="360"/>
      </w:pPr>
      <w:r>
        <w:rPr>
          <w:sz w:val="19"/>
        </w:rPr>
        <w:t>REGULATORY  — Google News: "FSSAI India food packaging EPR regulation compliance" (en-IN)</w:t>
      </w:r>
    </w:p>
    <w:p>
      <w:pPr>
        <w:pStyle w:val="ListBullet"/>
        <w:spacing w:before="20" w:after="20"/>
        <w:ind w:left="360"/>
      </w:pPr>
      <w:r>
        <w:rPr>
          <w:sz w:val="19"/>
        </w:rPr>
        <w:t>FINANCIAL   — Google News: "India FMCG quarterly results earnings margin revenue" (en-IN)</w:t>
      </w:r>
    </w:p>
    <w:p>
      <w:pPr>
        <w:pStyle w:val="ListBullet"/>
        <w:spacing w:before="20" w:after="20"/>
        <w:ind w:left="360"/>
      </w:pPr>
      <w:r>
        <w:rPr>
          <w:sz w:val="19"/>
        </w:rPr>
        <w:t>COMMODITY   — Google News: "palm oil cocoa tea commodity price FMCG India"</w:t>
      </w:r>
    </w:p>
    <w:p>
      <w:pPr>
        <w:pStyle w:val="ListBullet"/>
        <w:spacing w:before="20" w:after="20"/>
        <w:ind w:left="360"/>
      </w:pPr>
      <w:r>
        <w:rPr>
          <w:sz w:val="19"/>
        </w:rPr>
        <w:t>CC=F  — Cocoa Futures   (USD/MT)  — ICE Futures</w:t>
      </w:r>
    </w:p>
    <w:p>
      <w:pPr>
        <w:pStyle w:val="ListBullet"/>
        <w:spacing w:before="20" w:after="20"/>
        <w:ind w:left="360"/>
      </w:pPr>
      <w:r>
        <w:rPr>
          <w:sz w:val="19"/>
        </w:rPr>
        <w:t>CPO=F — Palm Oil CPO    (MYR/MT)  — Bursa Malaysia</w:t>
      </w:r>
    </w:p>
    <w:p>
      <w:pPr>
        <w:pStyle w:val="ListBullet"/>
        <w:spacing w:before="20" w:after="20"/>
        <w:ind w:left="360"/>
      </w:pPr>
      <w:r>
        <w:rPr>
          <w:sz w:val="19"/>
        </w:rPr>
        <w:t>SB=F  — Raw Sugar       (USD/lb)  — ICE</w:t>
      </w:r>
    </w:p>
    <w:p>
      <w:pPr>
        <w:pStyle w:val="ListBullet"/>
        <w:spacing w:before="20" w:after="20"/>
        <w:ind w:left="360"/>
      </w:pPr>
      <w:r>
        <w:rPr>
          <w:sz w:val="19"/>
        </w:rPr>
        <w:t>ZW=F  — Wheat           (USD/bu)  — CBOT</w:t>
      </w:r>
    </w:p>
    <w:p>
      <w:pPr>
        <w:pStyle w:val="ListBullet"/>
        <w:spacing w:before="20" w:after="20"/>
        <w:ind w:left="360"/>
      </w:pPr>
      <w:r>
        <w:rPr>
          <w:sz w:val="19"/>
        </w:rPr>
        <w:t>KC=F  — Arabica Coffee  (USD/lb)  — ICE</w:t>
      </w:r>
    </w:p>
    <w:p>
      <w:pPr>
        <w:pStyle w:val="ListBullet"/>
        <w:spacing w:before="20" w:after="20"/>
        <w:ind w:left="360"/>
      </w:pPr>
      <w:r>
        <w:rPr>
          <w:sz w:val="19"/>
        </w:rPr>
        <w:t>DC=F  — US Milk Class III (USD/cwt) — CME</w:t>
      </w:r>
    </w:p>
    <w:p>
      <w:pPr>
        <w:spacing w:before="160" w:after="40"/>
      </w:pPr>
      <w:r>
        <w:rPr>
          <w:b/>
          <w:color w:val="D49D5A"/>
          <w:sz w:val="22"/>
        </w:rPr>
        <w:t>POST /api/ask — Streaming SSE</w:t>
      </w:r>
    </w:p>
    <w:p>
      <w:pPr>
        <w:spacing w:before="20" w:after="60"/>
      </w:pPr>
      <w:r>
        <w:rPr>
          <w:sz w:val="19"/>
        </w:rPr>
        <w:t>Request: { messages: Array&lt;{ role: "user"|"assistant", content: string }&gt; }</w:t>
      </w:r>
    </w:p>
    <w:p>
      <w:pPr>
        <w:spacing w:before="20" w:after="60"/>
      </w:pPr>
      <w:r>
        <w:rPr>
          <w:sz w:val="19"/>
        </w:rPr>
        <w:t>Response: Content-Type: text/event-stream | data: {"content":"token"}\n\n per chunk | data: [DONE]\n\n on completion</w:t>
      </w:r>
    </w:p>
    <w:p>
      <w:pPr>
        <w:spacing w:before="20" w:after="60"/>
      </w:pPr>
      <w:r>
        <w:rPr>
          <w:sz w:val="19"/>
        </w:rPr>
        <w:t>Server flow: (1) Promise.all pulls companies, shei_cards, signals, benchmarks from DB. (2) Builds v3.0 4-agent system prompt with live DB context. (3) openai.chat.completions.create → stream → pipe SSE to client.</w:t>
      </w:r>
    </w:p>
    <w:p>
      <w:pPr>
        <w:spacing w:before="40" w:after="40"/>
      </w:pPr>
      <w:r>
        <w:rPr>
          <w:color w:val="F59E0B"/>
          <w:sz w:val="19"/>
        </w:rPr>
        <w:t>⚠  recentSignals returns ALL signals ordered DESC — no SQL LIMIT. Dashboard page slices to 8. Never add LIMIT in the API route.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6366F1"/>
          <w:sz w:val="26"/>
        </w:rPr>
        <w:t>6. FRONTEND MODULES (12 pages + persistent layout)</w:t>
      </w:r>
    </w:p>
    <w:p>
      <w:pPr>
        <w:spacing w:before="160" w:after="40"/>
      </w:pPr>
      <w:r>
        <w:rPr>
          <w:b/>
          <w:color w:val="D49D5A"/>
          <w:sz w:val="22"/>
        </w:rPr>
        <w:t>Persistent Layout (components/layout.tsx)</w:t>
      </w:r>
    </w:p>
    <w:p>
      <w:pPr>
        <w:pStyle w:val="ListBullet"/>
        <w:spacing w:before="20" w:after="20"/>
        <w:ind w:left="360"/>
      </w:pPr>
      <w:r>
        <w:rPr>
          <w:sz w:val="19"/>
        </w:rPr>
        <w:t>Sidebar: w-64, bg-card, border-r border-border, forced dark mode via useEffect on mount</w:t>
      </w:r>
    </w:p>
    <w:p>
      <w:pPr>
        <w:pStyle w:val="ListBullet"/>
        <w:spacing w:before="20" w:after="20"/>
        <w:ind w:left="360"/>
      </w:pPr>
      <w:r>
        <w:rPr>
          <w:sz w:val="19"/>
        </w:rPr>
        <w:t>Brand: "INDUSTRY POD" (font-mono, text-primary #6366F1) · subtitle: "Thoucentric FMCG Intelligence"</w:t>
      </w:r>
    </w:p>
    <w:p>
      <w:pPr>
        <w:pStyle w:val="ListBullet"/>
        <w:spacing w:before="20" w:after="20"/>
        <w:ind w:left="360"/>
      </w:pPr>
      <w:r>
        <w:rPr>
          <w:sz w:val="19"/>
        </w:rPr>
        <w:t>Nav — INTELLIGENCE: Dashboard (/), Companies (/companies), SHEI Cards (/shei-cards), Benchmarks (/benchmarks)</w:t>
      </w:r>
    </w:p>
    <w:p>
      <w:pPr>
        <w:pStyle w:val="ListBullet"/>
        <w:spacing w:before="20" w:after="20"/>
        <w:ind w:left="360"/>
      </w:pPr>
      <w:r>
        <w:rPr>
          <w:sz w:val="19"/>
        </w:rPr>
        <w:t>Nav — SIGNALS: Signal Tracker (/signals), Timeline (/timeline), Live Feed (/feeds) [red "RSS" badge]</w:t>
      </w:r>
    </w:p>
    <w:p>
      <w:pPr>
        <w:pStyle w:val="ListBullet"/>
        <w:spacing w:before="20" w:after="20"/>
        <w:ind w:left="360"/>
      </w:pPr>
      <w:r>
        <w:rPr>
          <w:sz w:val="19"/>
        </w:rPr>
        <w:t>Nav — ACTIVATION: Actions (/actions) [amber "NEW" badge], Ask Anything (/ask) [primary "AI" badge], Playbooks (/playbooks)</w:t>
      </w:r>
    </w:p>
    <w:p>
      <w:pPr>
        <w:pStyle w:val="ListBullet"/>
        <w:spacing w:before="20" w:after="20"/>
        <w:ind w:left="360"/>
      </w:pPr>
      <w:r>
        <w:rPr>
          <w:sz w:val="19"/>
        </w:rPr>
        <w:t>"Refresh Data" button at sidebar bottom: POST /api/admin/reseed → 1.5s success state → window.location.reload()</w:t>
      </w:r>
    </w:p>
    <w:p>
      <w:pPr>
        <w:spacing w:before="160" w:after="40"/>
      </w:pPr>
      <w:r>
        <w:rPr>
          <w:b/>
          <w:color w:val="D49D5A"/>
          <w:sz w:val="22"/>
        </w:rPr>
        <w:t>Dashboard (/) — Command Centre</w:t>
      </w:r>
    </w:p>
    <w:p>
      <w:pPr>
        <w:pStyle w:val="ListBullet"/>
        <w:spacing w:before="20" w:after="20"/>
        <w:ind w:left="360"/>
      </w:pPr>
      <w:r>
        <w:rPr>
          <w:sz w:val="19"/>
        </w:rPr>
        <w:t>5 clickable stat cards: Companies (T1/T2 split), SHEI Hypotheses (immediate count), Signals (high strength count), Benchmarks, Playbooks</w:t>
      </w:r>
    </w:p>
    <w:p>
      <w:pPr>
        <w:pStyle w:val="ListBullet"/>
        <w:spacing w:before="20" w:after="20"/>
        <w:ind w:left="360"/>
      </w:pPr>
      <w:r>
        <w:rPr>
          <w:sz w:val="19"/>
        </w:rPr>
        <w:t>Recent Signals panel: 8 newest signals — strength badge, source, company, quarter</w:t>
      </w:r>
    </w:p>
    <w:p>
      <w:pPr>
        <w:pStyle w:val="ListBullet"/>
        <w:spacing w:before="20" w:after="20"/>
        <w:ind w:left="360"/>
      </w:pPr>
      <w:r>
        <w:rPr>
          <w:sz w:val="19"/>
        </w:rPr>
        <w:t>Active Hypotheses panel: ALL cards where urgency=IMMEDIATE OR status=ACTIVE — urgency badge (IMMEDIATE=red, MEDIUM_TERM=amber, STRUCTURAL=blue)</w:t>
      </w:r>
    </w:p>
    <w:p>
      <w:pPr>
        <w:spacing w:before="160" w:after="40"/>
      </w:pPr>
      <w:r>
        <w:rPr>
          <w:b/>
          <w:color w:val="D49D5A"/>
          <w:sz w:val="22"/>
        </w:rPr>
        <w:t>Companies (/companies) + Company Detail (/companies/:id)</w:t>
      </w:r>
    </w:p>
    <w:p>
      <w:pPr>
        <w:pStyle w:val="ListBullet"/>
        <w:spacing w:before="20" w:after="20"/>
        <w:ind w:left="360"/>
      </w:pPr>
      <w:r>
        <w:rPr>
          <w:sz w:val="19"/>
        </w:rPr>
        <w:t>Filter: Geography dropdown (INDIA/GLOBAL), text search · 3-wide card grid</w:t>
      </w:r>
    </w:p>
    <w:p>
      <w:pPr>
        <w:pStyle w:val="ListBullet"/>
        <w:spacing w:before="20" w:after="20"/>
        <w:ind w:left="360"/>
      </w:pPr>
      <w:r>
        <w:rPr>
          <w:sz w:val="19"/>
        </w:rPr>
        <w:t>Detail — financial KPI row + Quick Take + Strategic Priorities + SC Intelligence + Open Problems + Consulting Angle</w:t>
      </w:r>
    </w:p>
    <w:p>
      <w:pPr>
        <w:pStyle w:val="ListBullet"/>
        <w:spacing w:before="20" w:after="20"/>
        <w:ind w:left="360"/>
      </w:pPr>
      <w:r>
        <w:rPr>
          <w:sz w:val="19"/>
        </w:rPr>
        <w:t>Related SHEI cards matched via relatedCompanies text field; related signals matched via companyName</w:t>
      </w:r>
    </w:p>
    <w:p>
      <w:pPr>
        <w:spacing w:before="160" w:after="40"/>
      </w:pPr>
      <w:r>
        <w:rPr>
          <w:b/>
          <w:color w:val="D49D5A"/>
          <w:sz w:val="22"/>
        </w:rPr>
        <w:t>SHEI Cards (/shei-cards) + Detail (/shei-cards/:id)</w:t>
      </w:r>
    </w:p>
    <w:p>
      <w:pPr>
        <w:pStyle w:val="ListBullet"/>
        <w:spacing w:before="20" w:after="20"/>
        <w:ind w:left="360"/>
      </w:pPr>
      <w:r>
        <w:rPr>
          <w:sz w:val="19"/>
        </w:rPr>
        <w:t>Filters: urgency (IMMEDIATE/MEDIUM_TERM/STRUCTURAL), functionTag, status (ACTIVE/INVESTIGATING/CLOSED)</w:t>
      </w:r>
    </w:p>
    <w:p>
      <w:pPr>
        <w:pStyle w:val="ListBullet"/>
        <w:spacing w:before="20" w:after="20"/>
        <w:ind w:left="360"/>
      </w:pPr>
      <w:r>
        <w:rPr>
          <w:sz w:val="19"/>
        </w:rPr>
        <w:t>functionTag labels: SUPPLY_CHAIN | PROCUREMENT | DISTRIBUTION_GTM | IT_TECHNOLOGY | SALES_DISTRIBUTION | FINANCIAL | ESG | MANUFACTURING</w:t>
      </w:r>
    </w:p>
    <w:p>
      <w:pPr>
        <w:pStyle w:val="ListBullet"/>
        <w:spacing w:before="20" w:after="20"/>
        <w:ind w:left="360"/>
      </w:pPr>
      <w:r>
        <w:rPr>
          <w:sz w:val="19"/>
        </w:rPr>
        <w:t>Detail — trajectory banner, financial impact + why now, 4-panel SHEI (S/H/E/I), contradictions, KPI linkage, signal cluster, pitch anchor, provocative question, related companies</w:t>
      </w:r>
    </w:p>
    <w:p>
      <w:pPr>
        <w:spacing w:before="160" w:after="40"/>
      </w:pPr>
      <w:r>
        <w:rPr>
          <w:b/>
          <w:color w:val="D49D5A"/>
          <w:sz w:val="22"/>
        </w:rPr>
        <w:t>Benchmarks (/benchmarks)</w:t>
      </w:r>
    </w:p>
    <w:p>
      <w:pPr>
        <w:pStyle w:val="ListBullet"/>
        <w:spacing w:before="20" w:after="20"/>
        <w:ind w:left="360"/>
      </w:pPr>
      <w:r>
        <w:rPr>
          <w:sz w:val="19"/>
        </w:rPr>
        <w:t>Filter: functionTag · KPI cards with best-in-class (green), median, laggard (red) · India context · consulting angle · SHEI annotation link</w:t>
      </w:r>
    </w:p>
    <w:p>
      <w:pPr>
        <w:spacing w:before="160" w:after="40"/>
      </w:pPr>
      <w:r>
        <w:rPr>
          <w:b/>
          <w:color w:val="D49D5A"/>
          <w:sz w:val="22"/>
        </w:rPr>
        <w:t>Signal Tracker (/signals)</w:t>
      </w:r>
    </w:p>
    <w:p>
      <w:pPr>
        <w:pStyle w:val="ListBullet"/>
        <w:spacing w:before="20" w:after="20"/>
        <w:ind w:left="360"/>
      </w:pPr>
      <w:r>
        <w:rPr>
          <w:sz w:val="19"/>
        </w:rPr>
        <w:t>Filters: Strength (HIGH/MEDIUM/LOW), Action (ACT_NOW/INVESTIGATE/MONITOR), Category (SUPPLY_CHAIN/PROCUREMENT/DISTRIBUTION_GTM/DIGITAL/ESG/MANUFACTURING), Scope</w:t>
      </w:r>
    </w:p>
    <w:p>
      <w:pPr>
        <w:pStyle w:val="ListBullet"/>
        <w:spacing w:before="20" w:after="20"/>
        <w:ind w:left="360"/>
      </w:pPr>
      <w:r>
        <w:rPr>
          <w:sz w:val="19"/>
        </w:rPr>
        <w:t>Each card: strength badge, action badge, category badge (correct enum colours), scope badge, eventType, company, quarter, trajectory block (pastState → trajectoryDir arrow → summary)</w:t>
      </w:r>
    </w:p>
    <w:p>
      <w:pPr>
        <w:spacing w:before="160" w:after="40"/>
      </w:pPr>
      <w:r>
        <w:rPr>
          <w:b/>
          <w:color w:val="D49D5A"/>
          <w:sz w:val="22"/>
        </w:rPr>
        <w:t>Timeline (/timeline)</w:t>
      </w:r>
    </w:p>
    <w:p>
      <w:pPr>
        <w:pStyle w:val="ListBullet"/>
        <w:spacing w:before="20" w:after="20"/>
        <w:ind w:left="360"/>
      </w:pPr>
      <w:r>
        <w:rPr>
          <w:sz w:val="19"/>
        </w:rPr>
        <w:t>Chronological by publishedDate, grouped by quarter — vertical connector line with strength-coloured dots</w:t>
      </w:r>
    </w:p>
    <w:p>
      <w:pPr>
        <w:pStyle w:val="ListBullet"/>
        <w:spacing w:before="20" w:after="20"/>
        <w:ind w:left="360"/>
      </w:pPr>
      <w:r>
        <w:rPr>
          <w:sz w:val="19"/>
        </w:rPr>
        <w:t>Filters: Strength, Category (SUPPLY_CHAIN/PROCUREMENT/DISTRIBUTION_GTM/DIGITAL/ESG/MANUFACTURING)</w:t>
      </w:r>
    </w:p>
    <w:p>
      <w:pPr>
        <w:pStyle w:val="ListBullet"/>
        <w:spacing w:before="20" w:after="20"/>
        <w:ind w:left="360"/>
      </w:pPr>
      <w:r>
        <w:rPr>
          <w:sz w:val="19"/>
        </w:rPr>
        <w:t>Each entry shows action badge (ACT_NOW=red, INVESTIGATE=amber, MONITOR=muted), eventType, company, date, financial impact</w:t>
      </w:r>
    </w:p>
    <w:p>
      <w:pPr>
        <w:spacing w:before="160" w:after="40"/>
      </w:pPr>
      <w:r>
        <w:rPr>
          <w:b/>
          <w:color w:val="D49D5A"/>
          <w:sz w:val="22"/>
        </w:rPr>
        <w:t>Live Intelligence Feed (/feeds) — NEW v4.0</w:t>
      </w:r>
    </w:p>
    <w:p>
      <w:pPr>
        <w:spacing w:before="20" w:after="60"/>
      </w:pPr>
      <w:r>
        <w:rPr>
          <w:sz w:val="19"/>
        </w:rPr>
        <w:t>Standalone module. Route registered in App.tsx. Nav item "Live Feed" with red "RSS" badge under SIGNALS section. Uses direct fetch (no OpenAPI hooks). TanStack Query for caching (staleTime: 5 min). All data fetched server-side — no CORS issues.</w:t>
      </w:r>
    </w:p>
    <w:p>
      <w:pPr>
        <w:pStyle w:val="ListBullet"/>
        <w:spacing w:before="20" w:after="20"/>
        <w:ind w:left="360"/>
      </w:pPr>
      <w:r>
        <w:rPr>
          <w:sz w:val="19"/>
        </w:rPr>
        <w:t>Tab 1 — News &amp; Signals:</w:t>
      </w:r>
    </w:p>
    <w:p>
      <w:pPr>
        <w:pStyle w:val="ListBullet"/>
        <w:spacing w:before="20" w:after="20"/>
        <w:ind w:left="648"/>
      </w:pPr>
      <w:r>
        <w:rPr>
          <w:sz w:val="19"/>
        </w:rPr>
        <w:t xml:space="preserve">  Category filter chips: All | FMCG India | FMCG Global | Company | Regulatory | Earnings &amp; Financial | Commodity News</w:t>
      </w:r>
    </w:p>
    <w:p>
      <w:pPr>
        <w:pStyle w:val="ListBullet"/>
        <w:spacing w:before="20" w:after="20"/>
        <w:ind w:left="648"/>
      </w:pPr>
      <w:r>
        <w:rPr>
          <w:sz w:val="19"/>
        </w:rPr>
        <w:t xml:space="preserve">  Article cards: category badge · time-ago · title · summary · source · external link icon</w:t>
      </w:r>
    </w:p>
    <w:p>
      <w:pPr>
        <w:pStyle w:val="ListBullet"/>
        <w:spacing w:before="20" w:after="20"/>
        <w:ind w:left="648"/>
      </w:pPr>
      <w:r>
        <w:rPr>
          <w:sz w:val="19"/>
        </w:rPr>
        <w:t xml:space="preserve">  "Analyze" button per article → stores structured SHEI prompt in sessionStorage("rp_ask_prefill") → navigates to /ask</w:t>
      </w:r>
    </w:p>
    <w:p>
      <w:pPr>
        <w:pStyle w:val="ListBullet"/>
        <w:spacing w:before="20" w:after="20"/>
        <w:ind w:left="648"/>
      </w:pPr>
      <w:r>
        <w:rPr>
          <w:sz w:val="19"/>
        </w:rPr>
        <w:t xml:space="preserve">  Prompt template: "Analyze this FMCG news signal and give me a full SHEI framework analysis: [headline + source + date + summary] → Please apply the full 9-section pipeline..."</w:t>
      </w:r>
    </w:p>
    <w:p>
      <w:pPr>
        <w:pStyle w:val="ListBullet"/>
        <w:spacing w:before="20" w:after="20"/>
        <w:ind w:left="648"/>
      </w:pPr>
      <w:r>
        <w:rPr>
          <w:sz w:val="19"/>
        </w:rPr>
        <w:t xml:space="preserve">  Article count shown · cache age shown · 15-minute server-side TTL</w:t>
      </w:r>
    </w:p>
    <w:p>
      <w:pPr>
        <w:pStyle w:val="ListBullet"/>
        <w:spacing w:before="20" w:after="20"/>
        <w:ind w:left="360"/>
      </w:pPr>
      <w:r>
        <w:rPr>
          <w:sz w:val="19"/>
        </w:rPr>
        <w:t>Tab 2 — Commodity Prices:</w:t>
      </w:r>
    </w:p>
    <w:p>
      <w:pPr>
        <w:pStyle w:val="ListBullet"/>
        <w:spacing w:before="20" w:after="20"/>
        <w:ind w:left="648"/>
      </w:pPr>
      <w:r>
        <w:rPr>
          <w:sz w:val="19"/>
        </w:rPr>
        <w:t xml:space="preserve">  Live futures via Yahoo Finance v8/finance/chart API (server-side proxy)</w:t>
      </w:r>
    </w:p>
    <w:p>
      <w:pPr>
        <w:pStyle w:val="ListBullet"/>
        <w:spacing w:before="20" w:after="20"/>
        <w:ind w:left="648"/>
      </w:pPr>
      <w:r>
        <w:rPr>
          <w:sz w:val="19"/>
        </w:rPr>
        <w:t xml:space="preserve">  6 commodities: Cocoa, Palm Oil (CPO), Raw Sugar, Wheat, Arabica Coffee, Milk</w:t>
      </w:r>
    </w:p>
    <w:p>
      <w:pPr>
        <w:pStyle w:val="ListBullet"/>
        <w:spacing w:before="20" w:after="20"/>
        <w:ind w:left="648"/>
      </w:pPr>
      <w:r>
        <w:rPr>
          <w:sz w:val="19"/>
        </w:rPr>
        <w:t xml:space="preserve">  Price · change · % change · currency · last update time</w:t>
      </w:r>
    </w:p>
    <w:p>
      <w:pPr>
        <w:pStyle w:val="ListBullet"/>
        <w:spacing w:before="20" w:after="20"/>
        <w:ind w:left="648"/>
      </w:pPr>
      <w:r>
        <w:rPr>
          <w:sz w:val="19"/>
        </w:rPr>
        <w:t xml:space="preserve">  Red left-border = price rising (cost pressure) · Green left-border = price falling (margin relief)</w:t>
      </w:r>
    </w:p>
    <w:p>
      <w:pPr>
        <w:pStyle w:val="ListBullet"/>
        <w:spacing w:before="20" w:after="20"/>
        <w:ind w:left="648"/>
      </w:pPr>
      <w:r>
        <w:rPr>
          <w:sz w:val="19"/>
        </w:rPr>
        <w:t xml:space="preserve">  4 pre-built commodity AI analysis prompts linking directly to /ask</w:t>
      </w:r>
    </w:p>
    <w:p>
      <w:pPr>
        <w:pStyle w:val="ListBullet"/>
        <w:spacing w:before="20" w:after="20"/>
        <w:ind w:left="360"/>
      </w:pPr>
      <w:r>
        <w:rPr>
          <w:sz w:val="19"/>
        </w:rPr>
        <w:t>Refresh button (top-right) — forces React Query refetch for active tab</w:t>
      </w:r>
    </w:p>
    <w:p>
      <w:pPr>
        <w:spacing w:before="160" w:after="40"/>
      </w:pPr>
      <w:r>
        <w:rPr>
          <w:b/>
          <w:color w:val="D49D5A"/>
          <w:sz w:val="22"/>
        </w:rPr>
        <w:t>Ask Anything (/ask)</w:t>
      </w:r>
    </w:p>
    <w:p>
      <w:pPr>
        <w:pStyle w:val="ListBullet"/>
        <w:spacing w:before="20" w:after="20"/>
        <w:ind w:left="360"/>
      </w:pPr>
      <w:r>
        <w:rPr>
          <w:sz w:val="19"/>
        </w:rPr>
        <w:t>Dark terminal full-screen chat, multi-turn (full message history sent each call)</w:t>
      </w:r>
    </w:p>
    <w:p>
      <w:pPr>
        <w:pStyle w:val="ListBullet"/>
        <w:spacing w:before="20" w:after="20"/>
        <w:ind w:left="360"/>
      </w:pPr>
      <w:r>
        <w:rPr>
          <w:sz w:val="19"/>
        </w:rPr>
        <w:t>Streaming SSE token-by-token via react-markdown. Stop button during streaming. 10 example prompts empty state.</w:t>
      </w:r>
    </w:p>
    <w:p>
      <w:pPr>
        <w:pStyle w:val="ListBullet"/>
        <w:spacing w:before="20" w:after="20"/>
        <w:ind w:left="360"/>
      </w:pPr>
      <w:r>
        <w:rPr>
          <w:sz w:val="19"/>
        </w:rPr>
        <w:t>Model: GPT-4o, max 2500 tokens</w:t>
      </w:r>
    </w:p>
    <w:p>
      <w:pPr>
        <w:pStyle w:val="ListBullet"/>
        <w:spacing w:before="20" w:after="20"/>
        <w:ind w:left="360"/>
      </w:pPr>
      <w:r>
        <w:rPr>
          <w:sz w:val="19"/>
        </w:rPr>
        <w:t>sessionStorage prefill: on mount, reads sessionStorage("rp_ask_prefill"). If set — clears key, pre-fills textarea, shows blue banner "Loaded from Live Feed — review and send, or edit below". User reviews and sends manually.</w:t>
      </w:r>
    </w:p>
    <w:p>
      <w:pPr>
        <w:spacing w:before="160" w:after="40"/>
      </w:pPr>
      <w:r>
        <w:rPr>
          <w:b/>
          <w:color w:val="D49D5A"/>
          <w:sz w:val="22"/>
        </w:rPr>
        <w:t>Actions &amp; Activation (/actions)</w:t>
      </w:r>
    </w:p>
    <w:p>
      <w:pPr>
        <w:pStyle w:val="ListBullet"/>
        <w:spacing w:before="20" w:after="20"/>
        <w:ind w:left="360"/>
      </w:pPr>
      <w:r>
        <w:rPr>
          <w:sz w:val="19"/>
        </w:rPr>
        <w:t>Subtitle: "Consulting opportunity dashboard · CXO pitch starters · Prioritised by urgency"</w:t>
      </w:r>
    </w:p>
    <w:p>
      <w:pPr>
        <w:pStyle w:val="ListBullet"/>
        <w:spacing w:before="20" w:after="20"/>
        <w:ind w:left="360"/>
      </w:pPr>
      <w:r>
        <w:rPr>
          <w:sz w:val="19"/>
        </w:rPr>
        <w:t>7 Thoucentric capability chips</w:t>
      </w:r>
    </w:p>
    <w:p>
      <w:pPr>
        <w:pStyle w:val="ListBullet"/>
        <w:spacing w:before="20" w:after="20"/>
        <w:ind w:left="360"/>
      </w:pPr>
      <w:r>
        <w:rPr>
          <w:sz w:val="19"/>
        </w:rPr>
        <w:t>ALL 15 SHEI cards sorted IMMEDIATE→MEDIUM_TERM→STRUCTURAL with financial impact, Thoucentric angle, pitch anchor, provocative question, target companies</w:t>
      </w:r>
    </w:p>
    <w:p>
      <w:pPr>
        <w:pStyle w:val="ListBullet"/>
        <w:spacing w:before="20" w:after="20"/>
        <w:ind w:left="360"/>
      </w:pPr>
      <w:r>
        <w:rPr>
          <w:sz w:val="19"/>
        </w:rPr>
        <w:t>Emerging Opportunities: HIGH strength ACT_NOW/INVESTIGATE signals as SHEI candidates</w:t>
      </w:r>
    </w:p>
    <w:p>
      <w:pPr>
        <w:pStyle w:val="ListBullet"/>
        <w:spacing w:before="20" w:after="20"/>
        <w:ind w:left="360"/>
      </w:pPr>
      <w:r>
        <w:rPr>
          <w:sz w:val="19"/>
        </w:rPr>
        <w:t>KPI Gap → Entry Points: all 24 benchmarks with best/laggard gap and consulting angle</w:t>
      </w:r>
    </w:p>
    <w:p>
      <w:pPr>
        <w:spacing w:before="160" w:after="40"/>
      </w:pPr>
      <w:r>
        <w:rPr>
          <w:b/>
          <w:color w:val="D49D5A"/>
          <w:sz w:val="22"/>
        </w:rPr>
        <w:t>Playbooks (/playbooks)</w:t>
      </w:r>
    </w:p>
    <w:p>
      <w:pPr>
        <w:pStyle w:val="ListBullet"/>
        <w:spacing w:before="20" w:after="20"/>
        <w:ind w:left="360"/>
      </w:pPr>
      <w:r>
        <w:rPr>
          <w:sz w:val="19"/>
        </w:rPr>
        <w:t>10 published engagement blueprints grouped by functionTag</w:t>
      </w:r>
    </w:p>
    <w:p>
      <w:pPr>
        <w:pStyle w:val="ListBullet"/>
        <w:spacing w:before="20" w:after="20"/>
        <w:ind w:left="360"/>
      </w:pPr>
      <w:r>
        <w:rPr>
          <w:sz w:val="19"/>
        </w:rPr>
        <w:t>Each card shows: sectionNumber, functionTag, status, title, whyItMatters preview</w:t>
      </w:r>
    </w:p>
    <w:p>
      <w:pPr>
        <w:pStyle w:val="ListBullet"/>
        <w:spacing w:before="20" w:after="20"/>
        <w:ind w:left="360"/>
      </w:pPr>
      <w:r>
        <w:rPr>
          <w:sz w:val="19"/>
        </w:rPr>
        <w:t>Expanded view: Trigger Signals (chips), Why It Matters, Industry Landscape, What Good Looks Like, Failure Modes (numbered), Technology Enablers (chips), Consulting Entry Points</w:t>
      </w:r>
    </w:p>
    <w:p>
      <w:pPr>
        <w:pStyle w:val="ListBullet"/>
        <w:spacing w:before="20" w:after="20"/>
        <w:ind w:left="360"/>
      </w:pPr>
      <w:r>
        <w:rPr>
          <w:sz w:val="19"/>
        </w:rPr>
        <w:t>Fields used: triggerSignals (;-sep), whyItMatters, industryLandscape, whatGoodLooksLike, failureModes (\n-sep), technologyEnablers (;-sep), consultingEntryPoints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6366F1"/>
          <w:sz w:val="26"/>
        </w:rPr>
        <w:t>7. AI SYSTEM PROMPT — Version 3.0 (4-Agent Intelligence OS)</w:t>
      </w:r>
    </w:p>
    <w:p>
      <w:pPr>
        <w:spacing w:before="20" w:after="60"/>
      </w:pPr>
      <w:r>
        <w:rPr>
          <w:sz w:val="19"/>
        </w:rPr>
        <w:t>System prompt rebuilt on every /api/ask call — all live DB data injected via parallel Promise.all. Model: GPT-4o. Token budget: 2,500.</w:t>
      </w:r>
    </w:p>
    <w:p>
      <w:pPr>
        <w:spacing w:before="160" w:after="40"/>
      </w:pPr>
      <w:r>
        <w:rPr>
          <w:b/>
          <w:color w:val="D49D5A"/>
          <w:sz w:val="22"/>
        </w:rPr>
        <w:t>7a. Four-Agent Architecture</w:t>
      </w:r>
    </w:p>
    <w:p>
      <w:pPr>
        <w:pStyle w:val="ListBullet"/>
        <w:spacing w:before="20" w:after="20"/>
        <w:ind w:left="360"/>
      </w:pPr>
      <w:r>
        <w:rPr>
          <w:sz w:val="19"/>
        </w:rPr>
        <w:t>AGENT 1: Signal Intelligence Agent (MBB Partner + Hedge Fund Analyst) — classifies signals COMPANY_SPECIFIC | INDUSTRY_WIDE | MACRO with HIGH/MEDIUM/LOW strength. Detects trajectories. 2+ aligned signals → auto-generate SHEI.</w:t>
      </w:r>
    </w:p>
    <w:p>
      <w:pPr>
        <w:pStyle w:val="ListBullet"/>
        <w:spacing w:before="20" w:after="20"/>
        <w:ind w:left="360"/>
      </w:pPr>
      <w:r>
        <w:rPr>
          <w:sz w:val="19"/>
        </w:rPr>
        <w:t>AGENT 2: SHEI Insight Agent (McKinsey Partner) — forms testable structural hypotheses, detects contradictions, shows Past→Current→Direction→Inflection trajectories. Never generic.</w:t>
      </w:r>
    </w:p>
    <w:p>
      <w:pPr>
        <w:pStyle w:val="ListBullet"/>
        <w:spacing w:before="20" w:after="20"/>
        <w:ind w:left="360"/>
      </w:pPr>
      <w:r>
        <w:rPr>
          <w:sz w:val="19"/>
        </w:rPr>
        <w:t>AGENT 3: KPI &amp; Quant Validation Agent (CFO + Benchmarking Engine) — positions every claim on best-in-class / median / laggard spectrum with named-company data from benchmarks.</w:t>
      </w:r>
    </w:p>
    <w:p>
      <w:pPr>
        <w:pStyle w:val="ListBullet"/>
        <w:spacing w:before="20" w:after="20"/>
        <w:ind w:left="360"/>
      </w:pPr>
      <w:r>
        <w:rPr>
          <w:sz w:val="19"/>
        </w:rPr>
        <w:t>AGENT 4: Decision &amp; BD Activation Agent (Consulting BD Leader) — converts to CXO decisions (0-3 months / 6-12 months) and named Thoucentric engagements with entry persona + fee range.</w:t>
      </w:r>
    </w:p>
    <w:p>
      <w:pPr>
        <w:spacing w:before="160" w:after="40"/>
      </w:pPr>
      <w:r>
        <w:rPr>
          <w:b/>
          <w:color w:val="D49D5A"/>
          <w:sz w:val="22"/>
        </w:rPr>
        <w:t>7b. DB Context Injected (every call via Promise.all)</w:t>
      </w:r>
    </w:p>
    <w:p>
      <w:pPr>
        <w:pStyle w:val="ListBullet"/>
        <w:spacing w:before="20" w:after="20"/>
        <w:ind w:left="360"/>
      </w:pPr>
      <w:r>
        <w:rPr>
          <w:sz w:val="19"/>
        </w:rPr>
        <w:t>Companies: name, geography, revenue, ebitdaMargin, openProblems (100 chars), scIntelligence (80 chars)</w:t>
      </w:r>
    </w:p>
    <w:p>
      <w:pPr>
        <w:pStyle w:val="ListBullet"/>
        <w:spacing w:before="20" w:after="20"/>
        <w:ind w:left="360"/>
      </w:pPr>
      <w:r>
        <w:rPr>
          <w:sz w:val="19"/>
        </w:rPr>
        <w:t>SHEI cards: title, urgency, signal (150 chars), financialImpact (100 chars), whyNow (80 chars), kpiLinkage, contradictions (80 chars), trajectoryContext (100 chars)</w:t>
      </w:r>
    </w:p>
    <w:p>
      <w:pPr>
        <w:pStyle w:val="ListBullet"/>
        <w:spacing w:before="20" w:after="20"/>
        <w:ind w:left="360"/>
      </w:pPr>
      <w:r>
        <w:rPr>
          <w:sz w:val="19"/>
        </w:rPr>
        <w:t>Signals: companyName, category, scope, summary (110 chars), strength, action, scRelevance (70 chars), trajectoryDir, pastState (60 chars)</w:t>
      </w:r>
    </w:p>
    <w:p>
      <w:pPr>
        <w:pStyle w:val="ListBullet"/>
        <w:spacing w:before="20" w:after="20"/>
        <w:ind w:left="360"/>
      </w:pPr>
      <w:r>
        <w:rPr>
          <w:sz w:val="19"/>
        </w:rPr>
        <w:t>Benchmarks: kpiName, bestInClass, industryMedian, laggard, indiaContext (80 chars), calculationLogic</w:t>
      </w:r>
    </w:p>
    <w:p>
      <w:pPr>
        <w:spacing w:before="40" w:after="40"/>
      </w:pPr>
      <w:r>
        <w:rPr>
          <w:color w:val="F59E0B"/>
          <w:sz w:val="19"/>
        </w:rPr>
        <w:t>⚠  AI scope is ANY FMCG company worldwide — Kraft Heinz, Diageo, AB InBev, Danone, Beiersdorf, Ferrero, Conagra, Lindt, and all others. DB is supporting context only, not scope constraint.</w:t>
      </w:r>
    </w:p>
    <w:p>
      <w:pPr>
        <w:spacing w:before="160" w:after="40"/>
      </w:pPr>
      <w:r>
        <w:rPr>
          <w:b/>
          <w:color w:val="D49D5A"/>
          <w:sz w:val="22"/>
        </w:rPr>
        <w:t>7c. Mandatory 6-Step Reasoning Pipeline</w:t>
      </w:r>
    </w:p>
    <w:p>
      <w:pPr>
        <w:pStyle w:val="ListBullet"/>
        <w:spacing w:before="20" w:after="20"/>
        <w:ind w:left="360"/>
      </w:pPr>
      <w:r>
        <w:rPr>
          <w:sz w:val="19"/>
        </w:rPr>
        <w:t>STEP 1 — SIGNAL EXTRACTION: Identify 3-6 relevant signals. Classify COMPANY_SPECIFIC | INDUSTRY_WIDE | MACRO. 2+ aligned → auto-generate SHEI.</w:t>
      </w:r>
    </w:p>
    <w:p>
      <w:pPr>
        <w:pStyle w:val="ListBullet"/>
        <w:spacing w:before="20" w:after="20"/>
        <w:ind w:left="360"/>
      </w:pPr>
      <w:r>
        <w:rPr>
          <w:sz w:val="19"/>
        </w:rPr>
        <w:t>STEP 2 — PATTERN DETECTION: Cluster into 1-2 themes (demand volatility / cost inflation / channel shift / regulatory pressure / capacity gap).</w:t>
      </w:r>
    </w:p>
    <w:p>
      <w:pPr>
        <w:pStyle w:val="ListBullet"/>
        <w:spacing w:before="20" w:after="20"/>
        <w:ind w:left="360"/>
      </w:pPr>
      <w:r>
        <w:rPr>
          <w:sz w:val="19"/>
        </w:rPr>
        <w:t>STEP 3 — HYPOTHESIS FORMATION: One testable structural statement. Must be non-obvious — reject if a junior analyst could write it.</w:t>
      </w:r>
    </w:p>
    <w:p>
      <w:pPr>
        <w:pStyle w:val="ListBullet"/>
        <w:spacing w:before="20" w:after="20"/>
        <w:ind w:left="360"/>
      </w:pPr>
      <w:r>
        <w:rPr>
          <w:sz w:val="19"/>
        </w:rPr>
        <w:t>STEP 4 — VALIDATION: KPI benchmark check (best/median/laggard). 2-3 peers. Flag contradictions explicitly.</w:t>
      </w:r>
    </w:p>
    <w:p>
      <w:pPr>
        <w:pStyle w:val="ListBullet"/>
        <w:spacing w:before="20" w:after="20"/>
        <w:ind w:left="360"/>
      </w:pPr>
      <w:r>
        <w:rPr>
          <w:sz w:val="19"/>
        </w:rPr>
        <w:t>STEP 5 — IMPACT ESTIMATION: Revenue (Rs.Cr/$M), Margin (bps or %), Working Capital (days or Rs.Cr). Include calculation logic.</w:t>
      </w:r>
    </w:p>
    <w:p>
      <w:pPr>
        <w:pStyle w:val="ListBullet"/>
        <w:spacing w:before="20" w:after="20"/>
        <w:ind w:left="360"/>
      </w:pPr>
      <w:r>
        <w:rPr>
          <w:sz w:val="19"/>
        </w:rPr>
        <w:t>STEP 6 — DECISION LAYER: Immediate (0-3 months) + Programme (6-12 months) + Thoucentric engagement. ONLY THEN generate output.</w:t>
      </w:r>
    </w:p>
    <w:p>
      <w:pPr>
        <w:spacing w:before="160" w:after="40"/>
      </w:pPr>
      <w:r>
        <w:rPr>
          <w:b/>
          <w:color w:val="D49D5A"/>
          <w:sz w:val="22"/>
        </w:rPr>
        <w:t>7d. Mandatory 9-Section Output Structure (every response)</w:t>
      </w:r>
    </w:p>
    <w:p>
      <w:pPr>
        <w:pStyle w:val="ListBullet"/>
        <w:spacing w:before="20" w:after="20"/>
        <w:ind w:left="360"/>
      </w:pPr>
      <w:r>
        <w:rPr>
          <w:sz w:val="19"/>
        </w:rPr>
        <w:t>S1  SIGNALS: 3-5 data-backed events with Rs./$/EUR values, classify [COMPANY]/[INDUSTRY]/[MACRO], trajectory</w:t>
      </w:r>
    </w:p>
    <w:p>
      <w:pPr>
        <w:pStyle w:val="ListBullet"/>
        <w:spacing w:before="20" w:after="20"/>
        <w:ind w:left="360"/>
      </w:pPr>
      <w:r>
        <w:rPr>
          <w:sz w:val="19"/>
        </w:rPr>
        <w:t>S2  PATTERN &amp; INSIGHT: Non-obvious interpretation. Contradictions explicitly called out. Trajectory: Past → Current → Direction → Inflection.</w:t>
      </w:r>
    </w:p>
    <w:p>
      <w:pPr>
        <w:pStyle w:val="ListBullet"/>
        <w:spacing w:before="20" w:after="20"/>
        <w:ind w:left="360"/>
      </w:pPr>
      <w:r>
        <w:rPr>
          <w:sz w:val="19"/>
        </w:rPr>
        <w:t>S3  INDUSTRY COMPARISON: 2-3 peers quantified — never qualitative. WHY leader is ahead.</w:t>
      </w:r>
    </w:p>
    <w:p>
      <w:pPr>
        <w:pStyle w:val="ListBullet"/>
        <w:spacing w:before="20" w:after="20"/>
        <w:ind w:left="360"/>
      </w:pPr>
      <w:r>
        <w:rPr>
          <w:sz w:val="19"/>
        </w:rPr>
        <w:t>S4  KPI VALIDATION: Explicit KPI. Best-in-class (named). Median. Laggard. Subject company position.</w:t>
      </w:r>
    </w:p>
    <w:p>
      <w:pPr>
        <w:pStyle w:val="ListBullet"/>
        <w:spacing w:before="20" w:after="20"/>
        <w:ind w:left="360"/>
      </w:pPr>
      <w:r>
        <w:rPr>
          <w:sz w:val="19"/>
        </w:rPr>
        <w:t>S5  FINANCIAL IMPACT: Revenue (Rs.Cr/$M + calculation). Margin (bps or %). Working capital (days or Rs.Cr).</w:t>
      </w:r>
    </w:p>
    <w:p>
      <w:pPr>
        <w:pStyle w:val="ListBullet"/>
        <w:spacing w:before="20" w:after="20"/>
        <w:ind w:left="360"/>
      </w:pPr>
      <w:r>
        <w:rPr>
          <w:sz w:val="19"/>
        </w:rPr>
        <w:t>S6  DECISIONS REQUIRED: Immediate (0-3 months) and medium-term (6-12 months). Frame: "must choose X or Y by [date] because [inaction consequence]".</w:t>
      </w:r>
    </w:p>
    <w:p>
      <w:pPr>
        <w:pStyle w:val="ListBullet"/>
        <w:spacing w:before="20" w:after="20"/>
        <w:ind w:left="360"/>
      </w:pPr>
      <w:r>
        <w:rPr>
          <w:sz w:val="19"/>
        </w:rPr>
        <w:t>S7  THOUCENTRIC OPPORTUNITY: Named engagement. Entry executive, pain, trigger. Type: Diagnostic | Transformation | Advisory. Value estimate.</w:t>
      </w:r>
    </w:p>
    <w:p>
      <w:pPr>
        <w:pStyle w:val="ListBullet"/>
        <w:spacing w:before="20" w:after="20"/>
        <w:ind w:left="360"/>
      </w:pPr>
      <w:r>
        <w:rPr>
          <w:sz w:val="19"/>
        </w:rPr>
        <w:t>S8  CONFIDENCE: HIGH (data + peer validation) | MEDIUM (directional) | LOW (hypothesis). State what data is missing.</w:t>
      </w:r>
    </w:p>
    <w:p>
      <w:pPr>
        <w:pStyle w:val="ListBullet"/>
        <w:spacing w:before="20" w:after="20"/>
        <w:ind w:left="360"/>
      </w:pPr>
      <w:r>
        <w:rPr>
          <w:sz w:val="19"/>
        </w:rPr>
        <w:t>S9  CXO QUESTIONS: 2 sharply provocative questions. Format: "Given [specific data], what is your plan to [action] before [deadline]?"</w:t>
      </w:r>
    </w:p>
    <w:p>
      <w:pPr>
        <w:spacing w:before="160" w:after="40"/>
      </w:pPr>
      <w:r>
        <w:rPr>
          <w:b/>
          <w:color w:val="D49D5A"/>
          <w:sz w:val="22"/>
        </w:rPr>
        <w:t>7e. Live Feed → AI Integration (NEW v4.0)</w:t>
      </w:r>
    </w:p>
    <w:p>
      <w:pPr>
        <w:spacing w:before="20" w:after="60"/>
      </w:pPr>
      <w:r>
        <w:rPr>
          <w:sz w:val="19"/>
        </w:rPr>
        <w:t>When a consultant clicks "Analyze" on any article in the Live Feed, the system pre-builds a structured SHEI prompt and sends it to the Ask Anything engine: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"Analyze this FMCG news signal and give me a full SHEI framework analysis: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Headline: [article.title]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Source: [article.source] ([article.feedLabel])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Published: [formatted date]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Summary: [article.summary]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Please apply the full 9-section pipeline: Signal classification → Pattern →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Hypothesis → KPI validation → Financial impact → Decisions required →</w:t>
      </w:r>
    </w:p>
    <w:p>
      <w:pPr>
        <w:spacing w:before="20" w:after="20"/>
        <w:ind w:left="432"/>
      </w:pPr>
      <w:r>
        <w:rPr>
          <w:rFonts w:ascii="Courier New" w:hAnsi="Courier New"/>
          <w:color w:val="A0C4FF"/>
          <w:sz w:val="17"/>
        </w:rPr>
        <w:t>Thoucentric opportunity → Confidence → CXO questions."</w:t>
      </w:r>
    </w:p>
    <w:p>
      <w:pPr>
        <w:spacing w:before="20" w:after="60"/>
      </w:pPr>
      <w:r>
        <w:rPr>
          <w:sz w:val="19"/>
        </w:rPr>
        <w:t>The pre-filled prompt is stored in sessionStorage("rp_ask_prefill") and cleared on read. The Ask page shows a dismissible blue banner confirming the source.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6366F1"/>
          <w:sz w:val="26"/>
        </w:rPr>
        <w:t>8. DESIGN SYSTEM</w:t>
      </w:r>
    </w:p>
    <w:p>
      <w:pPr>
        <w:spacing w:before="160" w:after="40"/>
      </w:pPr>
      <w:r>
        <w:rPr>
          <w:b/>
          <w:color w:val="D49D5A"/>
          <w:sz w:val="22"/>
        </w:rPr>
        <w:t>Colour Palette</w:t>
      </w:r>
    </w:p>
    <w:p>
      <w:pPr>
        <w:pStyle w:val="ListBullet"/>
        <w:spacing w:before="20" w:after="20"/>
        <w:ind w:left="360"/>
      </w:pPr>
      <w:r>
        <w:rPr>
          <w:sz w:val="19"/>
        </w:rPr>
        <w:t>App background: #0d0d14 — near-black, purple-tinted. Dark mode forced.</w:t>
      </w:r>
    </w:p>
    <w:p>
      <w:pPr>
        <w:pStyle w:val="ListBullet"/>
        <w:spacing w:before="20" w:after="20"/>
        <w:ind w:left="360"/>
      </w:pPr>
      <w:r>
        <w:rPr>
          <w:sz w:val="19"/>
        </w:rPr>
        <w:t>Primary accent: #6366F1 — Indigo-500, Thoucentric brand colour</w:t>
      </w:r>
    </w:p>
    <w:p>
      <w:pPr>
        <w:pStyle w:val="ListBullet"/>
        <w:spacing w:before="20" w:after="20"/>
        <w:ind w:left="360"/>
      </w:pPr>
      <w:r>
        <w:rPr>
          <w:sz w:val="19"/>
        </w:rPr>
        <w:t>IMMEDIATE / ACT_NOW: bg-red-500/20 text-red-400 border-red-500/30</w:t>
      </w:r>
    </w:p>
    <w:p>
      <w:pPr>
        <w:pStyle w:val="ListBullet"/>
        <w:spacing w:before="20" w:after="20"/>
        <w:ind w:left="360"/>
      </w:pPr>
      <w:r>
        <w:rPr>
          <w:sz w:val="19"/>
        </w:rPr>
        <w:t>MEDIUM_TERM / INVESTIGATE: bg-amber-500/20 text-amber-400 border-amber-500/30</w:t>
      </w:r>
    </w:p>
    <w:p>
      <w:pPr>
        <w:pStyle w:val="ListBullet"/>
        <w:spacing w:before="20" w:after="20"/>
        <w:ind w:left="360"/>
      </w:pPr>
      <w:r>
        <w:rPr>
          <w:sz w:val="19"/>
        </w:rPr>
        <w:t>STRUCTURAL / MONITOR: bg-blue-500/20 text-blue-400 border-blue-500/30</w:t>
      </w:r>
    </w:p>
    <w:p>
      <w:pPr>
        <w:pStyle w:val="ListBullet"/>
        <w:spacing w:before="20" w:after="20"/>
        <w:ind w:left="360"/>
      </w:pPr>
      <w:r>
        <w:rPr>
          <w:sz w:val="19"/>
        </w:rPr>
        <w:t>IMPROVING trajectory: text-emerald-400 (ArrowUpRight icon)</w:t>
      </w:r>
    </w:p>
    <w:p>
      <w:pPr>
        <w:pStyle w:val="ListBullet"/>
        <w:spacing w:before="20" w:after="20"/>
        <w:ind w:left="360"/>
      </w:pPr>
      <w:r>
        <w:rPr>
          <w:sz w:val="19"/>
        </w:rPr>
        <w:t>DETERIORATING trajectory: text-red-400 (ArrowDownRight icon)</w:t>
      </w:r>
    </w:p>
    <w:p>
      <w:pPr>
        <w:pStyle w:val="ListBullet"/>
        <w:spacing w:before="20" w:after="20"/>
        <w:ind w:left="360"/>
      </w:pPr>
      <w:r>
        <w:rPr>
          <w:sz w:val="19"/>
        </w:rPr>
        <w:t>STABLE trajectory: text-amber-400 (ArrowRight icon)</w:t>
      </w:r>
    </w:p>
    <w:p>
      <w:pPr>
        <w:spacing w:before="160" w:after="40"/>
      </w:pPr>
      <w:r>
        <w:rPr>
          <w:b/>
          <w:color w:val="D49D5A"/>
          <w:sz w:val="22"/>
        </w:rPr>
        <w:t>Category Colour Map (signals / timeline / live feed)</w:t>
      </w:r>
    </w:p>
    <w:p>
      <w:pPr>
        <w:pStyle w:val="ListBullet"/>
        <w:spacing w:before="20" w:after="20"/>
        <w:ind w:left="360"/>
      </w:pPr>
      <w:r>
        <w:rPr>
          <w:sz w:val="19"/>
        </w:rPr>
        <w:t>SUPPLY_CHAIN: bg-blue-500/20 text-blue-400</w:t>
      </w:r>
    </w:p>
    <w:p>
      <w:pPr>
        <w:pStyle w:val="ListBullet"/>
        <w:spacing w:before="20" w:after="20"/>
        <w:ind w:left="360"/>
      </w:pPr>
      <w:r>
        <w:rPr>
          <w:sz w:val="19"/>
        </w:rPr>
        <w:t>PROCUREMENT: bg-amber-500/20 text-amber-400</w:t>
      </w:r>
    </w:p>
    <w:p>
      <w:pPr>
        <w:pStyle w:val="ListBullet"/>
        <w:spacing w:before="20" w:after="20"/>
        <w:ind w:left="360"/>
      </w:pPr>
      <w:r>
        <w:rPr>
          <w:sz w:val="19"/>
        </w:rPr>
        <w:t>DISTRIBUTION_GTM: bg-violet-500/20 text-violet-400</w:t>
      </w:r>
    </w:p>
    <w:p>
      <w:pPr>
        <w:pStyle w:val="ListBullet"/>
        <w:spacing w:before="20" w:after="20"/>
        <w:ind w:left="360"/>
      </w:pPr>
      <w:r>
        <w:rPr>
          <w:sz w:val="19"/>
        </w:rPr>
        <w:t>DIGITAL: bg-cyan-500/20 text-cyan-400</w:t>
      </w:r>
    </w:p>
    <w:p>
      <w:pPr>
        <w:pStyle w:val="ListBullet"/>
        <w:spacing w:before="20" w:after="20"/>
        <w:ind w:left="360"/>
      </w:pPr>
      <w:r>
        <w:rPr>
          <w:sz w:val="19"/>
        </w:rPr>
        <w:t>ESG: bg-green-500/20 text-green-400</w:t>
      </w:r>
    </w:p>
    <w:p>
      <w:pPr>
        <w:pStyle w:val="ListBullet"/>
        <w:spacing w:before="20" w:after="20"/>
        <w:ind w:left="360"/>
      </w:pPr>
      <w:r>
        <w:rPr>
          <w:sz w:val="19"/>
        </w:rPr>
        <w:t>MANUFACTURING: bg-orange-500/20 text-orange-400</w:t>
      </w:r>
    </w:p>
    <w:p>
      <w:pPr>
        <w:pStyle w:val="ListBullet"/>
        <w:spacing w:before="20" w:after="20"/>
        <w:ind w:left="360"/>
      </w:pPr>
      <w:r>
        <w:rPr>
          <w:sz w:val="19"/>
        </w:rPr>
        <w:t>FMCG_INDIA (feeds): bg-blue-500/20 text-blue-400</w:t>
      </w:r>
    </w:p>
    <w:p>
      <w:pPr>
        <w:pStyle w:val="ListBullet"/>
        <w:spacing w:before="20" w:after="20"/>
        <w:ind w:left="360"/>
      </w:pPr>
      <w:r>
        <w:rPr>
          <w:sz w:val="19"/>
        </w:rPr>
        <w:t>FMCG_GLOBAL (feeds): bg-violet-500/20 text-violet-400</w:t>
      </w:r>
    </w:p>
    <w:p>
      <w:pPr>
        <w:pStyle w:val="ListBullet"/>
        <w:spacing w:before="20" w:after="20"/>
        <w:ind w:left="360"/>
      </w:pPr>
      <w:r>
        <w:rPr>
          <w:sz w:val="19"/>
        </w:rPr>
        <w:t>COMPANY (feeds): bg-primary/20 text-primary</w:t>
      </w:r>
    </w:p>
    <w:p>
      <w:pPr>
        <w:pStyle w:val="ListBullet"/>
        <w:spacing w:before="20" w:after="20"/>
        <w:ind w:left="360"/>
      </w:pPr>
      <w:r>
        <w:rPr>
          <w:sz w:val="19"/>
        </w:rPr>
        <w:t>REGULATORY (feeds): bg-red-500/20 text-red-400</w:t>
      </w:r>
    </w:p>
    <w:p>
      <w:pPr>
        <w:pStyle w:val="ListBullet"/>
        <w:spacing w:before="20" w:after="20"/>
        <w:ind w:left="360"/>
      </w:pPr>
      <w:r>
        <w:rPr>
          <w:sz w:val="19"/>
        </w:rPr>
        <w:t>FINANCIAL (feeds): bg-emerald-500/20 text-emerald-400</w:t>
      </w:r>
    </w:p>
    <w:p>
      <w:pPr>
        <w:pStyle w:val="ListBullet"/>
        <w:spacing w:before="20" w:after="20"/>
        <w:ind w:left="360"/>
      </w:pPr>
      <w:r>
        <w:rPr>
          <w:sz w:val="19"/>
        </w:rPr>
        <w:t>COMMODITY (feeds): bg-amber-500/20 text-amber-400</w:t>
      </w:r>
    </w:p>
    <w:p>
      <w:pPr>
        <w:spacing w:before="160" w:after="40"/>
      </w:pPr>
      <w:r>
        <w:rPr>
          <w:b/>
          <w:color w:val="D49D5A"/>
          <w:sz w:val="22"/>
        </w:rPr>
        <w:t>Commodity Price Colour Convention (NEW v4.0)</w:t>
      </w:r>
    </w:p>
    <w:p>
      <w:pPr>
        <w:pStyle w:val="ListBullet"/>
        <w:spacing w:before="20" w:after="20"/>
        <w:ind w:left="360"/>
      </w:pPr>
      <w:r>
        <w:rPr>
          <w:sz w:val="19"/>
        </w:rPr>
        <w:t>Rising price (positive changePct): RED left-border on card — signals cost pressure for FMCG input buyers</w:t>
      </w:r>
    </w:p>
    <w:p>
      <w:pPr>
        <w:pStyle w:val="ListBullet"/>
        <w:spacing w:before="20" w:after="20"/>
        <w:ind w:left="360"/>
      </w:pPr>
      <w:r>
        <w:rPr>
          <w:sz w:val="19"/>
        </w:rPr>
        <w:t>Falling price (negative changePct): GREEN left-border on card — signals margin relief</w:t>
      </w:r>
    </w:p>
    <w:p>
      <w:pPr>
        <w:pStyle w:val="ListBullet"/>
        <w:spacing w:before="20" w:after="20"/>
        <w:ind w:left="360"/>
      </w:pPr>
      <w:r>
        <w:rPr>
          <w:sz w:val="19"/>
        </w:rPr>
        <w:t>Flat / no data: default border-border</w:t>
      </w:r>
    </w:p>
    <w:p>
      <w:pPr>
        <w:spacing w:before="160" w:after="40"/>
      </w:pPr>
      <w:r>
        <w:rPr>
          <w:b/>
          <w:color w:val="D49D5A"/>
          <w:sz w:val="22"/>
        </w:rPr>
        <w:t>Typography &amp; Components</w:t>
      </w:r>
    </w:p>
    <w:p>
      <w:pPr>
        <w:pStyle w:val="ListBullet"/>
        <w:spacing w:before="20" w:after="20"/>
        <w:ind w:left="360"/>
      </w:pPr>
      <w:r>
        <w:rPr>
          <w:sz w:val="19"/>
        </w:rPr>
        <w:t>Headings / badges: JetBrains Mono — font-mono, tracking-tight</w:t>
      </w:r>
    </w:p>
    <w:p>
      <w:pPr>
        <w:pStyle w:val="ListBullet"/>
        <w:spacing w:before="20" w:after="20"/>
        <w:ind w:left="360"/>
      </w:pPr>
      <w:r>
        <w:rPr>
          <w:sz w:val="19"/>
        </w:rPr>
        <w:t>Cards: border border-border bg-card rounded-xl (shadcn/ui Card)</w:t>
      </w:r>
    </w:p>
    <w:p>
      <w:pPr>
        <w:pStyle w:val="ListBullet"/>
        <w:spacing w:before="20" w:after="20"/>
        <w:ind w:left="360"/>
      </w:pPr>
      <w:r>
        <w:rPr>
          <w:sz w:val="19"/>
        </w:rPr>
        <w:t>Page entry animation: animate-in fade-in zoom-in-95 duration-300</w:t>
      </w:r>
    </w:p>
    <w:p>
      <w:pPr>
        <w:pStyle w:val="ListBullet"/>
        <w:spacing w:before="20" w:after="20"/>
        <w:ind w:left="360"/>
      </w:pPr>
      <w:r>
        <w:rPr>
          <w:sz w:val="19"/>
        </w:rPr>
        <w:t>Max width: max-w-7xl mx-auto p-8 (layout) · max-w-4xl (detail pages)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6366F1"/>
          <w:sz w:val="26"/>
        </w:rPr>
        <w:t>9. ENUMS &amp; VALID VALUES</w:t>
      </w:r>
    </w:p>
    <w:p>
      <w:pPr>
        <w:spacing w:before="40" w:after="40"/>
      </w:pPr>
      <w:r>
        <w:rPr>
          <w:color w:val="F59E0B"/>
          <w:sz w:val="19"/>
        </w:rPr>
        <w:t>⚠  Must match exactly between DB schema, seed data, frontend color maps, and API filters. Mismatches cause silent rendering failures.</w:t>
      </w:r>
    </w:p>
    <w:p>
      <w:pPr>
        <w:pStyle w:val="ListBullet"/>
        <w:spacing w:before="20" w:after="20"/>
        <w:ind w:left="360"/>
      </w:pPr>
      <w:r>
        <w:rPr>
          <w:sz w:val="19"/>
        </w:rPr>
        <w:t>SHEI urgency: IMMEDIATE | MEDIUM_TERM | STRUCTURAL   (NOT: CRITICAL / HIGH / SHORT_TERM / MEDIUM)</w:t>
      </w:r>
    </w:p>
    <w:p>
      <w:pPr>
        <w:pStyle w:val="ListBullet"/>
        <w:spacing w:before="20" w:after="20"/>
        <w:ind w:left="360"/>
      </w:pPr>
      <w:r>
        <w:rPr>
          <w:sz w:val="19"/>
        </w:rPr>
        <w:t>SHEI status: ACTIVE | INVESTIGATING | CLOSED   (NOT: CONFIRMED / MONITORING)</w:t>
      </w:r>
    </w:p>
    <w:p>
      <w:pPr>
        <w:pStyle w:val="ListBullet"/>
        <w:spacing w:before="20" w:after="20"/>
        <w:ind w:left="360"/>
      </w:pPr>
      <w:r>
        <w:rPr>
          <w:sz w:val="19"/>
        </w:rPr>
        <w:t>SHEI geographyTag: INDIA | GLOBAL | BOTH</w:t>
      </w:r>
    </w:p>
    <w:p>
      <w:pPr>
        <w:pStyle w:val="ListBullet"/>
        <w:spacing w:before="20" w:after="20"/>
        <w:ind w:left="360"/>
      </w:pPr>
      <w:r>
        <w:rPr>
          <w:sz w:val="19"/>
        </w:rPr>
        <w:t>SHEI functionTag: SUPPLY_CHAIN | PROCUREMENT | DISTRIBUTION_GTM | IT_TECHNOLOGY | SALES_DISTRIBUTION | FINANCIAL | ESG | MANUFACTURING</w:t>
      </w:r>
    </w:p>
    <w:p>
      <w:pPr>
        <w:pStyle w:val="ListBullet"/>
        <w:spacing w:before="20" w:after="20"/>
        <w:ind w:left="360"/>
      </w:pPr>
      <w:r>
        <w:rPr>
          <w:sz w:val="19"/>
        </w:rPr>
        <w:t>Signal action: ACT_NOW | INVESTIGATE | MONITOR   (NOT: CRITICAL / HIGH / SHEI_CANDIDATE)</w:t>
      </w:r>
    </w:p>
    <w:p>
      <w:pPr>
        <w:pStyle w:val="ListBullet"/>
        <w:spacing w:before="20" w:after="20"/>
        <w:ind w:left="360"/>
      </w:pPr>
      <w:r>
        <w:rPr>
          <w:sz w:val="19"/>
        </w:rPr>
        <w:t>Signal strength: HIGH | MEDIUM | LOW</w:t>
      </w:r>
    </w:p>
    <w:p>
      <w:pPr>
        <w:pStyle w:val="ListBullet"/>
        <w:spacing w:before="20" w:after="20"/>
        <w:ind w:left="360"/>
      </w:pPr>
      <w:r>
        <w:rPr>
          <w:sz w:val="19"/>
        </w:rPr>
        <w:t>Signal category: SUPPLY_CHAIN | PROCUREMENT | DISTRIBUTION_GTM | DIGITAL | ESG | MANUFACTURING   (NOT: EARNINGS / TECHNOLOGY / REGULATORY / MACRO / STRATEGY)</w:t>
      </w:r>
    </w:p>
    <w:p>
      <w:pPr>
        <w:pStyle w:val="ListBullet"/>
        <w:spacing w:before="20" w:after="20"/>
        <w:ind w:left="360"/>
      </w:pPr>
      <w:r>
        <w:rPr>
          <w:sz w:val="19"/>
        </w:rPr>
        <w:t>Signal scope: COMPANY_SPECIFIC | INDUSTRY_WIDE | MACRO</w:t>
      </w:r>
    </w:p>
    <w:p>
      <w:pPr>
        <w:pStyle w:val="ListBullet"/>
        <w:spacing w:before="20" w:after="20"/>
        <w:ind w:left="360"/>
      </w:pPr>
      <w:r>
        <w:rPr>
          <w:sz w:val="19"/>
        </w:rPr>
        <w:t>Signal trajectoryDir: IMPROVING | DETERIORATING | STABLE</w:t>
      </w:r>
    </w:p>
    <w:p>
      <w:pPr>
        <w:pStyle w:val="ListBullet"/>
        <w:spacing w:before="20" w:after="20"/>
        <w:ind w:left="360"/>
      </w:pPr>
      <w:r>
        <w:rPr>
          <w:sz w:val="19"/>
        </w:rPr>
        <w:t>Signal eventType: EARNINGS_SIGNAL | MACRO_EVENT | INDUSTRY_REPORT | REGULATION | DISRUPTION</w:t>
      </w:r>
    </w:p>
    <w:p>
      <w:pPr>
        <w:pStyle w:val="ListBullet"/>
        <w:spacing w:before="20" w:after="20"/>
        <w:ind w:left="360"/>
      </w:pPr>
      <w:r>
        <w:rPr>
          <w:sz w:val="19"/>
        </w:rPr>
        <w:t>Benchmark functionTag: SUPPLY_CHAIN | PROCUREMENT | DISTRIBUTION_GTM | MANUFACTURING | FINANCIAL | DIGITAL_TECH | SALES_DISTRIBUTION | SUPPLY_CHAIN_PLANNING</w:t>
      </w:r>
    </w:p>
    <w:p>
      <w:pPr>
        <w:pStyle w:val="ListBullet"/>
        <w:spacing w:before="20" w:after="20"/>
        <w:ind w:left="360"/>
      </w:pPr>
      <w:r>
        <w:rPr>
          <w:sz w:val="19"/>
        </w:rPr>
        <w:t>Playbook status: PUBLISHED | DRAFT | ARCHIVED</w:t>
      </w:r>
    </w:p>
    <w:p>
      <w:pPr>
        <w:pStyle w:val="ListBullet"/>
        <w:spacing w:before="20" w:after="20"/>
        <w:ind w:left="360"/>
      </w:pPr>
      <w:r>
        <w:rPr>
          <w:sz w:val="19"/>
        </w:rPr>
        <w:t>Feed category: FMCG_INDIA | FMCG_GLOBAL | COMPANY | REGULATORY | FINANCIAL | COMMODITY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6366F1"/>
          <w:sz w:val="26"/>
        </w:rPr>
        <w:t>10. CRITICAL GOTCHAS &amp; KNOWN PITFALLS</w:t>
      </w:r>
    </w:p>
    <w:p>
      <w:pPr>
        <w:spacing w:before="40" w:after="40"/>
      </w:pPr>
      <w:r>
        <w:rPr>
          <w:color w:val="F59E0B"/>
          <w:sz w:val="19"/>
        </w:rPr>
        <w:t>⚠  signal.summary NOT signal.description — the DB field is "summary". Using "description" renders blank signal cards silently.</w:t>
      </w:r>
    </w:p>
    <w:p>
      <w:pPr>
        <w:spacing w:before="40" w:after="40"/>
      </w:pPr>
      <w:r>
        <w:rPr>
          <w:color w:val="F59E0B"/>
          <w:sz w:val="19"/>
        </w:rPr>
        <w:t>⚠  SHEI urgency is IMMEDIATE / MEDIUM_TERM / STRUCTURAL. urgencyColor and urgencyRank maps use exact string matching — wrong strings silently fall to default colours.</w:t>
      </w:r>
    </w:p>
    <w:p>
      <w:pPr>
        <w:spacing w:before="40" w:after="40"/>
      </w:pPr>
      <w:r>
        <w:rPr>
          <w:color w:val="F59E0B"/>
          <w:sz w:val="19"/>
        </w:rPr>
        <w:t>⚠  SHEI status is ACTIVE / INVESTIGATING / CLOSED. Not CONFIRMED or MONITORING — those will match no data.</w:t>
      </w:r>
    </w:p>
    <w:p>
      <w:pPr>
        <w:spacing w:before="40" w:after="40"/>
      </w:pPr>
      <w:r>
        <w:rPr>
          <w:color w:val="F59E0B"/>
          <w:sz w:val="19"/>
        </w:rPr>
        <w:t>⚠  Signal category enums are SUPPLY_CHAIN / PROCUREMENT / DISTRIBUTION_GTM / DIGITAL / ESG / MANUFACTURING. Old enums (EARNINGS, TECHNOLOGY, REGULATORY, MACRO, STRATEGY) are invalid.</w:t>
      </w:r>
    </w:p>
    <w:p>
      <w:pPr>
        <w:spacing w:before="40" w:after="40"/>
      </w:pPr>
      <w:r>
        <w:rPr>
          <w:color w:val="F59E0B"/>
          <w:sz w:val="19"/>
        </w:rPr>
        <w:t>⚠  Signal action filter uses ACT_NOW / INVESTIGATE / MONITOR. SHEI_CANDIDATE is not a valid action.</w:t>
      </w:r>
    </w:p>
    <w:p>
      <w:pPr>
        <w:spacing w:before="40" w:after="40"/>
      </w:pPr>
      <w:r>
        <w:rPr>
          <w:color w:val="F59E0B"/>
          <w:sz w:val="19"/>
        </w:rPr>
        <w:t>⚠  Dashboard recentSignals: API returns ALL signals ordered DESC — no SQL LIMIT in route. Dashboard page slices to 8.</w:t>
      </w:r>
    </w:p>
    <w:p>
      <w:pPr>
        <w:spacing w:before="40" w:after="40"/>
      </w:pPr>
      <w:r>
        <w:rPr>
          <w:color w:val="F59E0B"/>
          <w:sz w:val="19"/>
        </w:rPr>
        <w:t>⚠  Company detail related signals: plain text match on companyName. Must match seed exactly — "All FMCG" not "all fmcg".</w:t>
      </w:r>
    </w:p>
    <w:p>
      <w:pPr>
        <w:spacing w:before="40" w:after="40"/>
      </w:pPr>
      <w:r>
        <w:rPr>
          <w:color w:val="F59E0B"/>
          <w:sz w:val="19"/>
        </w:rPr>
        <w:t>⚠  Dashboard SHEI filter is OR: urgency=IMMEDIATE OR status=ACTIVE.</w:t>
      </w:r>
    </w:p>
    <w:p>
      <w:pPr>
        <w:spacing w:before="40" w:after="40"/>
      </w:pPr>
      <w:r>
        <w:rPr>
          <w:color w:val="F59E0B"/>
          <w:sz w:val="19"/>
        </w:rPr>
        <w:t>⚠  AI scope is NOT limited to DB companies — covers any FMCG worldwide. DB is supporting context only.</w:t>
      </w:r>
    </w:p>
    <w:p>
      <w:pPr>
        <w:spacing w:before="40" w:after="40"/>
      </w:pPr>
      <w:r>
        <w:rPr>
          <w:color w:val="F59E0B"/>
          <w:sz w:val="19"/>
        </w:rPr>
        <w:t>⚠  Do NOT run pnpm dev at workspace root. Each artifact runs via its own Replit workflow with PORT env var.</w:t>
      </w:r>
    </w:p>
    <w:p>
      <w:pPr>
        <w:spacing w:before="40" w:after="40"/>
      </w:pPr>
      <w:r>
        <w:rPr>
          <w:color w:val="F59E0B"/>
          <w:sz w:val="19"/>
        </w:rPr>
        <w:t>⚠  Frontend BASE_URL from import.meta.env — all API calls must be relative paths. Never use localhost:PORT in frontend code.</w:t>
      </w:r>
    </w:p>
    <w:p>
      <w:pPr>
        <w:spacing w:before="40" w:after="40"/>
      </w:pPr>
      <w:r>
        <w:rPr>
          <w:color w:val="F59E0B"/>
          <w:sz w:val="19"/>
        </w:rPr>
        <w:t>⚠  seedDatabase() takes NO parameters and runs unconditionally. Do not add guard logic back.</w:t>
      </w:r>
    </w:p>
    <w:p>
      <w:pPr>
        <w:spacing w:before="40" w:after="40"/>
      </w:pPr>
      <w:r>
        <w:rPr>
          <w:color w:val="F59E0B"/>
          <w:sz w:val="19"/>
        </w:rPr>
        <w:t>⚠  Playbook page fields: triggerSignals (;-sep), whyItMatters, industryLandscape, whatGoodLooksLike, failureModes (\n-sep), technologyEnablers (;-sep), consultingEntryPoints.</w:t>
      </w:r>
    </w:p>
    <w:p>
      <w:pPr>
        <w:spacing w:before="40" w:after="40"/>
      </w:pPr>
      <w:r>
        <w:rPr>
          <w:color w:val="F59E0B"/>
          <w:sz w:val="19"/>
        </w:rPr>
        <w:t>⚠  Always populate signal.pastState — used in Signal Tracker trajectory display AND AI system prompt.</w:t>
      </w:r>
    </w:p>
    <w:p>
      <w:pPr>
        <w:spacing w:before="40" w:after="40"/>
      </w:pPr>
      <w:r>
        <w:rPr>
          <w:color w:val="F59E0B"/>
          <w:sz w:val="19"/>
        </w:rPr>
        <w:t>⚠  SHEI contradictions field is critical for AI quality — must contain specific Revenue+ Margin- patterns.</w:t>
      </w:r>
    </w:p>
    <w:p>
      <w:pPr>
        <w:spacing w:before="40" w:after="40"/>
      </w:pPr>
      <w:r>
        <w:rPr>
          <w:color w:val="F59E0B"/>
          <w:sz w:val="19"/>
        </w:rPr>
        <w:t>⚠  Feed routes are NOT in OpenAPI spec — use direct fetch() in frontend, not generated hooks.</w:t>
      </w:r>
    </w:p>
    <w:p>
      <w:pPr>
        <w:spacing w:before="40" w:after="40"/>
      </w:pPr>
      <w:r>
        <w:rPr>
          <w:color w:val="F59E0B"/>
          <w:sz w:val="19"/>
        </w:rPr>
        <w:t>⚠  Commodity data uses Yahoo Finance v8/finance/chart (NOT v7/finance/quote — that returns 401). Fetch per-symbol in parallel.</w:t>
      </w:r>
    </w:p>
    <w:p>
      <w:pPr>
        <w:spacing w:before="40" w:after="40"/>
      </w:pPr>
      <w:r>
        <w:rPr>
          <w:color w:val="F59E0B"/>
          <w:sz w:val="19"/>
        </w:rPr>
        <w:t>⚠  sessionStorage key "rp_ask_prefill" is cleared on first read in ask.tsx useEffect. Do not persist it across sessions.</w:t>
      </w:r>
    </w:p>
    <w:p>
      <w:pPr>
        <w:spacing w:before="40" w:after="40"/>
      </w:pPr>
      <w:r>
        <w:rPr>
          <w:color w:val="F59E0B"/>
          <w:sz w:val="19"/>
        </w:rPr>
        <w:t>⚠  Commodity RSS uses rss-parser npm package — must be in api-server dependencies, not devDependencies.</w:t>
      </w:r>
    </w:p>
    <w:p>
      <w:pPr>
        <w:spacing w:before="40" w:after="40"/>
      </w:pPr>
      <w:r>
        <w:rPr>
          <w:color w:val="F59E0B"/>
          <w:sz w:val="19"/>
        </w:rPr>
        <w:t>⚠  Google News RSS requires User-Agent header matching Googlebot for reliable parsing across all feed queries.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6366F1"/>
          <w:sz w:val="26"/>
        </w:rPr>
        <w:t>11. REVERSIBILITY — Live Feed Module</w:t>
      </w:r>
    </w:p>
    <w:p>
      <w:pPr>
        <w:spacing w:before="20" w:after="60"/>
      </w:pPr>
      <w:r>
        <w:rPr>
          <w:sz w:val="19"/>
        </w:rPr>
        <w:t>The Live Feed module is fully isolated. To revert completely, remove the following — no other code is affected:</w:t>
      </w:r>
    </w:p>
    <w:p>
      <w:pPr>
        <w:pStyle w:val="ListBullet"/>
        <w:spacing w:before="20" w:after="20"/>
        <w:ind w:left="360"/>
      </w:pPr>
      <w:r>
        <w:rPr>
          <w:sz w:val="19"/>
        </w:rPr>
        <w:t>artifacts/api-server/src/routes/feeds.ts — DELETE entire file</w:t>
      </w:r>
    </w:p>
    <w:p>
      <w:pPr>
        <w:pStyle w:val="ListBullet"/>
        <w:spacing w:before="20" w:after="20"/>
        <w:ind w:left="360"/>
      </w:pPr>
      <w:r>
        <w:rPr>
          <w:sz w:val="19"/>
        </w:rPr>
        <w:t>artifacts/api-server/src/routes/index.ts — Remove: import feedsRouter + router.use(feedsRouter)</w:t>
      </w:r>
    </w:p>
    <w:p>
      <w:pPr>
        <w:pStyle w:val="ListBullet"/>
        <w:spacing w:before="20" w:after="20"/>
        <w:ind w:left="360"/>
      </w:pPr>
      <w:r>
        <w:rPr>
          <w:sz w:val="19"/>
        </w:rPr>
        <w:t>artifacts/research-pod/src/App.tsx — Remove: import Feeds + &lt;Route path="/feeds" component={Feeds} /&gt;</w:t>
      </w:r>
    </w:p>
    <w:p>
      <w:pPr>
        <w:pStyle w:val="ListBullet"/>
        <w:spacing w:before="20" w:after="20"/>
        <w:ind w:left="360"/>
      </w:pPr>
      <w:r>
        <w:rPr>
          <w:sz w:val="19"/>
        </w:rPr>
        <w:t>artifacts/research-pod/src/components/layout.tsx — Remove: Rss import + { href: "/feeds", label: "Live Feed", icon: Rss } nav item + RSS badge span</w:t>
      </w:r>
    </w:p>
    <w:p>
      <w:pPr>
        <w:pStyle w:val="ListBullet"/>
        <w:spacing w:before="20" w:after="20"/>
        <w:ind w:left="360"/>
      </w:pPr>
      <w:r>
        <w:rPr>
          <w:sz w:val="19"/>
        </w:rPr>
        <w:t>artifacts/research-pod/src/pages/feeds.tsx — DELETE entire file</w:t>
      </w:r>
    </w:p>
    <w:p>
      <w:pPr>
        <w:pStyle w:val="ListBullet"/>
        <w:spacing w:before="20" w:after="20"/>
        <w:ind w:left="360"/>
      </w:pPr>
      <w:r>
        <w:rPr>
          <w:sz w:val="19"/>
        </w:rPr>
        <w:t>artifacts/research-pod/src/pages/ask.tsx — Remove: Rss/X imports, prefillBanner state, the first useEffect (sessionStorage read), and the prefill banner JSX block</w:t>
      </w:r>
    </w:p>
    <w:p>
      <w:pPr>
        <w:pStyle w:val="ListBullet"/>
        <w:spacing w:before="20" w:after="20"/>
        <w:ind w:left="360"/>
      </w:pPr>
      <w:r>
        <w:rPr>
          <w:sz w:val="19"/>
        </w:rPr>
        <w:t>pnpm remove rss-parser --filter @workspace/api-server (optional — benign if left)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6366F1"/>
          <w:sz w:val="26"/>
        </w:rPr>
        <w:t>12. FUTURE ENHANCEMENT ROADMAP</w:t>
      </w:r>
    </w:p>
    <w:p>
      <w:pPr>
        <w:spacing w:before="160" w:after="40"/>
      </w:pPr>
      <w:r>
        <w:rPr>
          <w:b/>
          <w:color w:val="D49D5A"/>
          <w:sz w:val="22"/>
        </w:rPr>
        <w:t>Priority 1 — Intelligence</w:t>
      </w:r>
    </w:p>
    <w:p>
      <w:pPr>
        <w:pStyle w:val="ListBullet"/>
        <w:spacing w:before="20" w:after="20"/>
        <w:ind w:left="360"/>
      </w:pPr>
      <w:r>
        <w:rPr>
          <w:sz w:val="19"/>
        </w:rPr>
        <w:t>Auto-SHEI generation: 2+ signals same companyName + functionTag → auto-propose SHEI with draft fields</w:t>
      </w:r>
    </w:p>
    <w:p>
      <w:pPr>
        <w:pStyle w:val="ListBullet"/>
        <w:spacing w:before="20" w:after="20"/>
        <w:ind w:left="360"/>
      </w:pPr>
      <w:r>
        <w:rPr>
          <w:sz w:val="19"/>
        </w:rPr>
        <w:t>Cross-company contradiction scanner: surface Revenue+ Volume- patterns automatically on Command Centre</w:t>
      </w:r>
    </w:p>
    <w:p>
      <w:pPr>
        <w:pStyle w:val="ListBullet"/>
        <w:spacing w:before="20" w:after="20"/>
        <w:ind w:left="360"/>
      </w:pPr>
      <w:r>
        <w:rPr>
          <w:sz w:val="19"/>
        </w:rPr>
        <w:t>Trajectory alerting: STABLE → DETERIORATING change → highlighted dashboard alert</w:t>
      </w:r>
    </w:p>
    <w:p>
      <w:pPr>
        <w:pStyle w:val="ListBullet"/>
        <w:spacing w:before="20" w:after="20"/>
        <w:ind w:left="360"/>
      </w:pPr>
      <w:r>
        <w:rPr>
          <w:sz w:val="19"/>
        </w:rPr>
        <w:t>Signal freshness: visual staleness fade when publishedDate &gt; 30 days</w:t>
      </w:r>
    </w:p>
    <w:p>
      <w:pPr>
        <w:spacing w:before="160" w:after="40"/>
      </w:pPr>
      <w:r>
        <w:rPr>
          <w:b/>
          <w:color w:val="D49D5A"/>
          <w:sz w:val="22"/>
        </w:rPr>
        <w:t>Priority 2 — Data Layer</w:t>
      </w:r>
    </w:p>
    <w:p>
      <w:pPr>
        <w:pStyle w:val="ListBullet"/>
        <w:spacing w:before="20" w:after="20"/>
        <w:ind w:left="360"/>
      </w:pPr>
      <w:r>
        <w:rPr>
          <w:sz w:val="19"/>
        </w:rPr>
        <w:t>Earnings &amp; Financials deep layer: Screener.in India company page scraper + Yahoo Finance fundamental data</w:t>
      </w:r>
    </w:p>
    <w:p>
      <w:pPr>
        <w:pStyle w:val="ListBullet"/>
        <w:spacing w:before="20" w:after="20"/>
        <w:ind w:left="360"/>
      </w:pPr>
      <w:r>
        <w:rPr>
          <w:sz w:val="19"/>
        </w:rPr>
        <w:t>BSE/NSE real-time price + analyst consensus per tracked company (Yahoo Finance v8/finance/chart)</w:t>
      </w:r>
    </w:p>
    <w:p>
      <w:pPr>
        <w:pStyle w:val="ListBullet"/>
        <w:spacing w:before="20" w:after="20"/>
        <w:ind w:left="360"/>
      </w:pPr>
      <w:r>
        <w:rPr>
          <w:sz w:val="19"/>
        </w:rPr>
        <w:t>Benchmark version history: YoY KPI trend per company</w:t>
      </w:r>
    </w:p>
    <w:p>
      <w:pPr>
        <w:pStyle w:val="ListBullet"/>
        <w:spacing w:before="20" w:after="20"/>
        <w:ind w:left="360"/>
      </w:pPr>
      <w:r>
        <w:rPr>
          <w:sz w:val="19"/>
        </w:rPr>
        <w:t>Playbook engagement tracker: log which playbooks led to actual BD conversations</w:t>
      </w:r>
    </w:p>
    <w:p>
      <w:pPr>
        <w:pStyle w:val="ListBullet"/>
        <w:spacing w:before="20" w:after="20"/>
        <w:ind w:left="360"/>
      </w:pPr>
      <w:r>
        <w:rPr>
          <w:sz w:val="19"/>
        </w:rPr>
        <w:t>Feed category expansion: Marico, Godrej Consumer, Colgate India, P&amp;G India company-specific feeds</w:t>
      </w:r>
    </w:p>
    <w:p>
      <w:pPr>
        <w:spacing w:before="160" w:after="40"/>
      </w:pPr>
      <w:r>
        <w:rPr>
          <w:b/>
          <w:color w:val="D49D5A"/>
          <w:sz w:val="22"/>
        </w:rPr>
        <w:t>Priority 3 — UX / Output</w:t>
      </w:r>
    </w:p>
    <w:p>
      <w:pPr>
        <w:pStyle w:val="ListBullet"/>
        <w:spacing w:before="20" w:after="20"/>
        <w:ind w:left="360"/>
      </w:pPr>
      <w:r>
        <w:rPr>
          <w:sz w:val="19"/>
        </w:rPr>
        <w:t>PDF CXO Brief export: "Generate CXO Brief" → branded PDF with SHEI + signals + benchmarks + Thoucentric angle</w:t>
      </w:r>
    </w:p>
    <w:p>
      <w:pPr>
        <w:pStyle w:val="ListBullet"/>
        <w:spacing w:before="20" w:after="20"/>
        <w:ind w:left="360"/>
      </w:pPr>
      <w:r>
        <w:rPr>
          <w:sz w:val="19"/>
        </w:rPr>
        <w:t>Global search: unified search across companies, SHEI cards, signals, benchmarks</w:t>
      </w:r>
    </w:p>
    <w:p>
      <w:pPr>
        <w:pStyle w:val="ListBullet"/>
        <w:spacing w:before="20" w:after="20"/>
        <w:ind w:left="360"/>
      </w:pPr>
      <w:r>
        <w:rPr>
          <w:sz w:val="19"/>
        </w:rPr>
        <w:t>Mobile responsive: sidebar collapses to hamburger on &lt;768px</w:t>
      </w:r>
    </w:p>
    <w:p>
      <w:pPr>
        <w:pStyle w:val="ListBullet"/>
        <w:spacing w:before="20" w:after="20"/>
        <w:ind w:left="360"/>
      </w:pPr>
      <w:r>
        <w:rPr>
          <w:sz w:val="19"/>
        </w:rPr>
        <w:t>Meeting prep assistant: input [Client] + [Date] → AI generates tailored pre-read with 3 priority hypotheses</w:t>
      </w:r>
    </w:p>
    <w:p>
      <w:pPr>
        <w:pStyle w:val="ListBullet"/>
        <w:spacing w:before="20" w:after="20"/>
        <w:ind w:left="360"/>
      </w:pPr>
      <w:r>
        <w:rPr>
          <w:sz w:val="19"/>
        </w:rPr>
        <w:t>Feed article bookmarking: save key articles to a watchlist for later synthesis</w:t>
      </w:r>
    </w:p>
    <w:p>
      <w:pPr>
        <w:spacing w:before="160" w:after="40"/>
      </w:pPr>
      <w:r>
        <w:rPr>
          <w:b/>
          <w:color w:val="D49D5A"/>
          <w:sz w:val="22"/>
        </w:rPr>
        <w:t>Priority 4 — AI</w:t>
      </w:r>
    </w:p>
    <w:p>
      <w:pPr>
        <w:pStyle w:val="ListBullet"/>
        <w:spacing w:before="20" w:after="20"/>
        <w:ind w:left="360"/>
      </w:pPr>
      <w:r>
        <w:rPr>
          <w:sz w:val="19"/>
        </w:rPr>
        <w:t>Structured pitch generator: "Generate 5-slide deck" from SHEI card via GPT-4o function calling</w:t>
      </w:r>
    </w:p>
    <w:p>
      <w:pPr>
        <w:pStyle w:val="ListBullet"/>
        <w:spacing w:before="20" w:after="20"/>
        <w:ind w:left="360"/>
      </w:pPr>
      <w:r>
        <w:rPr>
          <w:sz w:val="19"/>
        </w:rPr>
        <w:t>Conversation history persistence: save AI sessions to DB with title + timestamp</w:t>
      </w:r>
    </w:p>
    <w:p>
      <w:pPr>
        <w:pStyle w:val="ListBullet"/>
        <w:spacing w:before="20" w:after="20"/>
        <w:ind w:left="360"/>
      </w:pPr>
      <w:r>
        <w:rPr>
          <w:sz w:val="19"/>
        </w:rPr>
        <w:t>Competitor comparison: "Compare HUL vs P&amp;G on demand sensing" → structured side-by-side table</w:t>
      </w:r>
    </w:p>
    <w:p>
      <w:pPr>
        <w:pStyle w:val="ListBullet"/>
        <w:spacing w:before="20" w:after="20"/>
        <w:ind w:left="360"/>
      </w:pPr>
      <w:r>
        <w:rPr>
          <w:sz w:val="19"/>
        </w:rPr>
        <w:t>Signal auto-classification: paste raw earnings text → AI classifies + suggests SHEI linkage</w:t>
      </w:r>
    </w:p>
    <w:p>
      <w:pPr>
        <w:pStyle w:val="ListBullet"/>
        <w:spacing w:before="20" w:after="20"/>
        <w:ind w:left="360"/>
      </w:pPr>
      <w:r>
        <w:rPr>
          <w:sz w:val="19"/>
        </w:rPr>
        <w:t>Live Feed → SHEI auto-draft: when 3+ articles on same topic appear in feed → AI drafts a new SHEI card for review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6366F1"/>
          <w:sz w:val="26"/>
        </w:rPr>
        <w:t>13. SEED DATA QUALITY STANDARD</w:t>
      </w:r>
    </w:p>
    <w:p>
      <w:pPr>
        <w:spacing w:before="20" w:after="60"/>
      </w:pPr>
      <w:r>
        <w:rPr>
          <w:sz w:val="19"/>
        </w:rPr>
        <w:t>Every piece of seed data must pass this checklist before inclusion in seed.ts. These standards are the ONLY quality control — there is no row-count guard or volume limit.</w:t>
      </w:r>
    </w:p>
    <w:p>
      <w:pPr>
        <w:pStyle w:val="ListBullet"/>
        <w:spacing w:before="20" w:after="20"/>
        <w:ind w:left="360"/>
      </w:pPr>
      <w:r>
        <w:rPr>
          <w:sz w:val="19"/>
        </w:rPr>
        <w:t>NUMBERS: Every claim needs a specific figure (Rs.Cr, %, days, $M, bps). "Significant" without a number fails.</w:t>
      </w:r>
    </w:p>
    <w:p>
      <w:pPr>
        <w:pStyle w:val="ListBullet"/>
        <w:spacing w:before="20" w:after="20"/>
        <w:ind w:left="360"/>
      </w:pPr>
      <w:r>
        <w:rPr>
          <w:sz w:val="19"/>
        </w:rPr>
        <w:t>SOURCE: Every signal must cite: Company + Report Type + Date (e.g. "HUL Q4 FY25 Earnings Call / BSE Filing April 24, 2025").</w:t>
      </w:r>
    </w:p>
    <w:p>
      <w:pPr>
        <w:pStyle w:val="ListBullet"/>
        <w:spacing w:before="20" w:after="20"/>
        <w:ind w:left="360"/>
      </w:pPr>
      <w:r>
        <w:rPr>
          <w:sz w:val="19"/>
        </w:rPr>
        <w:t>TRAJECTORY: Every signal must have pastState (6-12M reference) AND trajectoryDir. Both fields required.</w:t>
      </w:r>
    </w:p>
    <w:p>
      <w:pPr>
        <w:pStyle w:val="ListBullet"/>
        <w:spacing w:before="20" w:after="20"/>
        <w:ind w:left="360"/>
      </w:pPr>
      <w:r>
        <w:rPr>
          <w:sz w:val="19"/>
        </w:rPr>
        <w:t>CONTRADICTION: Every SHEI card must have at least one contradiction in the contradictions field.</w:t>
      </w:r>
    </w:p>
    <w:p>
      <w:pPr>
        <w:pStyle w:val="ListBullet"/>
        <w:spacing w:before="20" w:after="20"/>
        <w:ind w:left="360"/>
      </w:pPr>
      <w:r>
        <w:rPr>
          <w:sz w:val="19"/>
        </w:rPr>
        <w:t>FORMAT: Rs.59,579 Cr (not Rs.59579Cr). $ for USD, EUR for Euro. Indian comma notation for INR.</w:t>
      </w:r>
    </w:p>
    <w:p>
      <w:pPr>
        <w:pStyle w:val="ListBullet"/>
        <w:spacing w:before="20" w:after="20"/>
        <w:ind w:left="360"/>
      </w:pPr>
      <w:r>
        <w:rPr>
          <w:sz w:val="19"/>
        </w:rPr>
        <w:t>QUARTER: All signals cite Q4 FY25 or Q1 FY26. FY25 = April 2024–March 2025. FY26 starts April 2025.</w:t>
      </w:r>
    </w:p>
    <w:p>
      <w:pPr>
        <w:pStyle w:val="ListBullet"/>
        <w:spacing w:before="20" w:after="20"/>
        <w:ind w:left="360"/>
      </w:pPr>
      <w:r>
        <w:rPr>
          <w:sz w:val="19"/>
        </w:rPr>
        <w:t>NON-OBVIOUS: SHEI hypotheses must not be generic. "Post-carve-out SC rebuilds systematically underestimate TSA dependency complexity, creating the highest-ROI 12-month engagement window" is acceptable.</w:t>
      </w:r>
    </w:p>
    <w:p>
      <w:pPr>
        <w:pStyle w:val="ListBullet"/>
        <w:spacing w:before="20" w:after="20"/>
        <w:ind w:left="360"/>
      </w:pPr>
      <w:r>
        <w:rPr>
          <w:sz w:val="19"/>
        </w:rPr>
        <w:t>CONSULTING ANGLE: Every SHEI and playbook must specify engagement timeline (weeks), entry persona, and revenue potential (Rs.Cr or EUR M range).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6366F1"/>
          <w:sz w:val="26"/>
        </w:rPr>
        <w:t>14. FINAL POSITIONING STATEMENT</w:t>
      </w:r>
    </w:p>
    <w:p>
      <w:pPr>
        <w:spacing w:before="20" w:after="60"/>
      </w:pPr>
      <w:r>
        <w:rPr>
          <w:sz w:val="19"/>
        </w:rPr>
        <w:t>This system must behave like a Real-Time FMCG Intelligence + Decision Engine. Not a static dashboard. Not a generic AI chatbot.</w:t>
      </w:r>
    </w:p>
    <w:p>
      <w:pPr>
        <w:spacing w:before="20" w:after="60"/>
      </w:pPr>
      <w:r>
        <w:rPr>
          <w:sz w:val="19"/>
        </w:rPr>
        <w:t>A consultant must be able to ask any of the following and receive a response usable in a CXO meeting:</w:t>
      </w:r>
    </w:p>
    <w:p>
      <w:pPr>
        <w:pStyle w:val="ListBullet"/>
        <w:spacing w:before="20" w:after="20"/>
        <w:ind w:left="360"/>
      </w:pPr>
      <w:r>
        <w:rPr>
          <w:sz w:val="19"/>
        </w:rPr>
        <w:t>"What is happening in FMCG right now?"</w:t>
      </w:r>
    </w:p>
    <w:p>
      <w:pPr>
        <w:pStyle w:val="ListBullet"/>
        <w:spacing w:before="20" w:after="20"/>
        <w:ind w:left="360"/>
      </w:pPr>
      <w:r>
        <w:rPr>
          <w:sz w:val="19"/>
        </w:rPr>
        <w:t>"Where is HUL underperforming vs peers?"</w:t>
      </w:r>
    </w:p>
    <w:p>
      <w:pPr>
        <w:pStyle w:val="ListBullet"/>
        <w:spacing w:before="20" w:after="20"/>
        <w:ind w:left="360"/>
      </w:pPr>
      <w:r>
        <w:rPr>
          <w:sz w:val="19"/>
        </w:rPr>
        <w:t>"What should I pitch to Dabur tomorrow?"</w:t>
      </w:r>
    </w:p>
    <w:p>
      <w:pPr>
        <w:pStyle w:val="ListBullet"/>
        <w:spacing w:before="20" w:after="20"/>
        <w:ind w:left="360"/>
      </w:pPr>
      <w:r>
        <w:rPr>
          <w:sz w:val="19"/>
        </w:rPr>
        <w:t>"Compare Marico and Emami on SC technology maturity"</w:t>
      </w:r>
    </w:p>
    <w:p>
      <w:pPr>
        <w:pStyle w:val="ListBullet"/>
        <w:spacing w:before="20" w:after="20"/>
        <w:ind w:left="360"/>
      </w:pPr>
      <w:r>
        <w:rPr>
          <w:sz w:val="19"/>
        </w:rPr>
        <w:t>"What is the Thoucentric opportunity in India cold chain?"</w:t>
      </w:r>
    </w:p>
    <w:p>
      <w:pPr>
        <w:pStyle w:val="ListBullet"/>
        <w:spacing w:before="20" w:after="20"/>
        <w:ind w:left="360"/>
      </w:pPr>
      <w:r>
        <w:rPr>
          <w:sz w:val="19"/>
        </w:rPr>
        <w:t>"Which FMCG companies globally are executing AI in SC well?"</w:t>
      </w:r>
    </w:p>
    <w:p>
      <w:pPr>
        <w:spacing w:before="20" w:after="60"/>
      </w:pPr>
      <w:r>
        <w:rPr>
          <w:sz w:val="19"/>
        </w:rPr>
        <w:t>And receive the full 9-section pipeline: Signal → Pattern → Hypothesis → KPI Validation → Financial Impact → Decision → Thoucentric Opportunity → Confidence → CXO Questions.</w:t>
      </w:r>
    </w:p>
    <w:p>
      <w:pPr>
        <w:spacing w:before="20" w:after="60"/>
      </w:pPr>
      <w:r>
        <w:rPr>
          <w:sz w:val="19"/>
        </w:rPr>
        <w:t>If the output cannot be used in a CXO meeting tomorrow — it is not acceptable.</w:t>
      </w:r>
    </w:p>
    <w:p>
      <w:pPr>
        <w:spacing w:before="20" w:after="60"/>
      </w:pPr>
      <w:r>
        <w:rPr>
          <w:sz w:val="19"/>
        </w:rPr>
        <w:t>The Live Feed module (v4.0) extends this by giving consultants a continuous, real-time stream of FMCG market signals — news, commodity movements, company events — with one-click synthesis through the same AI engine. Every article is a potential SHEI trigger.</w:t>
      </w:r>
    </w:p>
    <w:p>
      <w:pPr>
        <w:spacing w:before="120" w:after="120"/>
      </w:pPr>
      <w:r>
        <w:rPr>
          <w:color w:val="444455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66688"/>
          <w:sz w:val="16"/>
        </w:rPr>
        <w:t>END OF SPECIFICATION  ·  INDUSTRY RESEARCH POD v4.0  ·  Thoucentric  ·  May 2025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