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aps/>
          <w:color w:val="595959"/>
          <w:sz w:val="20"/>
          <w:szCs w:val="20"/>
        </w:rPr>
        <w:t xml:space="preserve">PRODUCT REQUIREMENTS DOCUMENT</w:t>
      </w:r>
    </w:p>
    <w:p>
      <w:pPr>
        <w:pBdr>
          <w:bottom w:val="single" w:color="2E75B6" w:sz="14" w:space="8"/>
        </w:pBdr>
        <w:spacing w:after="200" w:before="0"/>
        <w:jc w:val="center"/>
      </w:pPr>
      <w:r>
        <w:rPr>
          <w:rFonts w:ascii="Arial" w:cs="Arial" w:eastAsia="Arial" w:hAnsi="Arial"/>
          <w:b/>
          <w:bCs/>
          <w:color w:val="1F4E79"/>
          <w:sz w:val="52"/>
          <w:szCs w:val="52"/>
        </w:rPr>
        <w:t xml:space="preserve">Sistema de Simulacion Micromagnetica con ML</w:t>
      </w:r>
    </w:p>
    <w:p>
      <w:pPr>
        <w:spacing w:after="60" w:before="60"/>
      </w:pPr>
      <w:r>
        <w:t xml:space="preserve"/>
      </w:r>
    </w:p>
    <w:p>
      <w:pPr>
        <w:spacing w:after="80" w:before="0"/>
        <w:jc w:val="center"/>
      </w:pPr>
      <w:r>
        <w:rPr>
          <w:rFonts w:ascii="Courier New" w:cs="Courier New" w:eastAsia="Courier New" w:hAnsi="Courier New"/>
          <w:b/>
          <w:bCs/>
          <w:color w:val="2E75B6"/>
          <w:sz w:val="26"/>
          <w:szCs w:val="26"/>
        </w:rPr>
        <w:t xml:space="preserve">Prueba_Final_Profe_v1.py</w:t>
      </w:r>
    </w:p>
    <w:p>
      <w:pPr>
        <w:spacing w:after="320" w:before="0"/>
        <w:jc w:val="center"/>
      </w:pPr>
      <w:r>
        <w:rPr>
          <w:rFonts w:ascii="Arial" w:cs="Arial" w:eastAsia="Arial" w:hAnsi="Arial"/>
          <w:i/>
          <w:iCs/>
          <w:color w:val="595959"/>
          <w:sz w:val="24"/>
          <w:szCs w:val="24"/>
        </w:rPr>
        <w:t xml:space="preserve">Script Python para generacion automatica de figuras micromagneticas con Gradient Boosting Regression</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(alineada al flujo real del script Python)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Fecha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de abril de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Script analizado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Prueba_Final_Profe_v1.py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Lenguaje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Librerias principales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 matplotlib, scikit-learn (GradientBoostingRegressor, StandardScaler)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Salida actual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fig3_clean.png  —  figura 2x2 con histeresis, energias y tabla comparativa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Autores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Mauricio Galvis  |  Fredy Mesa  |  C.L. Londono-Calderon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Estado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Aprobado para desarrollo</w:t>
            </w:r>
          </w:p>
        </w:tc>
      </w:tr>
    </w:tbl>
    <w:p>
      <w:pPr>
        <w:spacing w:after="60" w:before="60"/>
      </w:pPr>
      <w:r>
        <w:t xml:space="preserve"/>
      </w:r>
    </w:p>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1. Vision del Producto</w:t>
      </w:r>
    </w:p>
    <w:p>
      <w:pPr>
        <w:pStyle w:val="Heading2"/>
        <w:spacing w:after="80" w:before="280"/>
      </w:pPr>
      <w:r>
        <w:rPr>
          <w:rFonts w:ascii="Arial" w:cs="Arial" w:eastAsia="Arial" w:hAnsi="Arial"/>
          <w:b/>
          <w:bCs/>
          <w:color w:val="2E75B6"/>
          <w:sz w:val="28"/>
          <w:szCs w:val="28"/>
        </w:rPr>
        <w:t xml:space="preserve">1.1 Descripcion General</w:t>
      </w:r>
    </w:p>
    <w:p>
      <w:pPr>
        <w:spacing w:after="80" w:before="60"/>
      </w:pPr>
      <w:r>
        <w:rPr>
          <w:rFonts w:ascii="Arial" w:cs="Arial" w:eastAsia="Arial" w:hAnsi="Arial"/>
          <w:color w:val="000000"/>
          <w:sz w:val="22"/>
          <w:szCs w:val="22"/>
        </w:rPr>
        <w:t xml:space="preserve">El Sistema de Simulacion Micromagnetica con ML es un script Python que automatiza la generacion de figuras cientificas de alta calidad para el analisis de propiedades magneticas de nanoparticulas de hierro (Fe). El script combina modelos de Gradient Boosting Regression (GBR) entrenados con datos de simulaciones Ubermag/OOMMF publicados con ecuaciones analiticas de la dinamica de Landau-Lifshitz-Gilbert (LLG) para producir visualizaciones listas para publicacion.</w:t>
      </w:r>
    </w:p>
    <w:p>
      <w:pPr>
        <w:spacing w:after="60" w:before="60"/>
      </w:pPr>
      <w:r>
        <w:t xml:space="preserve"/>
      </w:r>
    </w:p>
    <w:p>
      <w:pPr>
        <w:spacing w:after="80" w:before="60"/>
      </w:pPr>
      <w:r>
        <w:rPr>
          <w:rFonts w:ascii="Arial" w:cs="Arial" w:eastAsia="Arial" w:hAnsi="Arial"/>
          <w:color w:val="000000"/>
          <w:sz w:val="22"/>
          <w:szCs w:val="22"/>
        </w:rPr>
        <w:t xml:space="preserve">La version actual (v1.0) genera una figura comparativa unica (fig3_clean.png) con layout 2x2: lazo de histeresis multi-tamano, paisaje de energias micromagneticas y tabla resumen de propiedades. La version 2.0 extiende el sistema con seleccion dinamica de material, entrada interactiva de tamanos y figura adaptativa segun los parametros del usuario.</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1.2 Bases Cientificas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Referencia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Datos Utilizados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Galvis et al., Results in Physics 77 (2025) 108460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 nanoparticulas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 y Mr/Ms para esferas y cuboides de 16-60 nm en funcion del diametro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Galvis et al., APL Materials 14, 041101 (2026)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TiO2:Co nanotubes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Comportamiento magnetico (Hc ~5000-6000 Oe) y memristivo — referenciado para expansion futura</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1.3 Problema que Resuelve</w:t>
      </w:r>
    </w:p>
    <w:p>
      <w:pPr>
        <w:spacing w:after="80" w:before="60"/>
      </w:pPr>
      <w:r>
        <w:rPr>
          <w:rFonts w:ascii="Arial" w:cs="Arial" w:eastAsia="Arial" w:hAnsi="Arial"/>
          <w:color w:val="000000"/>
          <w:sz w:val="22"/>
          <w:szCs w:val="22"/>
        </w:rPr>
        <w:t xml:space="preserve">Generar figuras publicables de lazos de histeresis y paisajes de energia micromagnetica requiere normalmente ejecutar simulaciones OOMMF completas (horas de computo) y post-procesarlas manualmente. El script reemplaza ese pipeline con predicciones ML instantaneas (&lt; 1 segundo) usando datos ya publicados, produciendo figuras con estetica de publicacion cientifica y tabla comparativa automatica.</w:t>
      </w:r>
    </w:p>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2. Flujo Actual del Script (v1.0)</w:t>
      </w:r>
    </w:p>
    <w:p>
      <w:pPr>
        <w:spacing w:after="80" w:before="60"/>
      </w:pPr>
      <w:r>
        <w:rPr>
          <w:rFonts w:ascii="Arial" w:cs="Arial" w:eastAsia="Arial" w:hAnsi="Arial"/>
          <w:color w:val="000000"/>
          <w:sz w:val="22"/>
          <w:szCs w:val="22"/>
        </w:rPr>
        <w:t xml:space="preserve">El siguiente diagrama describe el pipeline completo de ejecucion del script Prueba_Final_Profe_v1.py tal como esta implementado actualmente: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1  </w:t>
            </w:r>
            <w:r>
              <w:rPr>
                <w:rFonts w:ascii="Arial" w:cs="Arial" w:eastAsia="Arial" w:hAnsi="Arial"/>
                <w:b/>
                <w:bCs/>
                <w:color w:val="1F4E79"/>
                <w:sz w:val="22"/>
                <w:szCs w:val="22"/>
              </w:rPr>
              <w:t xml:space="preserve">Configuracion de Exportacion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El usuario define tres parametros en el encabezado del script: la carpeta de salida OUTPUT_DIR, la resolucion EXPORT_DPI y el formato EXPORT_FORMAT. El script crea la carpeta si no existe y construye la funcion out(filename) que genera la ruta completa de exportacion.</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OUTPUT_DIR = r'C:\Users\parno\Desktop\Opcion_Grado'
EXPORT_DPI = 170
EXPORT_FORMAT = 'png'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2  </w:t>
            </w:r>
            <w:r>
              <w:rPr>
                <w:rFonts w:ascii="Arial" w:cs="Arial" w:eastAsia="Arial" w:hAnsi="Arial"/>
                <w:b/>
                <w:bCs/>
                <w:color w:val="1F4E79"/>
                <w:sz w:val="22"/>
                <w:szCs w:val="22"/>
              </w:rPr>
              <w:t xml:space="preserve">Paleta de Colores y Tema Visual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Se define el diccionario COLORS con un tema oscuro (dark mode) tipo GitHub: fondo #0d1117, panel #161b22, acentos en azul (#58a6ff), rojo (#f78166), verde (#3fb950) y purpura (#d2a8ff). Se aplican via plt.rcParams.update() para que todos los ejes y textos adopten el tema automaticamente.</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COLORS = {'bg':'#0d1117','panel':'#161b22','accent1':'#58a6ff',...}
plt.rcParams.update({'figure.facecolor':COLORS['bg'],...})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3  </w:t>
            </w:r>
            <w:r>
              <w:rPr>
                <w:rFonts w:ascii="Arial" w:cs="Arial" w:eastAsia="Arial" w:hAnsi="Arial"/>
                <w:b/>
                <w:bCs/>
                <w:color w:val="1F4E79"/>
                <w:sz w:val="22"/>
                <w:szCs w:val="22"/>
              </w:rPr>
              <w:t xml:space="preserve">Carga del Dataset</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Se definen dos arrays numpy con los datos de entrenamiento extraidos de Galvis et al. (Results in Physics 2025). Cada fila contiene [diametro_nm, Hc_mT, Mr/Ms]. Ademas el usuario configura dos parametros clave: datos (lista de tamanos a comparar en la figura de histeresis) y pred (tamano unico para el paisaje de energias).</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fe_sphere_data = np.array([[16,210,0.88],[20,250,0.86],...,[60,110,0.32]])
fe_cuboid_data = np.array([[16,320,0.91],[20,370,0.90],...,[60,230,0.52]])
datos = [16, 30, 44, 60]   # tamanos a comparar
pred  = 16                 # tamano para energia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4  </w:t>
            </w:r>
            <w:r>
              <w:rPr>
                <w:rFonts w:ascii="Arial" w:cs="Arial" w:eastAsia="Arial" w:hAnsi="Arial"/>
                <w:b/>
                <w:bCs/>
                <w:color w:val="1F4E79"/>
                <w:sz w:val="22"/>
                <w:szCs w:val="22"/>
              </w:rPr>
              <w:t xml:space="preserve">Entrenamiento de Modelos GBR</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Se construyen dos modelos independientes: build_sphere_model() y build_cuboid_model(). Cada funcion: (a) extrae la columna de diametro como feature X, (b) crea un StandardScaler y normaliza X, (c) entrena dos GradientBoostingRegressor separados: uno para Hc y otro para Mr/Ms, con n_estimators=300, max_depth=3, learning_rate=0.05. Los modelos y el scaler se retornan para uso posterior.</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scaler = StandardScaler()
Xs = scaler.fit_transform(X)
m_hc = GradientBoostingRegressor(n_estimators=300, max_depth=3, learning_rate=0.05)
m_hc.fit(Xs, y_hc)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5  </w:t>
            </w:r>
            <w:r>
              <w:rPr>
                <w:rFonts w:ascii="Arial" w:cs="Arial" w:eastAsia="Arial" w:hAnsi="Arial"/>
                <w:b/>
                <w:bCs/>
                <w:color w:val="1F4E79"/>
                <w:sz w:val="22"/>
                <w:szCs w:val="22"/>
              </w:rPr>
              <w:t xml:space="preserve">Funciones de Prediccion</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predict_sphere(d_nm) y predict_cuboid(a_nm) encapsulan la prediccion: normalizan el tamano de entrada con el scaler correspondiente y retornan (Hc_mT, Mr/Ms) como floats. Estas funciones son el punto de entrada para todas las visualizaciones.</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def predict_sphere(d_nm):
    Xs = sph_scaler.transform([[d_nm]])
    return float(sph_hc.predict(Xs)[0]), float(sph_mr.predict(Xs)[0])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6  </w:t>
            </w:r>
            <w:r>
              <w:rPr>
                <w:rFonts w:ascii="Arial" w:cs="Arial" w:eastAsia="Arial" w:hAnsi="Arial"/>
                <w:b/>
                <w:bCs/>
                <w:color w:val="1F4E79"/>
                <w:sz w:val="22"/>
                <w:szCs w:val="22"/>
              </w:rPr>
              <w:t xml:space="preserve">Funcion LLG de Histeresis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llg_hysteresis(Hc_mT, Mr, H_max=600, n_pts=500, noise_level=0.008) genera el lazo completo. Crea 500 puntos de campo H en [-600, 600] mT. Rama descendente: Mr*tanh(k*(H - Hc*0.5)) + (1-Mr)*H/Hmax. Rama ascendente: Mr*tanh(k*(H + Hc*0.5)) + (1-Mr)*H/Hmax. Agrega ruido gaussiano (sigma=0.008) y concatena ambas ramas en arrays H_full y M_full de 1000 puntos.</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H = np.linspace(-H_max, H_max, n_pts)
M_desc = Mr*np.tanh(k*(H - Hc_mT*0.5)) + (1-Mr)*H/H_max
noise  = np.random.normal(0, noise_level, n_pts)
H_full = np.concatenate([H, H[::-1]])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7  </w:t>
            </w:r>
            <w:r>
              <w:rPr>
                <w:rFonts w:ascii="Arial" w:cs="Arial" w:eastAsia="Arial" w:hAnsi="Arial"/>
                <w:b/>
                <w:bCs/>
                <w:color w:val="1F4E79"/>
                <w:sz w:val="22"/>
                <w:szCs w:val="22"/>
              </w:rPr>
              <w:t xml:space="preserve">Funcion de Paisaje de Energias</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energy_landscape(Hc_mT, shape='sphere', n_pts=300) calcula las cuatro contribuciones energeticas para 300 puntos en H=[-600,600] mT: E_Zeeman = -0.5*(H/600)^2, E_Intercambio = doble gaussiana centrada en +-Hc con sigma=Hc*0.8, E_Desmagnetizacion = gaussiana centrada en H=0 con sigma=Hc*1.2, E_Anisotropia = 0.05*cos(pi*H/400)^2. Retorna (H, E_exc, E_demag, E_aniso, E_zee).</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E_zee   = -0.5*(H/600)**2
E_exc   = 0.15*exp(-((H-Hc)**2)/(2*sigma**2)) + 0.15*exp(-((H+Hc)**2)/(2*sigma**2))
E_demag = 0.18*exp(-H**2/(2*(Hc*1.2)**2))
E_aniso = 0.05*cos(pi*H/400)**2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8  </w:t>
            </w:r>
            <w:r>
              <w:rPr>
                <w:rFonts w:ascii="Arial" w:cs="Arial" w:eastAsia="Arial" w:hAnsi="Arial"/>
                <w:b/>
                <w:bCs/>
                <w:color w:val="1F4E79"/>
                <w:sz w:val="22"/>
                <w:szCs w:val="22"/>
              </w:rPr>
              <w:t xml:space="preserve">Construccion de la Figura (GridSpec 2x2)</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Se crea fig3 (figsize 18x11) con GridSpec(2,2). Subplot [0,0]: bucle sobre la lista datos, llama predict_sphere(sz) y llg_hysteresis() para cada tamano, superpone los lazos con etiquetas. Subplot [0,1]: llama energy_landscape(pred) y grafica solo Zeeman + Exchange con leyenda. Subplot [1,:] (fila completa): tabla matplotlib con Hc y Mr/Ms para esfera y cuboide en cada tamano de datos, con estilo oscuro concordante con el tema.</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gs3 = gridspec.GridSpec(2, 2)
for sz in datos:                      # [0,0] histeresis
    hcs,mrs = predict_sphere(sz)
    H,M = llg_hysteresis(hcs,mrs)
    ax.plot(H, M, label=f'{sz} nm')
hc_8,_ = predict_sphere(pred)         # [0,1] energia
ax_table = fig3.add_subplot(gs3[1,:]) # [1,:] tabla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9  </w:t>
            </w:r>
            <w:r>
              <w:rPr>
                <w:rFonts w:ascii="Arial" w:cs="Arial" w:eastAsia="Arial" w:hAnsi="Arial"/>
                <w:b/>
                <w:bCs/>
                <w:color w:val="1F4E79"/>
                <w:sz w:val="22"/>
                <w:szCs w:val="22"/>
              </w:rPr>
              <w:t xml:space="preserve">Tabla Comparativa dentro de la Figura</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Para cada tamano en datos se generan dos filas en table_data: una para esfera (predict_sphere) y otra para cuboide (predict_cuboid). Columnas: Tamano (nm), Forma, Hc (mT), Mr/Ms. La tabla se estiliza con colores del tema oscuro: encabezado en #1f2937 con texto azul en negrita, filas en el color de panel del tema.</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for sz in sizes_table:
    hc_s, mr_s = predict_sphere(sz)
    hc_c, mr_c = predict_cuboid(sz)
    table_data.append([f'{sz}','Esfera',f'{hc_s:.1f}',f'{mr_s:.3f}'])
    table_data.append([f'{sz}','Cuboide',f'{hc_c:.1f}',f'{mr_c:.3f}'])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80"/>
              <w:left w:type="dxa" w:w="160"/>
              <w:bottom w:type="dxa" w:w="80"/>
              <w:right w:type="dxa" w:w="120"/>
            </w:tcMar>
          </w:tcPr>
          <w:p>
            <w:r>
              <w:rPr>
                <w:rFonts w:ascii="Courier New" w:cs="Courier New" w:eastAsia="Courier New" w:hAnsi="Courier New"/>
                <w:b/>
                <w:bCs/>
                <w:color w:val="2E75B6"/>
                <w:sz w:val="22"/>
                <w:szCs w:val="22"/>
              </w:rPr>
              <w:t xml:space="preserve">PASO 10  </w:t>
            </w:r>
            <w:r>
              <w:rPr>
                <w:rFonts w:ascii="Arial" w:cs="Arial" w:eastAsia="Arial" w:hAnsi="Arial"/>
                <w:b/>
                <w:bCs/>
                <w:color w:val="1F4E79"/>
                <w:sz w:val="22"/>
                <w:szCs w:val="22"/>
              </w:rPr>
              <w:t xml:space="preserve">Exportacion PNG</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fig3.savefig(out('fig3_clean'), dpi=EXPORT_DPI) guarda la figura completa como PNG en la carpeta OUTPUT_DIR con la resolucion EXPORT_DPI (default 170 DPI). El archivo resultante es fig3_clean.png. Finalmente plt.close(fig3) libera la memoria.</w:t>
            </w:r>
          </w:p>
        </w:tc>
      </w:tr>
      <w:tr>
        <w:tc>
          <w:tcPr>
            <w:tcW w:type="dxa" w:w="9360"/>
            <w:tcBorders>
              <w:top w:val="single" w:color="CCCCCC" w:sz="1"/>
              <w:left w:val="single" w:color="CCCCCC" w:sz="1"/>
              <w:bottom w:val="single" w:color="CCCCCC" w:sz="1"/>
              <w:right w:val="single" w:color="CCCCCC" w:sz="1"/>
            </w:tcBorders>
            <w:shd w:fill="1C2433" w:val="clear"/>
            <w:tcMar>
              <w:top w:type="dxa" w:w="80"/>
              <w:left w:type="dxa" w:w="160"/>
              <w:bottom w:type="dxa" w:w="80"/>
              <w:right w:type="dxa" w:w="120"/>
            </w:tcMar>
          </w:tcPr>
          <w:p>
            <w:r>
              <w:rPr>
                <w:rFonts w:ascii="Courier New" w:cs="Courier New" w:eastAsia="Courier New" w:hAnsi="Courier New"/>
                <w:color w:val="58A6FF"/>
                <w:sz w:val="19"/>
                <w:szCs w:val="19"/>
              </w:rPr>
              <w:t xml:space="preserve">fig3.savefig(out('fig3_clean'), dpi=EXPORT_DPI)
plt.close(fig3)
# Salida: {OUTPUT_DIR}/fig3_clean.png</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3. Parametros Controlados por el Usuario</w:t>
      </w:r>
    </w:p>
    <w:p>
      <w:pPr>
        <w:spacing w:after="80" w:before="60"/>
      </w:pPr>
      <w:r>
        <w:rPr>
          <w:rFonts w:ascii="Arial" w:cs="Arial" w:eastAsia="Arial" w:hAnsi="Arial"/>
          <w:color w:val="000000"/>
          <w:sz w:val="22"/>
          <w:szCs w:val="22"/>
        </w:rPr>
        <w:t xml:space="preserve">En la version actual v1.0, el usuario configura el comportamiento del script modificando directamente variables en el codigo fuente. La version 2.0 expondra estos parametros via interfaz de linea de comandos (argparse) y/o interfaz grafica interactiva.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600"/>
        <w:gridCol w:w="15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Ubicacion en el Script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Default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Efecto</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 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C:\Users\parno\Desktop\Opcion_Grado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Carpeta donde se guarda la figura PNG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Argumento CLI --output o GUI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EXPORT_DPI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Linea 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Resolucion de la figura exportada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Argumento CLI --dpi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EXPORT_FORMAT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 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Formato de exportacion (png, svg, pdf)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Argumento CLI --format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Linea 102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 30, 44, 60]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 de tamanos (nm) para los lazos de histeresis superpuestos en subplot [0,0]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Selector interactivo de tamanos multiples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 103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Tamano (nm) para el calculo del paisaje de energias en subplot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numerico o slider individual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existe en v1.0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 (unico)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 el dataset y los modelos ML a usar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Selector desplegable: Fe, Permalloy, Co, Fe3O4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Argumento de llg_hysteresis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Amplitud del ruido gaussiano en el lazo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Slider en GUI o argumento CLI</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4. Estructura de la Figura Generada</w:t>
      </w:r>
    </w:p>
    <w:p>
      <w:pPr>
        <w:spacing w:after="80" w:before="60"/>
      </w:pPr>
      <w:r>
        <w:rPr>
          <w:rFonts w:ascii="Arial" w:cs="Arial" w:eastAsia="Arial" w:hAnsi="Arial"/>
          <w:color w:val="000000"/>
          <w:sz w:val="22"/>
          <w:szCs w:val="22"/>
        </w:rPr>
        <w:t xml:space="preserve">La figura fig3_clean.png tiene dimensiones 18x11 pulgadas (3060x1870 px a 170 DPI) con layout GridSpec(2,2) y fondo oscuro (#0d1117):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2800"/>
        <w:gridCol w:w="1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Subplot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Posicion GridSpec</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Titulo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Contenido</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Datos de Entrada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Histeresis comparativa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Histeresis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Lazos M/Ms vs H (mT) superpuestos para todos los tamanos en la lista 'datos'. Eje X: H en [-600,600] mT. Eje Y: M/Ms en [-1,1]. Leyenda con tamano en nm por curva.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predict_sphere(sz) para cada sz en datos -&gt; llg_hysteresis(Hc, Mr)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Paisaje de energias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gs3[0,1]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Energias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Curvas E vs H (mT) para Zeeman y Exchange del tamano 'pred'. Eje X: H en [-600,600] mT. Eje Y: E (u.a.). Leyenda con nombre de cada contribucion.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predict_sphere(pred) -&gt; energy_landscape(Hc)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resumen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Resumen de propiedades magneticas (ML)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2*(len(datos)) x 4 con columnas: Tamano (nm), Forma, Hc (mT), Mr/Ms. Una fila por Esfera y Cuboide para cada tamano en datos. Estilo oscuro concordante con el tema.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predict_sphere(sz) y predict_cuboid(sz) para cada sz en datos</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4.1 Tema Visual del Script</w:t>
      </w:r>
    </w:p>
    <w:p>
      <w:pPr>
        <w:spacing w:after="80" w:before="60"/>
      </w:pPr>
      <w:r>
        <w:rPr>
          <w:rFonts w:ascii="Arial" w:cs="Arial" w:eastAsia="Arial" w:hAnsi="Arial"/>
          <w:color w:val="000000"/>
          <w:sz w:val="22"/>
          <w:szCs w:val="22"/>
        </w:rPr>
        <w:t xml:space="preserve">El script implementa un tema oscuro tipo editor de codigo con los siguientes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 COLORS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Hex</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#0d1117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Fondo de la figura (figure.facecolor)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#161b22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Fondo de ejes (axes.facecolor) y filas de tabla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#30363d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Bordes de ejes y celdas de tabla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accent1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#58a6ff</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 primario - texto de encabezado de tabla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#f78166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secundario - disponible para curvas adicionales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accent3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#3fb950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Color terciario - disponible para curvas adicionales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#d2a8ff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cuaternario - disponible para curvas adicionales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#e6edf3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Texto principal de ejes y leyendas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#8b949e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Ticks y texto secundario</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5. Alcance: Estado Actual (v1.0) vs Producto Dinamico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v1.0 — Estado Actual del Script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v2.0 — Producto Dinamico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Unico: Fe (hardcoded). Dos geometrias: esfera y cuboide.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Seleccionable por el usuario: Fe, Permalloy, Co, Fe3O4. Dataset cargado dinamicamente segun la seleccion.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Tamanos a comparar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 hardcoded: datos=[16,30,44,60]</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usuario ingresa una lista de tamanos via CLI (--sizes 10 20 30 40) o seleccion multiple en GUI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Tamano para energia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hardcoded: pred=16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usuario ingresa el tamano via CLI (--pred 30) o campo numerico en GUI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Interactividad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Ninguna. El usuario edita el script y re-ejecuta.</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Modo CLI con argparse + Modo GUI opcional (tkinter o Streamlit)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Modelos 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GBR fijo para Fe esfera y cuboide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MaterialsDB: un par de modelos GBR por material y geometria; entrenados y seleccionados dinamicamente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Figura de histeresis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Subplot [0,0]: solo esferas de Fe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Subplot [0,0]: curvas por material y/o geometria segun seleccion; colores asignados automaticamente del ciclo COLORS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Figura de energias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Subplot [0,1]: solo Zeeman + Exchange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Subplot [0,1]: las 4 contribuciones (Zeeman, Exchange, Demag, Anisotropia) con amplitudes escaladas por material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Fila fija: Esfera y Cuboide del material Fe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Tabla dinamica: filas por combinacion (material, geometria) seleccionada; columnas opcionales configurables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Exportacion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fig3_clean.png a OUTPUT_DIR fijo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 archivo generado automaticamente segun parametros (ej: fig_Fe_30nm.png); multiples formatos (png, svg, pdf)</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6. Caracteristicas del Producto Dinamico (v2.0)</w:t>
      </w:r>
    </w:p>
    <w:p>
      <w:pPr>
        <w:pStyle w:val="Heading2"/>
        <w:spacing w:after="80" w:before="280"/>
      </w:pPr>
      <w:r>
        <w:rPr>
          <w:rFonts w:ascii="Arial" w:cs="Arial" w:eastAsia="Arial" w:hAnsi="Arial"/>
          <w:b/>
          <w:bCs/>
          <w:color w:val="2E75B6"/>
          <w:sz w:val="28"/>
          <w:szCs w:val="28"/>
        </w:rPr>
        <w:t xml:space="preserve">6.1 Selector de Material</w:t>
      </w:r>
    </w:p>
    <w:p>
      <w:pPr>
        <w:spacing w:after="80" w:before="60"/>
      </w:pPr>
      <w:r>
        <w:rPr>
          <w:rFonts w:ascii="Arial" w:cs="Arial" w:eastAsia="Arial" w:hAnsi="Arial"/>
          <w:color w:val="000000"/>
          <w:sz w:val="22"/>
          <w:szCs w:val="22"/>
        </w:rPr>
        <w:t xml:space="preserve">El usuario selecciona el material mediante el argumento CLI --material o en el menu de la GUI. Al seleccionar un material, el sistema carga automaticamente el dataset correspondiente de MaterialsDB y entrena (o recupera del cache) los modelos GBR para ese material.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disponible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Geometrias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puntos (16-60 nm)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Esfera, Cuboide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Galvis et al., Results in Physics 2025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Permalloy Ni80Fe20</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permalloy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2D (D, t/D) para nanodots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Nanodot (cilindro)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Galvis et al., Comp. Mat. Sci. 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Cobalto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Parametros literatura OOMMF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Esfera, Cuboide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Literatura estandar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Magnetita Fe3O4</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fe3o4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Parametros literatura OOMMF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Esfera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Literatura estandar</w:t>
            </w:r>
          </w:p>
        </w:tc>
      </w:tr>
    </w:tbl>
    <w:p>
      <w:pPr>
        <w:spacing w:after="60" w:before="60"/>
      </w:pPr>
      <w:r>
        <w:t xml:space="preserve"/>
      </w:r>
    </w:p>
    <w:p>
      <w:pPr>
        <w:pStyle w:val="Heading2"/>
        <w:spacing w:after="80" w:before="280"/>
      </w:pPr>
      <w:r>
        <w:rPr>
          <w:rFonts w:ascii="Arial" w:cs="Arial" w:eastAsia="Arial" w:hAnsi="Arial"/>
          <w:b/>
          <w:bCs/>
          <w:color w:val="2E75B6"/>
          <w:sz w:val="28"/>
          <w:szCs w:val="28"/>
        </w:rPr>
        <w:t xml:space="preserve">6.2 Entrada de Tamanos por el Usuario</w:t>
      </w:r>
    </w:p>
    <w:p>
      <w:pPr>
        <w:spacing w:after="80" w:before="60"/>
      </w:pPr>
      <w:r>
        <w:rPr>
          <w:rFonts w:ascii="Arial" w:cs="Arial" w:eastAsia="Arial" w:hAnsi="Arial"/>
          <w:color w:val="000000"/>
          <w:sz w:val="22"/>
          <w:szCs w:val="22"/>
        </w:rPr>
        <w:t xml:space="preserve">El usuario especifica los tamanos a analizar de dos formas segun el modo de uso:</w:t>
      </w:r>
    </w:p>
    <w:p>
      <w:pPr>
        <w:pStyle w:val="ListParagraph"/>
        <w:numPr>
          <w:ilvl w:val="0"/>
          <w:numId w:val="2"/>
        </w:numPr>
        <w:spacing w:after="40" w:before="40"/>
      </w:pPr>
      <w:r>
        <w:rPr>
          <w:rFonts w:ascii="Arial" w:cs="Arial" w:eastAsia="Arial" w:hAnsi="Arial"/>
          <w:sz w:val="22"/>
          <w:szCs w:val="22"/>
        </w:rPr>
        <w:t xml:space="preserve">Modo CLI: python script.py --material fe --sizes 10 20 30 50 --pred 30 --output ./resultados</w:t>
      </w:r>
    </w:p>
    <w:p>
      <w:pPr>
        <w:pStyle w:val="ListParagraph"/>
        <w:numPr>
          <w:ilvl w:val="0"/>
          <w:numId w:val="2"/>
        </w:numPr>
        <w:spacing w:after="40" w:before="40"/>
      </w:pPr>
      <w:r>
        <w:rPr>
          <w:rFonts w:ascii="Arial" w:cs="Arial" w:eastAsia="Arial" w:hAnsi="Arial"/>
          <w:sz w:val="22"/>
          <w:szCs w:val="22"/>
        </w:rPr>
        <w:t xml:space="preserve">Modo GUI: campo de texto para ingresar lista de tamanos separados por coma, campo numerico para pred, boton 'Generar Figura'.</w:t>
      </w:r>
    </w:p>
    <w:p>
      <w:pPr>
        <w:spacing w:after="80" w:before="60"/>
      </w:pPr>
      <w:r>
        <w:rPr>
          <w:rFonts w:ascii="Arial" w:cs="Arial" w:eastAsia="Arial" w:hAnsi="Arial"/>
          <w:color w:val="000000"/>
          <w:sz w:val="22"/>
          <w:szCs w:val="22"/>
        </w:rPr>
        <w:t xml:space="preserve">El sistema valida que los tamanos ingresados sean numericos positivos. Muestra un aviso si el tamano esta fuera del rango de entrenamiento [16-60 nm para Fe] indicando que es una extrapolacion.</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6.3 Figura Adaptativa</w:t>
      </w:r>
    </w:p>
    <w:p>
      <w:pPr>
        <w:spacing w:after="80" w:before="60"/>
      </w:pPr>
      <w:r>
        <w:rPr>
          <w:rFonts w:ascii="Arial" w:cs="Arial" w:eastAsia="Arial" w:hAnsi="Arial"/>
          <w:color w:val="000000"/>
          <w:sz w:val="22"/>
          <w:szCs w:val="22"/>
        </w:rPr>
        <w:t xml:space="preserve">La figura se adapta dinamicamente al material y tamanos seleccionados:</w:t>
      </w:r>
    </w:p>
    <w:p>
      <w:pPr>
        <w:pStyle w:val="ListParagraph"/>
        <w:numPr>
          <w:ilvl w:val="0"/>
          <w:numId w:val="2"/>
        </w:numPr>
        <w:spacing w:after="40" w:before="40"/>
      </w:pPr>
      <w:r>
        <w:rPr>
          <w:rFonts w:ascii="Arial" w:cs="Arial" w:eastAsia="Arial" w:hAnsi="Arial"/>
          <w:sz w:val="22"/>
          <w:szCs w:val="22"/>
        </w:rPr>
        <w:t xml:space="preserve">Subplot [0,0] Histeresis: ciclo de colores automatico para hasta 8 curvas; titulo incluye el material seleccionado.</w:t>
      </w:r>
    </w:p>
    <w:p>
      <w:pPr>
        <w:pStyle w:val="ListParagraph"/>
        <w:numPr>
          <w:ilvl w:val="0"/>
          <w:numId w:val="2"/>
        </w:numPr>
        <w:spacing w:after="40" w:before="40"/>
      </w:pPr>
      <w:r>
        <w:rPr>
          <w:rFonts w:ascii="Arial" w:cs="Arial" w:eastAsia="Arial" w:hAnsi="Arial"/>
          <w:sz w:val="22"/>
          <w:szCs w:val="22"/>
        </w:rPr>
        <w:t xml:space="preserve">Subplot [0,1] Energias: escala las 4 contribuciones segun los parametros fisicos del material activo (K1, A, Ms).</w:t>
      </w:r>
    </w:p>
    <w:p>
      <w:pPr>
        <w:pStyle w:val="ListParagraph"/>
        <w:numPr>
          <w:ilvl w:val="0"/>
          <w:numId w:val="2"/>
        </w:numPr>
        <w:spacing w:after="40" w:before="40"/>
      </w:pPr>
      <w:r>
        <w:rPr>
          <w:rFonts w:ascii="Arial" w:cs="Arial" w:eastAsia="Arial" w:hAnsi="Arial"/>
          <w:sz w:val="22"/>
          <w:szCs w:val="22"/>
        </w:rPr>
        <w:t xml:space="preserve">Subplot [1,:] Tabla: genera filas para todas las combinaciones (material, geometria) activas.</w:t>
      </w:r>
    </w:p>
    <w:p>
      <w:pPr>
        <w:pStyle w:val="ListParagraph"/>
        <w:numPr>
          <w:ilvl w:val="0"/>
          <w:numId w:val="2"/>
        </w:numPr>
        <w:spacing w:after="40" w:before="40"/>
      </w:pPr>
      <w:r>
        <w:rPr>
          <w:rFonts w:ascii="Arial" w:cs="Arial" w:eastAsia="Arial" w:hAnsi="Arial"/>
          <w:sz w:val="22"/>
          <w:szCs w:val="22"/>
        </w:rPr>
        <w:t xml:space="preserve">Nombre del archivo de salida: generado automaticamente como fig_{material}_{sizes_str}.png.</w:t>
      </w:r>
    </w:p>
    <w:p>
      <w:pPr>
        <w:spacing w:after="60" w:before="60"/>
      </w:pPr>
      <w:r>
        <w:t xml:space="preserve"/>
      </w:r>
    </w:p>
    <w:p>
      <w:pPr>
        <w:pStyle w:val="Heading2"/>
        <w:spacing w:after="80" w:before="280"/>
      </w:pPr>
      <w:r>
        <w:rPr>
          <w:rFonts w:ascii="Arial" w:cs="Arial" w:eastAsia="Arial" w:hAnsi="Arial"/>
          <w:b/>
          <w:bCs/>
          <w:color w:val="2E75B6"/>
          <w:sz w:val="28"/>
          <w:szCs w:val="28"/>
        </w:rPr>
        <w:t xml:space="preserve">6.4 Parametros Fisicos por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1200"/>
        <w:gridCol w:w="800"/>
        <w:gridCol w:w="22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Propiedad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Simbolo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Permalloy</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Fe3O4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anisotropia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K1 (kJ/m3)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Tipo anisotropia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Cubica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Cubica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Uniaxial</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Cubica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Cte. rigidez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(pJ/m)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Amortiguamiento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Magnetizacion sat.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(MA/m)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0.48</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Long. intercambio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lambda (nm)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4.98</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4.7</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6.2</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7.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1800"/>
        <w:gridCol w:w="33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Quiero...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el script con --material fe --sizes 16 30 44 60 --pred 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fig3_clean.png identica a la version actual pero con pred=30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figura tiene 4 curvas en [0,0], energia para 30 nm en [0,1] y tabla con 8 filas en [1,:]</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Investigador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Cambiar --material permalloy --sizes 20 40 60 --pred 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Generar la misma figura con datos de Permalloy sin modificar el codigo fuente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Los modelos GBR se entrenan con el dataset de Permalloy; los titulos y etiquetas reflejan el material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con --sizes 10 20 30 50 80 para Fe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Comparar 5 lazos de histeresis para mostrar la transicion de regimenes en clase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figura [0,0] muestra 5 curvas con colores distintos del ciclo COLORS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Estudiante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Ejecutar con --pred 42 --material fe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 el paisaje de energias para una nanoparticula de 42 nm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subplot [0,1] muestra las 4 energias para 42 nm con titulo 'Energias - Fe 42 nm'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Ejecutar con --format svg --dpi 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Obtener figura vectorial de alta resolucion para un articulo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figura se guarda como .svg con calidad publicacion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Investigador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Ingresar un tamano fuera del rango [16-60] como --sizes 5 10 80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sistema aun genera la figura pero advierte sobre la extrapolacion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 script imprime un aviso: 'Advertencia: 5 nm esta fuera del rango de entrenamiento (16-60 nm). Prediccion extrapolada.'</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8.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Entrenamiento de modelos GBR &lt; 3 s para 8 puntos de entrenamiento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en CPU estandar (Intel i5 o equivalente)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Generacion de la figura completa &lt; 5 s desde inicio hasta guardado PNG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Medido con time.time() en el script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Portabilidad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script debe ejecutarse en Windows, macOS y Linux sin cambios de codigo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cambia OUTPUT_DIR segun OS; usar os.path.normpath()</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Dependencias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Requiere solo librerias del ecosistema cientifico Python estandar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 matplotlib, scikit-learn — instalables con pip install -r requirements.txt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Reproducibilidad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modelos deben producir resultados identicos entre ejecuciones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Fijar random_state=0 (esfera) y random_state=1 (cuboide) en GBR; np.random.seed(7) para ruido</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RNF-06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Calidad de figura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 figura exportada debe ser apta para publicacion cientifica</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DPI &gt;= 150 (default 170); fuente monospace consistente con rcParams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RNF-07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Extensibilidad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Agregar un nuevo material requiere solo agregar su dataset en MaterialsDB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modificar la logica de prediccion ni la funcion de figura</w:t>
            </w:r>
          </w:p>
        </w:tc>
      </w:tr>
    </w:tbl>
    <w:p>
      <w:pPr>
        <w:spacing w:after="60" w:before="60"/>
      </w:pPr>
      <w:r>
        <w:t xml:space="preserve"/>
      </w:r>
    </w:p>
    <w:p>
      <w:r>
        <w:br w:type="page"/>
      </w:r>
    </w:p>
    <w:p>
      <w:pPr>
        <w:pStyle w:val="Heading1"/>
        <w:pBdr>
          <w:bottom w:val="single" w:color="2E75B6" w:sz="8" w:space="6"/>
        </w:pBdr>
        <w:spacing w:after="120" w:before="400"/>
      </w:pPr>
      <w:r>
        <w:rPr>
          <w:rFonts w:ascii="Arial" w:cs="Arial" w:eastAsia="Arial" w:hAnsi="Arial"/>
          <w:b/>
          <w:bCs/>
          <w:color w:val="1F4E79"/>
          <w:sz w:val="34"/>
          <w:szCs w:val="34"/>
        </w:rPr>
        <w:t xml:space="preserve">9.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36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Python con datos Fe hardcoded, lista datos=[16,30,44,60], pred=16, figura 2x2 fija, tema oscuro matplotlib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Prueba_Final_Profe_v1.py + fig3_clean.png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Seleccion de material por CLI (argparse), entrada libre de tamanos --sizes, --pred, MaterialsDB multi-material, figura adaptativa, validacion de rango, aviso de extrapolacion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 desarrollo</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Prueba_Final_Profe_v2.py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grafica tkinter o Streamlit: selector de material, entrada de tamanos, preview en tiempo real, boton de exportacion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Planificada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app_micromag.py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Soporte Permalloy con dataset 2D (D, t/D) de Galvis 2024, exportacion en multiples formatos (png, svg, pdf, eps)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Planificada</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actualizacion de MaterialsDB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Integracion con Ubermag API para re-entrenar modelos con nuevas simulaciones; notebook Jupyter interactivo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notebook_micromag.ipynb</w:t>
            </w:r>
          </w:p>
        </w:tc>
      </w:tr>
    </w:tbl>
    <w:p>
      <w:pPr>
        <w:spacing w:after="60" w:before="60"/>
      </w:pPr>
      <w:r>
        <w:t xml:space="preserve"/>
      </w:r>
    </w:p>
    <w:p>
      <w:pPr>
        <w:spacing w:after="60" w:before="60"/>
      </w:pPr>
      <w:r>
        <w:t xml:space="preserve"/>
      </w:r>
    </w:p>
    <w:p>
      <w:pPr>
        <w:pBdr>
          <w:top w:val="single" w:color="2E75B6" w:sz="6" w:space="8"/>
        </w:pBdr>
        <w:spacing w:after="0" w:before="480"/>
        <w:jc w:val="center"/>
      </w:pPr>
      <w:r>
        <w:rPr>
          <w:rFonts w:ascii="Arial" w:cs="Arial" w:eastAsia="Arial" w:hAnsi="Arial"/>
          <w:i/>
          <w:iCs/>
          <w:color w:val="595959"/>
          <w:sz w:val="20"/>
          <w:szCs w:val="20"/>
        </w:rPr>
        <w:t xml:space="preserve">Fin del Documento — PRD v2.0 | Sistema de Simulacion Micromagnetica con ML | Alineado a Prueba_Final_Profe_v1.py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Galvis - Mesa - Londono-Calderon  |  G+ / NanoTech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Sistema de Simulacion Micromagnetica con ML</w:t>
    </w:r>
    <w:r>
      <w:t xml:space="preserve">	</w:t>
    </w:r>
    <w:r>
      <w:rPr>
        <w:rFonts w:ascii="Arial" w:cs="Arial" w:eastAsia="Arial" w:hAnsi="Arial"/>
        <w:color w:val="595959"/>
        <w:sz w:val="18"/>
        <w:szCs w:val="18"/>
      </w:rPr>
      <w:t xml:space="preserve">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2026-04-06T14:21:58.315Z</dcterms:created>
  <dcterms:modified xsi:type="dcterms:W3CDTF">2026-04-06T14:21:58.316Z</dcterms:modified>
</cp:coreProperties>
</file>

<file path=docProps/custom.xml><?xml version="1.0" encoding="utf-8"?>
<Properties xmlns="http://schemas.openxmlformats.org/officeDocument/2006/custom-properties" xmlns:vt="http://schemas.openxmlformats.org/officeDocument/2006/docPropsVTypes"/>
</file>