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5274" w14:textId="77777777" w:rsidR="007E697F" w:rsidRDefault="007E697F" w:rsidP="00835D72">
      <w:pPr>
        <w:spacing w:after="0"/>
        <w:rPr>
          <w:rFonts w:asciiTheme="majorHAnsi" w:hAnsiTheme="majorHAnsi" w:cstheme="majorHAnsi"/>
          <w:sz w:val="22"/>
        </w:rPr>
      </w:pPr>
    </w:p>
    <w:p w14:paraId="1396B7C7" w14:textId="727606E4" w:rsidR="000D28C2" w:rsidRPr="00835D72" w:rsidRDefault="001918F4" w:rsidP="00835D72">
      <w:pPr>
        <w:spacing w:after="0"/>
        <w:rPr>
          <w:rFonts w:asciiTheme="majorHAnsi" w:hAnsiTheme="majorHAnsi" w:cstheme="majorHAnsi"/>
          <w:sz w:val="22"/>
        </w:rPr>
      </w:pPr>
      <w:r>
        <w:rPr>
          <w:noProof/>
        </w:rPr>
        <w:drawing>
          <wp:inline distT="0" distB="0" distL="0" distR="0" wp14:anchorId="6255D70F" wp14:editId="6FE4ECF4">
            <wp:extent cx="5612130" cy="2231390"/>
            <wp:effectExtent l="0" t="0" r="762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231390"/>
                    </a:xfrm>
                    <a:prstGeom prst="rect">
                      <a:avLst/>
                    </a:prstGeom>
                    <a:noFill/>
                    <a:ln>
                      <a:noFill/>
                    </a:ln>
                  </pic:spPr>
                </pic:pic>
              </a:graphicData>
            </a:graphic>
          </wp:inline>
        </w:drawing>
      </w:r>
    </w:p>
    <w:p w14:paraId="4A23A0E7" w14:textId="1F65FE69" w:rsidR="00D83D99" w:rsidRDefault="00835D72" w:rsidP="00D83D99">
      <w:pPr>
        <w:spacing w:after="0" w:line="276" w:lineRule="auto"/>
        <w:rPr>
          <w:rStyle w:val="Refdecomentario"/>
          <w:rFonts w:asciiTheme="majorHAnsi" w:hAnsiTheme="majorHAnsi" w:cstheme="majorHAnsi"/>
          <w:sz w:val="22"/>
          <w:szCs w:val="22"/>
          <w:lang w:val="en-US"/>
        </w:rPr>
      </w:pPr>
      <w:r w:rsidRPr="00835D72">
        <w:rPr>
          <w:rStyle w:val="Refdecomentario"/>
          <w:rFonts w:asciiTheme="majorHAnsi" w:hAnsiTheme="majorHAnsi" w:cstheme="majorHAnsi"/>
          <w:b/>
          <w:bCs/>
          <w:sz w:val="22"/>
          <w:szCs w:val="22"/>
          <w:lang w:val="en-US"/>
        </w:rPr>
        <w:t xml:space="preserve">Figure 1. </w:t>
      </w:r>
      <w:r w:rsidRPr="00835D72">
        <w:rPr>
          <w:rStyle w:val="Refdecomentario"/>
          <w:rFonts w:asciiTheme="majorHAnsi" w:hAnsiTheme="majorHAnsi" w:cstheme="majorHAnsi"/>
          <w:sz w:val="22"/>
          <w:szCs w:val="22"/>
          <w:lang w:val="en-US"/>
        </w:rPr>
        <w:t xml:space="preserve">Characterization of food-emissions between continents. </w:t>
      </w:r>
    </w:p>
    <w:p w14:paraId="19DD1D15" w14:textId="420C17A9" w:rsidR="00D83D99" w:rsidRDefault="004A18E0" w:rsidP="00E25568">
      <w:pPr>
        <w:spacing w:before="0" w:after="0" w:line="276" w:lineRule="auto"/>
        <w:rPr>
          <w:rStyle w:val="Refdecomentario"/>
          <w:rFonts w:asciiTheme="majorHAnsi" w:hAnsiTheme="majorHAnsi" w:cstheme="majorHAnsi"/>
          <w:sz w:val="22"/>
          <w:szCs w:val="22"/>
          <w:lang w:val="en-US"/>
        </w:rPr>
      </w:pPr>
      <w:r w:rsidRPr="004A18E0">
        <w:rPr>
          <w:rStyle w:val="Refdecomentario"/>
          <w:rFonts w:asciiTheme="majorHAnsi" w:hAnsiTheme="majorHAnsi" w:cstheme="majorHAnsi"/>
          <w:sz w:val="22"/>
          <w:szCs w:val="22"/>
          <w:lang w:val="en-US"/>
        </w:rPr>
        <w:t xml:space="preserve">Memo: </w:t>
      </w:r>
      <w:r>
        <w:rPr>
          <w:rStyle w:val="Refdecomentario"/>
          <w:rFonts w:asciiTheme="majorHAnsi" w:hAnsiTheme="majorHAnsi" w:cstheme="majorHAnsi"/>
          <w:sz w:val="22"/>
          <w:szCs w:val="22"/>
          <w:lang w:val="en-US"/>
        </w:rPr>
        <w:t>Graphs</w:t>
      </w:r>
      <w:r w:rsidRPr="004A18E0">
        <w:rPr>
          <w:rStyle w:val="Refdecomentario"/>
          <w:rFonts w:asciiTheme="majorHAnsi" w:hAnsiTheme="majorHAnsi" w:cstheme="majorHAnsi"/>
          <w:sz w:val="22"/>
          <w:szCs w:val="22"/>
          <w:lang w:val="en-US"/>
        </w:rPr>
        <w:t xml:space="preserve"> consider aggregate emissions from 1990 to 2015.</w:t>
      </w:r>
    </w:p>
    <w:p w14:paraId="161520B6" w14:textId="79A09276" w:rsidR="00E25568" w:rsidRDefault="00E25568" w:rsidP="00E25568">
      <w:pPr>
        <w:spacing w:before="0" w:after="0" w:line="276" w:lineRule="auto"/>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 Authors construction from EDGAR-FOOD data.</w:t>
      </w:r>
    </w:p>
    <w:p w14:paraId="64F4956B" w14:textId="5810E485" w:rsidR="00E25568" w:rsidRDefault="00E25568" w:rsidP="004A18E0">
      <w:pPr>
        <w:spacing w:before="0" w:line="276" w:lineRule="auto"/>
        <w:rPr>
          <w:rStyle w:val="Refdecomentario"/>
          <w:rFonts w:asciiTheme="majorHAnsi" w:hAnsiTheme="majorHAnsi" w:cstheme="majorHAnsi"/>
          <w:sz w:val="22"/>
          <w:szCs w:val="22"/>
          <w:lang w:val="en-US"/>
        </w:rPr>
      </w:pPr>
    </w:p>
    <w:p w14:paraId="1B1BB482" w14:textId="56F78639" w:rsidR="008E24B3" w:rsidRDefault="008E24B3" w:rsidP="004A18E0">
      <w:pPr>
        <w:spacing w:before="0" w:line="276" w:lineRule="auto"/>
        <w:rPr>
          <w:rStyle w:val="Refdecomentario"/>
          <w:rFonts w:asciiTheme="majorHAnsi" w:hAnsiTheme="majorHAnsi" w:cstheme="majorHAnsi"/>
          <w:sz w:val="22"/>
          <w:szCs w:val="22"/>
          <w:lang w:val="en-US"/>
        </w:rPr>
      </w:pPr>
    </w:p>
    <w:p w14:paraId="70E5117F" w14:textId="1EDD1858" w:rsidR="007E697F" w:rsidRDefault="007E697F" w:rsidP="004A18E0">
      <w:pPr>
        <w:spacing w:before="0" w:line="276" w:lineRule="auto"/>
        <w:rPr>
          <w:rStyle w:val="Refdecomentario"/>
          <w:rFonts w:asciiTheme="majorHAnsi" w:hAnsiTheme="majorHAnsi" w:cstheme="majorHAnsi"/>
          <w:sz w:val="22"/>
          <w:szCs w:val="22"/>
          <w:lang w:val="en-US"/>
        </w:rPr>
      </w:pPr>
    </w:p>
    <w:p w14:paraId="22FBAE54" w14:textId="2C5B957F" w:rsidR="007E697F" w:rsidRDefault="007E697F" w:rsidP="004A18E0">
      <w:pPr>
        <w:spacing w:before="0" w:line="276" w:lineRule="auto"/>
        <w:rPr>
          <w:rStyle w:val="Refdecomentario"/>
          <w:rFonts w:asciiTheme="majorHAnsi" w:hAnsiTheme="majorHAnsi" w:cstheme="majorHAnsi"/>
          <w:sz w:val="22"/>
          <w:szCs w:val="22"/>
          <w:lang w:val="en-US"/>
        </w:rPr>
      </w:pPr>
    </w:p>
    <w:p w14:paraId="48DD15C1" w14:textId="649871F7" w:rsidR="007E697F" w:rsidRDefault="007E697F" w:rsidP="004A18E0">
      <w:pPr>
        <w:spacing w:before="0" w:line="276" w:lineRule="auto"/>
        <w:rPr>
          <w:rStyle w:val="Refdecomentario"/>
          <w:rFonts w:asciiTheme="majorHAnsi" w:hAnsiTheme="majorHAnsi" w:cstheme="majorHAnsi"/>
          <w:sz w:val="22"/>
          <w:szCs w:val="22"/>
          <w:lang w:val="en-US"/>
        </w:rPr>
      </w:pPr>
    </w:p>
    <w:p w14:paraId="585EC392" w14:textId="77777777" w:rsidR="007E697F" w:rsidRDefault="007E697F" w:rsidP="004A18E0">
      <w:pPr>
        <w:spacing w:before="0" w:line="276" w:lineRule="auto"/>
        <w:rPr>
          <w:rStyle w:val="Refdecomentario"/>
          <w:rFonts w:asciiTheme="majorHAnsi" w:hAnsiTheme="majorHAnsi" w:cstheme="majorHAnsi"/>
          <w:sz w:val="22"/>
          <w:szCs w:val="22"/>
          <w:lang w:val="en-US"/>
        </w:rPr>
      </w:pPr>
    </w:p>
    <w:p w14:paraId="799D5C85" w14:textId="1F79476C" w:rsidR="00D83D99" w:rsidRDefault="008F7261" w:rsidP="008F7261">
      <w:pPr>
        <w:spacing w:after="0" w:line="276" w:lineRule="auto"/>
        <w:jc w:val="left"/>
        <w:rPr>
          <w:rStyle w:val="Refdecomentario"/>
          <w:rFonts w:asciiTheme="majorHAnsi" w:hAnsiTheme="majorHAnsi" w:cstheme="majorHAnsi"/>
          <w:sz w:val="22"/>
          <w:szCs w:val="22"/>
          <w:lang w:val="en-US"/>
        </w:rPr>
      </w:pPr>
      <w:r>
        <w:rPr>
          <w:noProof/>
        </w:rPr>
        <w:drawing>
          <wp:inline distT="0" distB="0" distL="0" distR="0" wp14:anchorId="3164FFE1" wp14:editId="7195A964">
            <wp:extent cx="5493895" cy="2211572"/>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2084" t="7916" b="5406"/>
                    <a:stretch/>
                  </pic:blipFill>
                  <pic:spPr bwMode="auto">
                    <a:xfrm>
                      <a:off x="0" y="0"/>
                      <a:ext cx="5495172" cy="2212086"/>
                    </a:xfrm>
                    <a:prstGeom prst="rect">
                      <a:avLst/>
                    </a:prstGeom>
                    <a:noFill/>
                    <a:ln>
                      <a:noFill/>
                    </a:ln>
                    <a:extLst>
                      <a:ext uri="{53640926-AAD7-44D8-BBD7-CCE9431645EC}">
                        <a14:shadowObscured xmlns:a14="http://schemas.microsoft.com/office/drawing/2010/main"/>
                      </a:ext>
                    </a:extLst>
                  </pic:spPr>
                </pic:pic>
              </a:graphicData>
            </a:graphic>
          </wp:inline>
        </w:drawing>
      </w:r>
    </w:p>
    <w:p w14:paraId="4A081EBF" w14:textId="08A8D65B" w:rsidR="008E24B3" w:rsidRDefault="008E24B3"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b/>
          <w:bCs/>
          <w:sz w:val="22"/>
          <w:szCs w:val="22"/>
          <w:lang w:val="en-US"/>
        </w:rPr>
        <w:t>Figure 2.</w:t>
      </w:r>
      <w:r>
        <w:rPr>
          <w:rStyle w:val="Refdecomentario"/>
          <w:rFonts w:asciiTheme="majorHAnsi" w:hAnsiTheme="majorHAnsi" w:cstheme="majorHAnsi"/>
          <w:sz w:val="22"/>
          <w:szCs w:val="22"/>
          <w:lang w:val="en-US"/>
        </w:rPr>
        <w:t xml:space="preserve"> </w:t>
      </w:r>
      <w:r w:rsidRPr="008E24B3">
        <w:rPr>
          <w:rStyle w:val="Refdecomentario"/>
          <w:rFonts w:asciiTheme="majorHAnsi" w:hAnsiTheme="majorHAnsi" w:cstheme="majorHAnsi"/>
          <w:sz w:val="22"/>
          <w:szCs w:val="22"/>
          <w:lang w:val="en-US"/>
        </w:rPr>
        <w:t>Trends in food-related emissions in South America</w:t>
      </w:r>
    </w:p>
    <w:p w14:paraId="503419EE" w14:textId="04625D3F" w:rsidR="008E24B3" w:rsidRDefault="008E24B3"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w:t>
      </w:r>
      <w:r w:rsidR="0011212E">
        <w:rPr>
          <w:rStyle w:val="Refdecomentario"/>
          <w:rFonts w:asciiTheme="majorHAnsi" w:hAnsiTheme="majorHAnsi" w:cstheme="majorHAnsi"/>
          <w:sz w:val="22"/>
          <w:szCs w:val="22"/>
          <w:lang w:val="en-US"/>
        </w:rPr>
        <w:t xml:space="preserve">: </w:t>
      </w:r>
      <w:r w:rsidR="00704CEE">
        <w:rPr>
          <w:rStyle w:val="Refdecomentario"/>
          <w:rFonts w:asciiTheme="majorHAnsi" w:hAnsiTheme="majorHAnsi" w:cstheme="majorHAnsi"/>
          <w:sz w:val="22"/>
          <w:szCs w:val="22"/>
          <w:lang w:val="en-US"/>
        </w:rPr>
        <w:t>A</w:t>
      </w:r>
      <w:r w:rsidR="00704CEE" w:rsidRPr="00704CEE">
        <w:rPr>
          <w:rStyle w:val="Refdecomentario"/>
          <w:rFonts w:asciiTheme="majorHAnsi" w:hAnsiTheme="majorHAnsi" w:cstheme="majorHAnsi"/>
          <w:sz w:val="22"/>
          <w:szCs w:val="22"/>
          <w:lang w:val="en-US"/>
        </w:rPr>
        <w:t>uthors with data from EDGAR-FOOD</w:t>
      </w:r>
      <w:r w:rsidR="00704CEE">
        <w:rPr>
          <w:rStyle w:val="Refdecomentario"/>
          <w:rFonts w:asciiTheme="majorHAnsi" w:hAnsiTheme="majorHAnsi" w:cstheme="majorHAnsi"/>
          <w:sz w:val="22"/>
          <w:szCs w:val="22"/>
          <w:lang w:val="en-US"/>
        </w:rPr>
        <w:t>.</w:t>
      </w:r>
    </w:p>
    <w:p w14:paraId="4C9FDADB" w14:textId="2B9BDA67" w:rsidR="00E20F31" w:rsidRDefault="00E20F31" w:rsidP="008E24B3">
      <w:pPr>
        <w:spacing w:before="0" w:after="0" w:line="240" w:lineRule="auto"/>
        <w:jc w:val="left"/>
        <w:rPr>
          <w:rStyle w:val="Refdecomentario"/>
          <w:rFonts w:asciiTheme="majorHAnsi" w:hAnsiTheme="majorHAnsi" w:cstheme="majorHAnsi"/>
          <w:sz w:val="22"/>
          <w:szCs w:val="22"/>
          <w:lang w:val="en-US"/>
        </w:rPr>
      </w:pPr>
    </w:p>
    <w:p w14:paraId="151668E7" w14:textId="16BB125D" w:rsidR="001A1FB2" w:rsidRDefault="001A1FB2">
      <w:pPr>
        <w:spacing w:before="0" w:after="160" w:line="259"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br w:type="page"/>
      </w:r>
    </w:p>
    <w:p w14:paraId="3455B67C" w14:textId="4C1E29A1" w:rsidR="00E20F31" w:rsidRDefault="00E20F31">
      <w:pPr>
        <w:spacing w:before="0" w:after="160" w:line="259" w:lineRule="auto"/>
        <w:jc w:val="left"/>
        <w:rPr>
          <w:rStyle w:val="Refdecomentario"/>
          <w:rFonts w:asciiTheme="majorHAnsi" w:hAnsiTheme="majorHAnsi" w:cstheme="majorHAnsi"/>
          <w:sz w:val="22"/>
          <w:szCs w:val="22"/>
          <w:lang w:val="en-US"/>
        </w:rPr>
      </w:pPr>
    </w:p>
    <w:p w14:paraId="4498602D" w14:textId="3DCED995" w:rsidR="00E20F31" w:rsidRDefault="00967B85" w:rsidP="008E24B3">
      <w:pPr>
        <w:spacing w:before="0" w:after="0" w:line="240" w:lineRule="auto"/>
        <w:jc w:val="left"/>
        <w:rPr>
          <w:rStyle w:val="Refdecomentario"/>
          <w:rFonts w:asciiTheme="majorHAnsi" w:hAnsiTheme="majorHAnsi" w:cstheme="majorHAnsi"/>
          <w:sz w:val="22"/>
          <w:szCs w:val="22"/>
          <w:lang w:val="en-US"/>
        </w:rPr>
      </w:pPr>
      <w:r>
        <w:rPr>
          <w:noProof/>
        </w:rPr>
        <w:drawing>
          <wp:inline distT="0" distB="0" distL="0" distR="0" wp14:anchorId="2C802DDA" wp14:editId="2C1C2C45">
            <wp:extent cx="4895850" cy="3486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rotWithShape="1">
                    <a:blip r:embed="rId6">
                      <a:extLst>
                        <a:ext uri="{28A0092B-C50C-407E-A947-70E740481C1C}">
                          <a14:useLocalDpi xmlns:a14="http://schemas.microsoft.com/office/drawing/2010/main" val="0"/>
                        </a:ext>
                      </a:extLst>
                    </a:blip>
                    <a:srcRect l="2652" b="4687"/>
                    <a:stretch/>
                  </pic:blipFill>
                  <pic:spPr bwMode="auto">
                    <a:xfrm>
                      <a:off x="0" y="0"/>
                      <a:ext cx="4895850"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04091F76" w14:textId="2C3557E8" w:rsidR="00E20F31" w:rsidRDefault="00E20F31"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b/>
          <w:bCs/>
          <w:sz w:val="22"/>
          <w:szCs w:val="22"/>
          <w:lang w:val="en-US"/>
        </w:rPr>
        <w:t>Figure 3.</w:t>
      </w:r>
      <w:r w:rsidR="00EB2AB5">
        <w:rPr>
          <w:rStyle w:val="Refdecomentario"/>
          <w:rFonts w:asciiTheme="majorHAnsi" w:hAnsiTheme="majorHAnsi" w:cstheme="majorHAnsi"/>
          <w:sz w:val="22"/>
          <w:szCs w:val="22"/>
          <w:lang w:val="en-US"/>
        </w:rPr>
        <w:t xml:space="preserve"> Trends in food-related emissions in South America, by subsector</w:t>
      </w:r>
    </w:p>
    <w:p w14:paraId="157A3022" w14:textId="349077F0" w:rsidR="00572DB8" w:rsidRDefault="00572DB8"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Memo: Emissions in MtCO2eq</w:t>
      </w:r>
    </w:p>
    <w:p w14:paraId="5A9D2AE3" w14:textId="67A8F143" w:rsidR="00EB2AB5" w:rsidRDefault="00EB2AB5" w:rsidP="00AB6B96">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 xml:space="preserve">Memo: Distribution emissions </w:t>
      </w:r>
      <w:r w:rsidR="00775DEE">
        <w:rPr>
          <w:rStyle w:val="Refdecomentario"/>
          <w:rFonts w:asciiTheme="majorHAnsi" w:hAnsiTheme="majorHAnsi" w:cstheme="majorHAnsi"/>
          <w:sz w:val="22"/>
          <w:szCs w:val="22"/>
          <w:lang w:val="en-US"/>
        </w:rPr>
        <w:t>are</w:t>
      </w:r>
      <w:r w:rsidR="00775DEE" w:rsidRPr="00775DEE">
        <w:rPr>
          <w:rStyle w:val="Refdecomentario"/>
          <w:rFonts w:asciiTheme="majorHAnsi" w:hAnsiTheme="majorHAnsi" w:cstheme="majorHAnsi"/>
          <w:sz w:val="22"/>
          <w:szCs w:val="22"/>
          <w:lang w:val="en-US"/>
        </w:rPr>
        <w:t xml:space="preserve"> the sum of</w:t>
      </w:r>
      <w:r w:rsidR="00775DEE">
        <w:rPr>
          <w:rStyle w:val="Refdecomentario"/>
          <w:rFonts w:asciiTheme="majorHAnsi" w:hAnsiTheme="majorHAnsi" w:cstheme="majorHAnsi"/>
          <w:sz w:val="22"/>
          <w:szCs w:val="22"/>
          <w:lang w:val="en-US"/>
        </w:rPr>
        <w:t xml:space="preserve"> </w:t>
      </w:r>
      <w:r w:rsidRPr="00EB2AB5">
        <w:rPr>
          <w:rStyle w:val="Refdecomentario"/>
          <w:rFonts w:asciiTheme="majorHAnsi" w:hAnsiTheme="majorHAnsi" w:cstheme="majorHAnsi"/>
          <w:sz w:val="22"/>
          <w:szCs w:val="22"/>
          <w:lang w:val="en-US"/>
        </w:rPr>
        <w:t>processing,</w:t>
      </w:r>
      <w:r>
        <w:rPr>
          <w:rStyle w:val="Refdecomentario"/>
          <w:rFonts w:asciiTheme="majorHAnsi" w:hAnsiTheme="majorHAnsi" w:cstheme="majorHAnsi"/>
          <w:sz w:val="22"/>
          <w:szCs w:val="22"/>
          <w:lang w:val="en-US"/>
        </w:rPr>
        <w:t xml:space="preserve"> packaging,</w:t>
      </w:r>
      <w:r w:rsidRPr="00EB2AB5">
        <w:rPr>
          <w:rStyle w:val="Refdecomentario"/>
          <w:rFonts w:asciiTheme="majorHAnsi" w:hAnsiTheme="majorHAnsi" w:cstheme="majorHAnsi"/>
          <w:sz w:val="22"/>
          <w:szCs w:val="22"/>
          <w:lang w:val="en-US"/>
        </w:rPr>
        <w:t xml:space="preserve"> transport,</w:t>
      </w:r>
      <w:r>
        <w:rPr>
          <w:rStyle w:val="Refdecomentario"/>
          <w:rFonts w:asciiTheme="majorHAnsi" w:hAnsiTheme="majorHAnsi" w:cstheme="majorHAnsi"/>
          <w:sz w:val="22"/>
          <w:szCs w:val="22"/>
          <w:lang w:val="en-US"/>
        </w:rPr>
        <w:t xml:space="preserve"> and retail emissions</w:t>
      </w:r>
    </w:p>
    <w:p w14:paraId="4C1EE3AB" w14:textId="2499E933" w:rsidR="008E24B3" w:rsidRDefault="00AB6B96" w:rsidP="00EE1A38">
      <w:pPr>
        <w:spacing w:before="0" w:after="0" w:line="240" w:lineRule="auto"/>
        <w:jc w:val="left"/>
        <w:rPr>
          <w:rStyle w:val="Refdecomentario"/>
          <w:rFonts w:asciiTheme="majorHAnsi" w:hAnsiTheme="majorHAnsi" w:cstheme="majorHAnsi"/>
          <w:sz w:val="22"/>
          <w:szCs w:val="22"/>
          <w:lang w:val="en-US"/>
        </w:rPr>
      </w:pPr>
      <w:r w:rsidRPr="00AB6B96">
        <w:rPr>
          <w:rStyle w:val="Refdecomentario"/>
          <w:rFonts w:asciiTheme="majorHAnsi" w:hAnsiTheme="majorHAnsi" w:cstheme="majorHAnsi"/>
          <w:sz w:val="22"/>
          <w:szCs w:val="22"/>
          <w:lang w:val="en-US"/>
        </w:rPr>
        <w:t>Memo: The right vertical axis is rescaled to make visible the trends in "Distribution" and "Consumption &amp; Waste" sectors, but it should be noted that</w:t>
      </w:r>
      <w:r w:rsidR="00460C7D">
        <w:rPr>
          <w:rStyle w:val="Refdecomentario"/>
          <w:rFonts w:asciiTheme="majorHAnsi" w:hAnsiTheme="majorHAnsi" w:cstheme="majorHAnsi"/>
          <w:sz w:val="22"/>
          <w:szCs w:val="22"/>
          <w:lang w:val="en-US"/>
        </w:rPr>
        <w:t xml:space="preserve"> in most countries</w:t>
      </w:r>
      <w:r w:rsidRPr="00AB6B96">
        <w:rPr>
          <w:rStyle w:val="Refdecomentario"/>
          <w:rFonts w:asciiTheme="majorHAnsi" w:hAnsiTheme="majorHAnsi" w:cstheme="majorHAnsi"/>
          <w:sz w:val="22"/>
          <w:szCs w:val="22"/>
          <w:lang w:val="en-US"/>
        </w:rPr>
        <w:t xml:space="preserve"> LULUC</w:t>
      </w:r>
      <w:r>
        <w:rPr>
          <w:rStyle w:val="Refdecomentario"/>
          <w:rFonts w:asciiTheme="majorHAnsi" w:hAnsiTheme="majorHAnsi" w:cstheme="majorHAnsi"/>
          <w:sz w:val="22"/>
          <w:szCs w:val="22"/>
          <w:lang w:val="en-US"/>
        </w:rPr>
        <w:t xml:space="preserve"> and production</w:t>
      </w:r>
      <w:r w:rsidRPr="00AB6B96">
        <w:rPr>
          <w:rStyle w:val="Refdecomentario"/>
          <w:rFonts w:asciiTheme="majorHAnsi" w:hAnsiTheme="majorHAnsi" w:cstheme="majorHAnsi"/>
          <w:sz w:val="22"/>
          <w:szCs w:val="22"/>
          <w:lang w:val="en-US"/>
        </w:rPr>
        <w:t xml:space="preserve"> emissions (left vertical axis) are</w:t>
      </w:r>
      <w:r w:rsidR="00460C7D">
        <w:rPr>
          <w:rStyle w:val="Refdecomentario"/>
          <w:rFonts w:asciiTheme="majorHAnsi" w:hAnsiTheme="majorHAnsi" w:cstheme="majorHAnsi"/>
          <w:sz w:val="22"/>
          <w:szCs w:val="22"/>
          <w:lang w:val="en-US"/>
        </w:rPr>
        <w:t xml:space="preserve"> </w:t>
      </w:r>
      <w:r w:rsidRPr="00AB6B96">
        <w:rPr>
          <w:rStyle w:val="Refdecomentario"/>
          <w:rFonts w:asciiTheme="majorHAnsi" w:hAnsiTheme="majorHAnsi" w:cstheme="majorHAnsi"/>
          <w:sz w:val="22"/>
          <w:szCs w:val="22"/>
          <w:lang w:val="en-US"/>
        </w:rPr>
        <w:t>approximately 10 times higher</w:t>
      </w:r>
      <w:r>
        <w:rPr>
          <w:rStyle w:val="Refdecomentario"/>
          <w:rFonts w:asciiTheme="majorHAnsi" w:hAnsiTheme="majorHAnsi" w:cstheme="majorHAnsi"/>
          <w:sz w:val="22"/>
          <w:szCs w:val="22"/>
          <w:lang w:val="en-US"/>
        </w:rPr>
        <w:t>.</w:t>
      </w:r>
    </w:p>
    <w:p w14:paraId="22BAA440" w14:textId="142443AC" w:rsidR="00D97AC7" w:rsidRDefault="00D97AC7" w:rsidP="00AB6B96">
      <w:pPr>
        <w:spacing w:before="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w:t>
      </w:r>
      <w:r w:rsidR="00EE1A38">
        <w:rPr>
          <w:rStyle w:val="Refdecomentario"/>
          <w:rFonts w:asciiTheme="majorHAnsi" w:hAnsiTheme="majorHAnsi" w:cstheme="majorHAnsi"/>
          <w:sz w:val="22"/>
          <w:szCs w:val="22"/>
          <w:lang w:val="en-US"/>
        </w:rPr>
        <w:t xml:space="preserve"> A</w:t>
      </w:r>
      <w:r w:rsidR="00EE1A38" w:rsidRPr="00704CEE">
        <w:rPr>
          <w:rStyle w:val="Refdecomentario"/>
          <w:rFonts w:asciiTheme="majorHAnsi" w:hAnsiTheme="majorHAnsi" w:cstheme="majorHAnsi"/>
          <w:sz w:val="22"/>
          <w:szCs w:val="22"/>
          <w:lang w:val="en-US"/>
        </w:rPr>
        <w:t>uthors with data from EDGAR-FOOD</w:t>
      </w:r>
      <w:r w:rsidR="00EE1A38">
        <w:rPr>
          <w:rStyle w:val="Refdecomentario"/>
          <w:rFonts w:asciiTheme="majorHAnsi" w:hAnsiTheme="majorHAnsi" w:cstheme="majorHAnsi"/>
          <w:sz w:val="22"/>
          <w:szCs w:val="22"/>
          <w:lang w:val="en-US"/>
        </w:rPr>
        <w:t>.</w:t>
      </w:r>
    </w:p>
    <w:p w14:paraId="27EA065F" w14:textId="4037A244" w:rsidR="00D83D99" w:rsidRDefault="00D83D99" w:rsidP="00835D72">
      <w:pPr>
        <w:spacing w:line="276" w:lineRule="auto"/>
        <w:rPr>
          <w:rStyle w:val="Refdecomentario"/>
          <w:rFonts w:asciiTheme="majorHAnsi" w:hAnsiTheme="majorHAnsi" w:cstheme="majorHAnsi"/>
          <w:sz w:val="22"/>
          <w:szCs w:val="22"/>
          <w:lang w:val="en-US"/>
        </w:rPr>
      </w:pPr>
    </w:p>
    <w:p w14:paraId="4319FC79" w14:textId="77777777" w:rsidR="007E697F" w:rsidRDefault="007E697F">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3EE73943" w14:textId="03CF8BF4" w:rsidR="00450D62" w:rsidRDefault="00450D62">
      <w:pPr>
        <w:spacing w:before="0" w:after="160" w:line="259" w:lineRule="auto"/>
        <w:jc w:val="left"/>
        <w:rPr>
          <w:rFonts w:asciiTheme="majorHAnsi" w:hAnsiTheme="majorHAnsi" w:cstheme="majorHAnsi"/>
          <w:b/>
          <w:bCs/>
          <w:sz w:val="22"/>
          <w:lang w:val="en-US"/>
        </w:rPr>
      </w:pPr>
    </w:p>
    <w:p w14:paraId="4C38BEEC" w14:textId="26C55794" w:rsidR="00450D62" w:rsidRPr="00450D62" w:rsidRDefault="00C75BED" w:rsidP="00853496">
      <w:pPr>
        <w:spacing w:before="0" w:after="0" w:line="240" w:lineRule="auto"/>
        <w:jc w:val="left"/>
        <w:rPr>
          <w:rFonts w:asciiTheme="majorHAnsi" w:hAnsiTheme="majorHAnsi" w:cstheme="majorHAnsi"/>
          <w:b/>
          <w:bCs/>
          <w:sz w:val="22"/>
          <w:lang w:val="en-US"/>
        </w:rPr>
      </w:pPr>
      <w:r>
        <w:rPr>
          <w:noProof/>
        </w:rPr>
        <w:drawing>
          <wp:inline distT="0" distB="0" distL="0" distR="0" wp14:anchorId="0F8D1E7C" wp14:editId="2FD8623F">
            <wp:extent cx="5029200" cy="36576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6A89A45" w14:textId="3D3345F9" w:rsidR="00132AFD" w:rsidRDefault="00450D62" w:rsidP="0082705D">
      <w:pPr>
        <w:spacing w:before="0" w:after="0" w:line="240" w:lineRule="auto"/>
        <w:rPr>
          <w:rFonts w:asciiTheme="majorHAnsi" w:hAnsiTheme="majorHAnsi" w:cstheme="majorHAnsi"/>
          <w:sz w:val="22"/>
          <w:lang w:val="en-US"/>
        </w:rPr>
      </w:pPr>
      <w:r>
        <w:rPr>
          <w:rFonts w:asciiTheme="majorHAnsi" w:hAnsiTheme="majorHAnsi" w:cstheme="majorHAnsi"/>
          <w:b/>
          <w:bCs/>
          <w:sz w:val="22"/>
          <w:lang w:val="en-US"/>
        </w:rPr>
        <w:t xml:space="preserve">Figure 4. </w:t>
      </w:r>
      <w:r w:rsidR="00132AFD" w:rsidRPr="00132AFD">
        <w:rPr>
          <w:rFonts w:asciiTheme="majorHAnsi" w:hAnsiTheme="majorHAnsi" w:cstheme="majorHAnsi"/>
          <w:sz w:val="22"/>
          <w:lang w:val="en-US"/>
        </w:rPr>
        <w:t>Country-year correlations between Foreign Direct Investment and Real Minimum Wage</w:t>
      </w:r>
      <w:r w:rsidR="00132AFD">
        <w:rPr>
          <w:rFonts w:asciiTheme="majorHAnsi" w:hAnsiTheme="majorHAnsi" w:cstheme="majorHAnsi"/>
          <w:sz w:val="22"/>
          <w:lang w:val="en-US"/>
        </w:rPr>
        <w:t>s</w:t>
      </w:r>
      <w:r w:rsidR="00132AFD" w:rsidRPr="00132AFD">
        <w:rPr>
          <w:rFonts w:asciiTheme="majorHAnsi" w:hAnsiTheme="majorHAnsi" w:cstheme="majorHAnsi"/>
          <w:sz w:val="22"/>
          <w:lang w:val="en-US"/>
        </w:rPr>
        <w:t>, Economic Freedom, Energy per capita and Logistics Performance.</w:t>
      </w:r>
    </w:p>
    <w:p w14:paraId="156380A8" w14:textId="2D6429E9" w:rsidR="00AA4588" w:rsidRDefault="00193D84" w:rsidP="0082705D">
      <w:pPr>
        <w:spacing w:before="0" w:after="0" w:line="240" w:lineRule="auto"/>
        <w:rPr>
          <w:rFonts w:asciiTheme="majorHAnsi" w:hAnsiTheme="majorHAnsi" w:cstheme="majorHAnsi"/>
          <w:sz w:val="22"/>
          <w:lang w:val="en-US"/>
        </w:rPr>
      </w:pPr>
      <w:r>
        <w:rPr>
          <w:rFonts w:asciiTheme="majorHAnsi" w:hAnsiTheme="majorHAnsi" w:cstheme="majorHAnsi"/>
          <w:sz w:val="22"/>
          <w:lang w:val="en-US"/>
        </w:rPr>
        <w:t>Memo: Real minimum wages are expressed in 2015 dollars, Energy per capita in kWh, Logistics Performance corresponds to the Overall Score of the World Bank’s Index, and Economic Freedom to the Overall Score of the Heritage Foundation’s Index.</w:t>
      </w:r>
    </w:p>
    <w:p w14:paraId="2A55D1B3" w14:textId="7D304198" w:rsidR="0082705D" w:rsidRPr="00AA4588" w:rsidRDefault="0082705D" w:rsidP="0082705D">
      <w:pPr>
        <w:spacing w:before="0" w:after="0" w:line="240" w:lineRule="auto"/>
        <w:rPr>
          <w:rFonts w:asciiTheme="majorHAnsi" w:hAnsiTheme="majorHAnsi" w:cstheme="majorHAnsi"/>
          <w:sz w:val="22"/>
          <w:lang w:val="en-US"/>
        </w:rPr>
      </w:pPr>
      <w:r>
        <w:rPr>
          <w:rFonts w:asciiTheme="majorHAnsi" w:hAnsiTheme="majorHAnsi" w:cstheme="majorHAnsi"/>
          <w:sz w:val="22"/>
          <w:lang w:val="en-US"/>
        </w:rPr>
        <w:t>Source: World Bank, Our World in Data and Heritage Foundation.</w:t>
      </w:r>
    </w:p>
    <w:p w14:paraId="16AB07C1" w14:textId="478C8E50" w:rsidR="00450D62" w:rsidRDefault="00450D62">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4BB04569" w14:textId="77777777" w:rsidR="001A1FB2" w:rsidRDefault="001A1FB2" w:rsidP="00835D72">
      <w:pPr>
        <w:spacing w:line="276" w:lineRule="auto"/>
        <w:rPr>
          <w:rFonts w:asciiTheme="majorHAnsi" w:hAnsiTheme="majorHAnsi" w:cstheme="majorHAnsi"/>
          <w:sz w:val="22"/>
          <w:lang w:val="en-US"/>
        </w:rPr>
      </w:pPr>
    </w:p>
    <w:p w14:paraId="112AB3BB" w14:textId="77777777" w:rsidR="009566AC" w:rsidRDefault="009566AC" w:rsidP="009566AC">
      <w:pPr>
        <w:spacing w:line="276" w:lineRule="auto"/>
        <w:rPr>
          <w:noProof/>
        </w:rPr>
      </w:pPr>
    </w:p>
    <w:p w14:paraId="3F081EBB" w14:textId="11DECB71" w:rsidR="003B647B" w:rsidRDefault="003B647B" w:rsidP="009566AC">
      <w:pPr>
        <w:spacing w:after="0" w:line="276" w:lineRule="auto"/>
        <w:rPr>
          <w:rFonts w:asciiTheme="majorHAnsi" w:hAnsiTheme="majorHAnsi" w:cstheme="majorHAnsi"/>
          <w:b/>
          <w:bCs/>
          <w:sz w:val="22"/>
          <w:lang w:val="en-US"/>
        </w:rPr>
      </w:pPr>
      <w:r>
        <w:rPr>
          <w:noProof/>
        </w:rPr>
        <w:drawing>
          <wp:inline distT="0" distB="0" distL="0" distR="0" wp14:anchorId="74F71085" wp14:editId="1E30A763">
            <wp:extent cx="5252484" cy="3753293"/>
            <wp:effectExtent l="0" t="0" r="5715"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3600" t="3130" r="2799" b="4750"/>
                    <a:stretch/>
                  </pic:blipFill>
                  <pic:spPr bwMode="auto">
                    <a:xfrm>
                      <a:off x="0" y="0"/>
                      <a:ext cx="5253014" cy="3753672"/>
                    </a:xfrm>
                    <a:prstGeom prst="rect">
                      <a:avLst/>
                    </a:prstGeom>
                    <a:noFill/>
                    <a:ln>
                      <a:noFill/>
                    </a:ln>
                    <a:extLst>
                      <a:ext uri="{53640926-AAD7-44D8-BBD7-CCE9431645EC}">
                        <a14:shadowObscured xmlns:a14="http://schemas.microsoft.com/office/drawing/2010/main"/>
                      </a:ext>
                    </a:extLst>
                  </pic:spPr>
                </pic:pic>
              </a:graphicData>
            </a:graphic>
          </wp:inline>
        </w:drawing>
      </w:r>
    </w:p>
    <w:p w14:paraId="73800FCC" w14:textId="3BEAF00E" w:rsidR="001A1FB2" w:rsidRDefault="001A1FB2" w:rsidP="009566AC">
      <w:pPr>
        <w:spacing w:after="0" w:line="276" w:lineRule="auto"/>
        <w:rPr>
          <w:rFonts w:asciiTheme="majorHAnsi" w:hAnsiTheme="majorHAnsi" w:cstheme="majorHAnsi"/>
          <w:sz w:val="22"/>
          <w:lang w:val="en-US"/>
        </w:rPr>
      </w:pPr>
      <w:r>
        <w:rPr>
          <w:rFonts w:asciiTheme="majorHAnsi" w:hAnsiTheme="majorHAnsi" w:cstheme="majorHAnsi"/>
          <w:b/>
          <w:bCs/>
          <w:sz w:val="22"/>
          <w:lang w:val="en-US"/>
        </w:rPr>
        <w:t xml:space="preserve">Figure </w:t>
      </w:r>
      <w:r w:rsidR="00450D62">
        <w:rPr>
          <w:rFonts w:asciiTheme="majorHAnsi" w:hAnsiTheme="majorHAnsi" w:cstheme="majorHAnsi"/>
          <w:b/>
          <w:bCs/>
          <w:sz w:val="22"/>
          <w:lang w:val="en-US"/>
        </w:rPr>
        <w:t>5</w:t>
      </w:r>
      <w:r>
        <w:rPr>
          <w:rFonts w:asciiTheme="majorHAnsi" w:hAnsiTheme="majorHAnsi" w:cstheme="majorHAnsi"/>
          <w:b/>
          <w:bCs/>
          <w:sz w:val="22"/>
          <w:lang w:val="en-US"/>
        </w:rPr>
        <w:t>.</w:t>
      </w:r>
      <w:r>
        <w:rPr>
          <w:rFonts w:asciiTheme="majorHAnsi" w:hAnsiTheme="majorHAnsi" w:cstheme="majorHAnsi"/>
          <w:sz w:val="22"/>
          <w:lang w:val="en-US"/>
        </w:rPr>
        <w:t xml:space="preserve"> Relation</w:t>
      </w:r>
      <w:r w:rsidR="00257DF3">
        <w:rPr>
          <w:rFonts w:asciiTheme="majorHAnsi" w:hAnsiTheme="majorHAnsi" w:cstheme="majorHAnsi"/>
          <w:sz w:val="22"/>
          <w:lang w:val="en-US"/>
        </w:rPr>
        <w:t xml:space="preserve"> over time</w:t>
      </w:r>
      <w:r>
        <w:rPr>
          <w:rFonts w:asciiTheme="majorHAnsi" w:hAnsiTheme="majorHAnsi" w:cstheme="majorHAnsi"/>
          <w:sz w:val="22"/>
          <w:lang w:val="en-US"/>
        </w:rPr>
        <w:t xml:space="preserve"> between Foreign Direct Investment (as % of GDP) and Main Emissions in the nine countries in sample</w:t>
      </w:r>
    </w:p>
    <w:p w14:paraId="2DD0385D" w14:textId="5EDA270D" w:rsidR="001A1FB2" w:rsidRDefault="00E647E4" w:rsidP="00E647E4">
      <w:pPr>
        <w:spacing w:before="0" w:after="0" w:line="276" w:lineRule="auto"/>
        <w:rPr>
          <w:rFonts w:asciiTheme="majorHAnsi" w:hAnsiTheme="majorHAnsi" w:cstheme="majorHAnsi"/>
          <w:sz w:val="22"/>
          <w:lang w:val="en-US"/>
        </w:rPr>
      </w:pPr>
      <w:r w:rsidRPr="00E647E4">
        <w:rPr>
          <w:rFonts w:asciiTheme="majorHAnsi" w:hAnsiTheme="majorHAnsi" w:cstheme="majorHAnsi"/>
          <w:sz w:val="22"/>
          <w:lang w:val="en-US"/>
        </w:rPr>
        <w:t xml:space="preserve">Memo: Main Emissions are those that tend to grow over time in the different countries; </w:t>
      </w:r>
      <w:r>
        <w:rPr>
          <w:rFonts w:asciiTheme="majorHAnsi" w:hAnsiTheme="majorHAnsi" w:cstheme="majorHAnsi"/>
          <w:sz w:val="22"/>
          <w:lang w:val="en-US"/>
        </w:rPr>
        <w:t>t</w:t>
      </w:r>
      <w:r w:rsidRPr="00E647E4">
        <w:rPr>
          <w:rFonts w:asciiTheme="majorHAnsi" w:hAnsiTheme="majorHAnsi" w:cstheme="majorHAnsi"/>
          <w:sz w:val="22"/>
          <w:lang w:val="en-US"/>
        </w:rPr>
        <w:t>hey correspond in all cases to non-LULUC emissions, except in Bolivia and Paraguay, where LULUC emissions are included.</w:t>
      </w:r>
    </w:p>
    <w:p w14:paraId="4D1EA6F0" w14:textId="2596F405" w:rsidR="00E647E4" w:rsidRDefault="00E647E4" w:rsidP="00E647E4">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 A</w:t>
      </w:r>
      <w:r w:rsidRPr="00704CEE">
        <w:rPr>
          <w:rStyle w:val="Refdecomentario"/>
          <w:rFonts w:asciiTheme="majorHAnsi" w:hAnsiTheme="majorHAnsi" w:cstheme="majorHAnsi"/>
          <w:sz w:val="22"/>
          <w:szCs w:val="22"/>
          <w:lang w:val="en-US"/>
        </w:rPr>
        <w:t>uthors with data from EDGAR-FOOD</w:t>
      </w:r>
      <w:r>
        <w:rPr>
          <w:rStyle w:val="Refdecomentario"/>
          <w:rFonts w:asciiTheme="majorHAnsi" w:hAnsiTheme="majorHAnsi" w:cstheme="majorHAnsi"/>
          <w:sz w:val="22"/>
          <w:szCs w:val="22"/>
          <w:lang w:val="en-US"/>
        </w:rPr>
        <w:t xml:space="preserve"> and World Bank.</w:t>
      </w:r>
    </w:p>
    <w:p w14:paraId="0E382FEA" w14:textId="71E75163" w:rsidR="00373675" w:rsidRDefault="00373675">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522A2B90" w14:textId="36D62308" w:rsidR="00E647E4" w:rsidRDefault="00E647E4" w:rsidP="00E647E4">
      <w:pPr>
        <w:spacing w:line="276" w:lineRule="auto"/>
        <w:rPr>
          <w:rFonts w:asciiTheme="majorHAnsi" w:hAnsiTheme="majorHAnsi" w:cstheme="majorHAnsi"/>
          <w:sz w:val="22"/>
          <w:lang w:val="en-US"/>
        </w:rPr>
      </w:pPr>
    </w:p>
    <w:p w14:paraId="500ABD13" w14:textId="47047392" w:rsidR="00373675" w:rsidRDefault="00373675" w:rsidP="00E647E4">
      <w:pPr>
        <w:spacing w:line="276" w:lineRule="auto"/>
        <w:rPr>
          <w:rFonts w:asciiTheme="majorHAnsi" w:hAnsiTheme="majorHAnsi" w:cstheme="majorHAnsi"/>
          <w:sz w:val="22"/>
          <w:lang w:val="en-US"/>
        </w:rPr>
      </w:pPr>
    </w:p>
    <w:p w14:paraId="30779F7D" w14:textId="3D05ADFA" w:rsidR="00792858" w:rsidRPr="00792858" w:rsidRDefault="00792858" w:rsidP="00903D3C">
      <w:pPr>
        <w:spacing w:line="276" w:lineRule="auto"/>
        <w:rPr>
          <w:rFonts w:asciiTheme="majorHAnsi" w:hAnsiTheme="majorHAnsi" w:cstheme="majorHAnsi"/>
          <w:sz w:val="22"/>
          <w:lang w:val="en-US"/>
        </w:rPr>
      </w:pPr>
      <w:r>
        <w:rPr>
          <w:rFonts w:asciiTheme="majorHAnsi" w:hAnsiTheme="majorHAnsi" w:cstheme="majorHAnsi"/>
          <w:b/>
          <w:bCs/>
          <w:sz w:val="22"/>
          <w:lang w:val="en-US"/>
        </w:rPr>
        <w:t xml:space="preserve">Table 1: </w:t>
      </w:r>
      <w:r w:rsidR="00D0232F" w:rsidRPr="00D0232F">
        <w:rPr>
          <w:rFonts w:asciiTheme="majorHAnsi" w:hAnsiTheme="majorHAnsi" w:cstheme="majorHAnsi"/>
          <w:sz w:val="22"/>
          <w:lang w:val="en-US"/>
        </w:rPr>
        <w:t xml:space="preserve">Group patterns in the relation between </w:t>
      </w:r>
      <w:r w:rsidR="003D3633">
        <w:rPr>
          <w:rFonts w:asciiTheme="majorHAnsi" w:hAnsiTheme="majorHAnsi" w:cstheme="majorHAnsi"/>
          <w:sz w:val="22"/>
          <w:lang w:val="en-US"/>
        </w:rPr>
        <w:t>Foreign</w:t>
      </w:r>
      <w:r w:rsidR="00D0232F">
        <w:rPr>
          <w:rFonts w:asciiTheme="majorHAnsi" w:hAnsiTheme="majorHAnsi" w:cstheme="majorHAnsi"/>
          <w:sz w:val="22"/>
          <w:lang w:val="en-US"/>
        </w:rPr>
        <w:t xml:space="preserve"> Direct Investment, Emissions, Minimum Wages, Economic Freedom</w:t>
      </w:r>
      <w:r w:rsidR="003763C1">
        <w:rPr>
          <w:rFonts w:asciiTheme="majorHAnsi" w:hAnsiTheme="majorHAnsi" w:cstheme="majorHAnsi"/>
          <w:sz w:val="22"/>
          <w:lang w:val="en-US"/>
        </w:rPr>
        <w:t>,</w:t>
      </w:r>
      <w:r w:rsidR="00D0232F">
        <w:rPr>
          <w:rFonts w:asciiTheme="majorHAnsi" w:hAnsiTheme="majorHAnsi" w:cstheme="majorHAnsi"/>
          <w:sz w:val="22"/>
          <w:lang w:val="en-US"/>
        </w:rPr>
        <w:t xml:space="preserve"> Logistics Performance</w:t>
      </w:r>
      <w:r w:rsidR="003763C1">
        <w:rPr>
          <w:rFonts w:asciiTheme="majorHAnsi" w:hAnsiTheme="majorHAnsi" w:cstheme="majorHAnsi"/>
          <w:sz w:val="22"/>
          <w:lang w:val="en-US"/>
        </w:rPr>
        <w:t xml:space="preserve"> and Fuel Exports</w:t>
      </w:r>
      <w:r w:rsidR="00D0232F">
        <w:rPr>
          <w:rFonts w:asciiTheme="majorHAnsi" w:hAnsiTheme="majorHAnsi" w:cstheme="majorHAnsi"/>
          <w:sz w:val="22"/>
          <w:lang w:val="en-US"/>
        </w:rPr>
        <w:t>.</w:t>
      </w:r>
    </w:p>
    <w:tbl>
      <w:tblPr>
        <w:tblStyle w:val="Tablanormal1"/>
        <w:tblW w:w="9634" w:type="dxa"/>
        <w:jc w:val="center"/>
        <w:tblLook w:val="04A0" w:firstRow="1" w:lastRow="0" w:firstColumn="1" w:lastColumn="0" w:noHBand="0" w:noVBand="1"/>
      </w:tblPr>
      <w:tblGrid>
        <w:gridCol w:w="1389"/>
        <w:gridCol w:w="1295"/>
        <w:gridCol w:w="1380"/>
        <w:gridCol w:w="1396"/>
        <w:gridCol w:w="1394"/>
        <w:gridCol w:w="1397"/>
        <w:gridCol w:w="1383"/>
      </w:tblGrid>
      <w:tr w:rsidR="00AA5039" w:rsidRPr="009566AC" w14:paraId="7B7AB98D" w14:textId="77777777" w:rsidTr="0091427D">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5CEA8DC6" w14:textId="77777777" w:rsidR="00AA5039" w:rsidRPr="00AA5039" w:rsidRDefault="00AA5039" w:rsidP="00F26C31">
            <w:pPr>
              <w:spacing w:before="0" w:after="0" w:line="240" w:lineRule="auto"/>
              <w:jc w:val="center"/>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Countr</w:t>
            </w:r>
            <w:r w:rsidRPr="00AA5039">
              <w:rPr>
                <w:rFonts w:ascii="Calibri" w:eastAsia="Times New Roman" w:hAnsi="Calibri" w:cs="Calibri"/>
                <w:sz w:val="22"/>
                <w:lang w:val="en-US" w:eastAsia="es-CL"/>
              </w:rPr>
              <w:t>ies</w:t>
            </w:r>
          </w:p>
          <w:p w14:paraId="782E5DF1" w14:textId="2D4DC909" w:rsidR="00AA5039" w:rsidRPr="00792858" w:rsidRDefault="00AA5039" w:rsidP="00F26C31">
            <w:pPr>
              <w:spacing w:before="0" w:after="0" w:line="240" w:lineRule="auto"/>
              <w:jc w:val="center"/>
              <w:rPr>
                <w:rFonts w:ascii="Calibri" w:eastAsia="Times New Roman" w:hAnsi="Calibri" w:cs="Calibri"/>
                <w:b w:val="0"/>
                <w:bCs w:val="0"/>
                <w:sz w:val="22"/>
                <w:lang w:val="en-US" w:eastAsia="es-CL"/>
              </w:rPr>
            </w:pPr>
            <w:r w:rsidRPr="00AA5039">
              <w:rPr>
                <w:rFonts w:ascii="Calibri" w:eastAsia="Times New Roman" w:hAnsi="Calibri" w:cs="Calibri"/>
                <w:b w:val="0"/>
                <w:bCs w:val="0"/>
                <w:sz w:val="22"/>
                <w:lang w:val="en-US" w:eastAsia="es-CL"/>
              </w:rPr>
              <w:t>(Sorted from highest to lowest FDI-Emissions correlation)</w:t>
            </w:r>
          </w:p>
        </w:tc>
        <w:tc>
          <w:tcPr>
            <w:tcW w:w="1295" w:type="dxa"/>
            <w:vAlign w:val="center"/>
          </w:tcPr>
          <w:p w14:paraId="4B731D93" w14:textId="4F309436"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AA5039">
              <w:rPr>
                <w:rFonts w:ascii="Calibri" w:hAnsi="Calibri" w:cs="Calibri"/>
                <w:sz w:val="22"/>
                <w:lang w:val="en-US"/>
              </w:rPr>
              <w:t xml:space="preserve">FDI </w:t>
            </w:r>
            <w:r w:rsidRPr="00AA5039">
              <w:rPr>
                <w:rFonts w:ascii="Calibri" w:hAnsi="Calibri" w:cs="Calibri"/>
                <w:b w:val="0"/>
                <w:bCs w:val="0"/>
                <w:sz w:val="22"/>
                <w:lang w:val="en-US"/>
              </w:rPr>
              <w:t>(percentage of GDP, 1990-2015 average)</w:t>
            </w:r>
          </w:p>
        </w:tc>
        <w:tc>
          <w:tcPr>
            <w:tcW w:w="1380" w:type="dxa"/>
            <w:hideMark/>
          </w:tcPr>
          <w:p w14:paraId="181FC2FB" w14:textId="77777777"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000D56">
              <w:rPr>
                <w:rFonts w:ascii="Calibri" w:eastAsia="Times New Roman" w:hAnsi="Calibri" w:cs="Calibri"/>
                <w:sz w:val="22"/>
                <w:lang w:val="en-US" w:eastAsia="es-CL"/>
              </w:rPr>
              <w:t>Fuel exports</w:t>
            </w:r>
          </w:p>
          <w:p w14:paraId="1587D47A" w14:textId="0C57A31B"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000D56">
              <w:rPr>
                <w:rFonts w:ascii="Calibri" w:eastAsia="Times New Roman" w:hAnsi="Calibri" w:cs="Calibri"/>
                <w:b w:val="0"/>
                <w:bCs w:val="0"/>
                <w:sz w:val="22"/>
                <w:lang w:val="en-US" w:eastAsia="es-CL"/>
              </w:rPr>
              <w:t xml:space="preserve">(% of </w:t>
            </w:r>
            <w:r w:rsidR="000E3AFB">
              <w:rPr>
                <w:rFonts w:ascii="Calibri" w:eastAsia="Times New Roman" w:hAnsi="Calibri" w:cs="Calibri"/>
                <w:b w:val="0"/>
                <w:bCs w:val="0"/>
                <w:sz w:val="22"/>
                <w:lang w:val="en-US" w:eastAsia="es-CL"/>
              </w:rPr>
              <w:t xml:space="preserve">total </w:t>
            </w:r>
            <w:r w:rsidRPr="00000D56">
              <w:rPr>
                <w:rFonts w:ascii="Calibri" w:eastAsia="Times New Roman" w:hAnsi="Calibri" w:cs="Calibri"/>
                <w:b w:val="0"/>
                <w:bCs w:val="0"/>
                <w:sz w:val="22"/>
                <w:lang w:val="en-US" w:eastAsia="es-CL"/>
              </w:rPr>
              <w:t xml:space="preserve">exports, </w:t>
            </w:r>
          </w:p>
          <w:p w14:paraId="16EF1621" w14:textId="427D07A8"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000D56">
              <w:rPr>
                <w:rFonts w:ascii="Calibri" w:eastAsia="Times New Roman" w:hAnsi="Calibri" w:cs="Calibri"/>
                <w:b w:val="0"/>
                <w:bCs w:val="0"/>
                <w:sz w:val="22"/>
                <w:lang w:val="en-US" w:eastAsia="es-CL"/>
              </w:rPr>
              <w:t>(1993-2015</w:t>
            </w:r>
            <w:r w:rsidR="002B1EF1">
              <w:rPr>
                <w:rFonts w:ascii="Calibri" w:eastAsia="Times New Roman" w:hAnsi="Calibri" w:cs="Calibri"/>
                <w:b w:val="0"/>
                <w:bCs w:val="0"/>
                <w:sz w:val="22"/>
                <w:lang w:val="en-US" w:eastAsia="es-CL"/>
              </w:rPr>
              <w:t xml:space="preserve"> average</w:t>
            </w:r>
            <w:r w:rsidRPr="00000D56">
              <w:rPr>
                <w:rFonts w:ascii="Calibri" w:eastAsia="Times New Roman" w:hAnsi="Calibri" w:cs="Calibri"/>
                <w:b w:val="0"/>
                <w:bCs w:val="0"/>
                <w:sz w:val="22"/>
                <w:lang w:val="en-US" w:eastAsia="es-CL"/>
              </w:rPr>
              <w:t>)</w:t>
            </w:r>
          </w:p>
          <w:p w14:paraId="3E0686F7" w14:textId="57073B19"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p>
        </w:tc>
        <w:tc>
          <w:tcPr>
            <w:tcW w:w="1396" w:type="dxa"/>
            <w:hideMark/>
          </w:tcPr>
          <w:p w14:paraId="2824F889"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 xml:space="preserve">Real Minimum </w:t>
            </w:r>
            <w:r w:rsidRPr="00AA5039">
              <w:rPr>
                <w:rFonts w:ascii="Calibri" w:eastAsia="Times New Roman" w:hAnsi="Calibri" w:cs="Calibri"/>
                <w:sz w:val="22"/>
                <w:lang w:val="en-US" w:eastAsia="es-CL"/>
              </w:rPr>
              <w:t>W</w:t>
            </w:r>
            <w:r w:rsidRPr="00E67395">
              <w:rPr>
                <w:rFonts w:ascii="Calibri" w:eastAsia="Times New Roman" w:hAnsi="Calibri" w:cs="Calibri"/>
                <w:sz w:val="22"/>
                <w:lang w:val="en-US" w:eastAsia="es-CL"/>
              </w:rPr>
              <w:t>age</w:t>
            </w:r>
            <w:r w:rsidRPr="00AA5039">
              <w:rPr>
                <w:rFonts w:ascii="Calibri" w:eastAsia="Times New Roman" w:hAnsi="Calibri" w:cs="Calibri"/>
                <w:sz w:val="22"/>
                <w:lang w:val="en-US" w:eastAsia="es-CL"/>
              </w:rPr>
              <w:t>s</w:t>
            </w:r>
          </w:p>
          <w:p w14:paraId="00B860FA" w14:textId="4ED95671"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E67395">
              <w:rPr>
                <w:rFonts w:ascii="Calibri" w:eastAsia="Times New Roman" w:hAnsi="Calibri" w:cs="Calibri"/>
                <w:b w:val="0"/>
                <w:bCs w:val="0"/>
                <w:sz w:val="22"/>
                <w:lang w:val="en-US" w:eastAsia="es-CL"/>
              </w:rPr>
              <w:t>(</w:t>
            </w:r>
            <w:r w:rsidRPr="00AA5039">
              <w:rPr>
                <w:rFonts w:ascii="Calibri" w:eastAsia="Times New Roman" w:hAnsi="Calibri" w:cs="Calibri"/>
                <w:b w:val="0"/>
                <w:bCs w:val="0"/>
                <w:sz w:val="22"/>
                <w:lang w:val="en-US" w:eastAsia="es-CL"/>
              </w:rPr>
              <w:t xml:space="preserve">1995-2001 </w:t>
            </w:r>
            <w:r w:rsidR="00870905">
              <w:rPr>
                <w:rFonts w:ascii="Calibri" w:eastAsia="Times New Roman" w:hAnsi="Calibri" w:cs="Calibri"/>
                <w:b w:val="0"/>
                <w:bCs w:val="0"/>
                <w:sz w:val="22"/>
                <w:lang w:val="en-US" w:eastAsia="es-CL"/>
              </w:rPr>
              <w:t>average</w:t>
            </w:r>
            <w:r w:rsidRPr="00AA5039">
              <w:rPr>
                <w:rFonts w:ascii="Calibri" w:eastAsia="Times New Roman" w:hAnsi="Calibri" w:cs="Calibri"/>
                <w:b w:val="0"/>
                <w:bCs w:val="0"/>
                <w:sz w:val="22"/>
                <w:lang w:val="en-US" w:eastAsia="es-CL"/>
              </w:rPr>
              <w:t xml:space="preserve">, in </w:t>
            </w:r>
            <w:r w:rsidRPr="00E67395">
              <w:rPr>
                <w:rFonts w:ascii="Calibri" w:eastAsia="Times New Roman" w:hAnsi="Calibri" w:cs="Calibri"/>
                <w:b w:val="0"/>
                <w:bCs w:val="0"/>
                <w:sz w:val="22"/>
                <w:lang w:val="en-US" w:eastAsia="es-CL"/>
              </w:rPr>
              <w:t>2015 dollars)</w:t>
            </w:r>
          </w:p>
        </w:tc>
        <w:tc>
          <w:tcPr>
            <w:tcW w:w="1394" w:type="dxa"/>
            <w:hideMark/>
          </w:tcPr>
          <w:p w14:paraId="129722E8"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Economic Freedom</w:t>
            </w:r>
          </w:p>
          <w:p w14:paraId="3DA3FD9F" w14:textId="4B22EAA2"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(Index score, 1995-2015 average)</w:t>
            </w:r>
          </w:p>
        </w:tc>
        <w:tc>
          <w:tcPr>
            <w:tcW w:w="1397" w:type="dxa"/>
            <w:hideMark/>
          </w:tcPr>
          <w:p w14:paraId="5616CBE5"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Logistics Performance</w:t>
            </w:r>
          </w:p>
          <w:p w14:paraId="211A415D" w14:textId="4398E7B5"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w:t>
            </w:r>
            <w:r w:rsidRPr="00E67395">
              <w:rPr>
                <w:rFonts w:ascii="Calibri" w:eastAsia="Times New Roman" w:hAnsi="Calibri" w:cs="Calibri"/>
                <w:b w:val="0"/>
                <w:bCs w:val="0"/>
                <w:sz w:val="22"/>
                <w:lang w:val="en-US" w:eastAsia="es-CL"/>
              </w:rPr>
              <w:t>Index</w:t>
            </w:r>
            <w:r w:rsidRPr="00AA5039">
              <w:rPr>
                <w:rFonts w:ascii="Calibri" w:eastAsia="Times New Roman" w:hAnsi="Calibri" w:cs="Calibri"/>
                <w:b w:val="0"/>
                <w:bCs w:val="0"/>
                <w:sz w:val="22"/>
                <w:lang w:val="en-US" w:eastAsia="es-CL"/>
              </w:rPr>
              <w:t xml:space="preserve"> score, 2007-2014 average)</w:t>
            </w:r>
          </w:p>
        </w:tc>
        <w:tc>
          <w:tcPr>
            <w:tcW w:w="1383" w:type="dxa"/>
          </w:tcPr>
          <w:p w14:paraId="371D628C"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AA5039">
              <w:rPr>
                <w:rFonts w:ascii="Calibri" w:eastAsia="Times New Roman" w:hAnsi="Calibri" w:cs="Calibri"/>
                <w:sz w:val="22"/>
                <w:lang w:val="en-US" w:eastAsia="es-CL"/>
              </w:rPr>
              <w:t>Percentage c</w:t>
            </w:r>
            <w:r w:rsidRPr="00E67395">
              <w:rPr>
                <w:rFonts w:ascii="Calibri" w:eastAsia="Times New Roman" w:hAnsi="Calibri" w:cs="Calibri"/>
                <w:sz w:val="22"/>
                <w:lang w:val="en-US" w:eastAsia="es-CL"/>
              </w:rPr>
              <w:t xml:space="preserve">hange in </w:t>
            </w:r>
            <w:r w:rsidRPr="00AA5039">
              <w:rPr>
                <w:rFonts w:ascii="Calibri" w:eastAsia="Times New Roman" w:hAnsi="Calibri" w:cs="Calibri"/>
                <w:sz w:val="22"/>
                <w:lang w:val="en-US" w:eastAsia="es-CL"/>
              </w:rPr>
              <w:t>d</w:t>
            </w:r>
            <w:r w:rsidRPr="00E67395">
              <w:rPr>
                <w:rFonts w:ascii="Calibri" w:eastAsia="Times New Roman" w:hAnsi="Calibri" w:cs="Calibri"/>
                <w:sz w:val="22"/>
                <w:lang w:val="en-US" w:eastAsia="es-CL"/>
              </w:rPr>
              <w:t xml:space="preserve">istribution </w:t>
            </w:r>
            <w:r w:rsidRPr="00AA5039">
              <w:rPr>
                <w:rFonts w:ascii="Calibri" w:eastAsia="Times New Roman" w:hAnsi="Calibri" w:cs="Calibri"/>
                <w:sz w:val="22"/>
                <w:lang w:val="en-US" w:eastAsia="es-CL"/>
              </w:rPr>
              <w:t>e</w:t>
            </w:r>
            <w:r w:rsidRPr="00E67395">
              <w:rPr>
                <w:rFonts w:ascii="Calibri" w:eastAsia="Times New Roman" w:hAnsi="Calibri" w:cs="Calibri"/>
                <w:sz w:val="22"/>
                <w:lang w:val="en-US" w:eastAsia="es-CL"/>
              </w:rPr>
              <w:t>missions</w:t>
            </w:r>
          </w:p>
          <w:p w14:paraId="4A8F6DF9" w14:textId="7D5A5778"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(1990-2015)</w:t>
            </w:r>
          </w:p>
        </w:tc>
      </w:tr>
      <w:tr w:rsidR="00AA5039" w:rsidRPr="00792858" w14:paraId="23B80204"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2E2D5D18"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Chile</w:t>
            </w:r>
          </w:p>
        </w:tc>
        <w:tc>
          <w:tcPr>
            <w:tcW w:w="1295" w:type="dxa"/>
            <w:vAlign w:val="center"/>
          </w:tcPr>
          <w:p w14:paraId="02908B94" w14:textId="7E7D093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6.4</w:t>
            </w:r>
          </w:p>
        </w:tc>
        <w:tc>
          <w:tcPr>
            <w:tcW w:w="1380" w:type="dxa"/>
          </w:tcPr>
          <w:p w14:paraId="1D5939C3" w14:textId="71043F11"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w:t>
            </w:r>
            <w:r w:rsidR="00A43E72">
              <w:rPr>
                <w:rFonts w:ascii="Calibri" w:eastAsia="Times New Roman" w:hAnsi="Calibri" w:cs="Calibri"/>
                <w:sz w:val="22"/>
                <w:lang w:val="en-US" w:eastAsia="es-CL"/>
              </w:rPr>
              <w:t>1</w:t>
            </w:r>
          </w:p>
        </w:tc>
        <w:tc>
          <w:tcPr>
            <w:tcW w:w="1396" w:type="dxa"/>
            <w:hideMark/>
          </w:tcPr>
          <w:p w14:paraId="25F3F5C7" w14:textId="21539D15"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338</w:t>
            </w:r>
          </w:p>
        </w:tc>
        <w:tc>
          <w:tcPr>
            <w:tcW w:w="1394" w:type="dxa"/>
            <w:hideMark/>
          </w:tcPr>
          <w:p w14:paraId="1B289888"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77.55</w:t>
            </w:r>
          </w:p>
        </w:tc>
        <w:tc>
          <w:tcPr>
            <w:tcW w:w="1397" w:type="dxa"/>
            <w:hideMark/>
          </w:tcPr>
          <w:p w14:paraId="7F705D96"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3.17</w:t>
            </w:r>
          </w:p>
        </w:tc>
        <w:tc>
          <w:tcPr>
            <w:tcW w:w="1383" w:type="dxa"/>
          </w:tcPr>
          <w:p w14:paraId="14C34EF0"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263</w:t>
            </w:r>
          </w:p>
        </w:tc>
      </w:tr>
      <w:tr w:rsidR="00AA5039" w:rsidRPr="00792858" w14:paraId="2CF4C7B3"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532091A"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Uruguay</w:t>
            </w:r>
          </w:p>
        </w:tc>
        <w:tc>
          <w:tcPr>
            <w:tcW w:w="1295" w:type="dxa"/>
            <w:vAlign w:val="center"/>
          </w:tcPr>
          <w:p w14:paraId="1080DC04" w14:textId="1DD76D02"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3.2</w:t>
            </w:r>
          </w:p>
        </w:tc>
        <w:tc>
          <w:tcPr>
            <w:tcW w:w="1380" w:type="dxa"/>
          </w:tcPr>
          <w:p w14:paraId="4B940662" w14:textId="159B75BC"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1.7</w:t>
            </w:r>
          </w:p>
        </w:tc>
        <w:tc>
          <w:tcPr>
            <w:tcW w:w="1396" w:type="dxa"/>
            <w:hideMark/>
          </w:tcPr>
          <w:p w14:paraId="23606422" w14:textId="55CB329F"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285</w:t>
            </w:r>
          </w:p>
        </w:tc>
        <w:tc>
          <w:tcPr>
            <w:tcW w:w="1394" w:type="dxa"/>
            <w:hideMark/>
          </w:tcPr>
          <w:p w14:paraId="43EE1EB4"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68.68</w:t>
            </w:r>
          </w:p>
        </w:tc>
        <w:tc>
          <w:tcPr>
            <w:tcW w:w="1397" w:type="dxa"/>
            <w:hideMark/>
          </w:tcPr>
          <w:p w14:paraId="211CBBA1"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2.75</w:t>
            </w:r>
          </w:p>
        </w:tc>
        <w:tc>
          <w:tcPr>
            <w:tcW w:w="1383" w:type="dxa"/>
          </w:tcPr>
          <w:p w14:paraId="6656D9F7"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695</w:t>
            </w:r>
          </w:p>
        </w:tc>
      </w:tr>
      <w:tr w:rsidR="00AA5039" w:rsidRPr="00792858" w14:paraId="43B1653B"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459DF83E"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Colombia</w:t>
            </w:r>
          </w:p>
        </w:tc>
        <w:tc>
          <w:tcPr>
            <w:tcW w:w="1295" w:type="dxa"/>
            <w:vAlign w:val="center"/>
          </w:tcPr>
          <w:p w14:paraId="23FCD31A" w14:textId="6C7D9A1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3.0</w:t>
            </w:r>
          </w:p>
        </w:tc>
        <w:tc>
          <w:tcPr>
            <w:tcW w:w="1380" w:type="dxa"/>
          </w:tcPr>
          <w:p w14:paraId="584930AC" w14:textId="734A8DAC"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4</w:t>
            </w:r>
            <w:r w:rsidR="00A43E72">
              <w:rPr>
                <w:rFonts w:ascii="Calibri" w:eastAsia="Times New Roman" w:hAnsi="Calibri" w:cs="Calibri"/>
                <w:sz w:val="22"/>
                <w:lang w:val="en-US" w:eastAsia="es-CL"/>
              </w:rPr>
              <w:t>1</w:t>
            </w:r>
            <w:r>
              <w:rPr>
                <w:rFonts w:ascii="Calibri" w:eastAsia="Times New Roman" w:hAnsi="Calibri" w:cs="Calibri"/>
                <w:sz w:val="22"/>
                <w:lang w:val="en-US" w:eastAsia="es-CL"/>
              </w:rPr>
              <w:t>.</w:t>
            </w:r>
            <w:r w:rsidR="00A43E72">
              <w:rPr>
                <w:rFonts w:ascii="Calibri" w:eastAsia="Times New Roman" w:hAnsi="Calibri" w:cs="Calibri"/>
                <w:sz w:val="22"/>
                <w:lang w:val="en-US" w:eastAsia="es-CL"/>
              </w:rPr>
              <w:t>7</w:t>
            </w:r>
          </w:p>
        </w:tc>
        <w:tc>
          <w:tcPr>
            <w:tcW w:w="1396" w:type="dxa"/>
            <w:hideMark/>
          </w:tcPr>
          <w:p w14:paraId="606013F3" w14:textId="19BE07EB"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94" w:type="dxa"/>
            <w:hideMark/>
          </w:tcPr>
          <w:p w14:paraId="60EA31C9"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63.90</w:t>
            </w:r>
          </w:p>
        </w:tc>
        <w:tc>
          <w:tcPr>
            <w:tcW w:w="1397" w:type="dxa"/>
            <w:hideMark/>
          </w:tcPr>
          <w:p w14:paraId="1384C410"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83" w:type="dxa"/>
          </w:tcPr>
          <w:p w14:paraId="67625DB2"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14</w:t>
            </w:r>
          </w:p>
        </w:tc>
      </w:tr>
      <w:tr w:rsidR="00AA5039" w:rsidRPr="00792858" w14:paraId="7B043E1F"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07857409"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Brazil</w:t>
            </w:r>
          </w:p>
        </w:tc>
        <w:tc>
          <w:tcPr>
            <w:tcW w:w="1295" w:type="dxa"/>
            <w:vAlign w:val="center"/>
          </w:tcPr>
          <w:p w14:paraId="3DCDC9DF" w14:textId="298DB003"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2.5</w:t>
            </w:r>
          </w:p>
        </w:tc>
        <w:tc>
          <w:tcPr>
            <w:tcW w:w="1380" w:type="dxa"/>
          </w:tcPr>
          <w:p w14:paraId="25C12A74" w14:textId="7A574AB9"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5.</w:t>
            </w:r>
            <w:r w:rsidR="00A43E72">
              <w:rPr>
                <w:rFonts w:ascii="Calibri" w:eastAsia="Times New Roman" w:hAnsi="Calibri" w:cs="Calibri"/>
                <w:sz w:val="22"/>
                <w:lang w:val="en-US" w:eastAsia="es-CL"/>
              </w:rPr>
              <w:t>0</w:t>
            </w:r>
          </w:p>
        </w:tc>
        <w:tc>
          <w:tcPr>
            <w:tcW w:w="1396" w:type="dxa"/>
            <w:hideMark/>
          </w:tcPr>
          <w:p w14:paraId="05E71707" w14:textId="55677835"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282</w:t>
            </w:r>
          </w:p>
        </w:tc>
        <w:tc>
          <w:tcPr>
            <w:tcW w:w="1394" w:type="dxa"/>
            <w:hideMark/>
          </w:tcPr>
          <w:p w14:paraId="0D6B1660"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59.08</w:t>
            </w:r>
          </w:p>
        </w:tc>
        <w:tc>
          <w:tcPr>
            <w:tcW w:w="1397" w:type="dxa"/>
            <w:hideMark/>
          </w:tcPr>
          <w:p w14:paraId="60462881"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3.03</w:t>
            </w:r>
          </w:p>
        </w:tc>
        <w:tc>
          <w:tcPr>
            <w:tcW w:w="1383" w:type="dxa"/>
          </w:tcPr>
          <w:p w14:paraId="7E8CCF93"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160</w:t>
            </w:r>
          </w:p>
        </w:tc>
      </w:tr>
      <w:tr w:rsidR="00AA5039" w:rsidRPr="00792858" w14:paraId="54B1F54F"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CD0380D"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Peru</w:t>
            </w:r>
          </w:p>
        </w:tc>
        <w:tc>
          <w:tcPr>
            <w:tcW w:w="1295" w:type="dxa"/>
            <w:vAlign w:val="center"/>
          </w:tcPr>
          <w:p w14:paraId="43768898" w14:textId="3BA6318A"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3.7</w:t>
            </w:r>
          </w:p>
        </w:tc>
        <w:tc>
          <w:tcPr>
            <w:tcW w:w="1380" w:type="dxa"/>
          </w:tcPr>
          <w:p w14:paraId="0B033041" w14:textId="36D72784"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7.</w:t>
            </w:r>
            <w:r w:rsidR="00A43E72">
              <w:rPr>
                <w:rFonts w:ascii="Calibri" w:eastAsia="Times New Roman" w:hAnsi="Calibri" w:cs="Calibri"/>
                <w:sz w:val="22"/>
                <w:lang w:val="en-US" w:eastAsia="es-CL"/>
              </w:rPr>
              <w:t>5</w:t>
            </w:r>
          </w:p>
        </w:tc>
        <w:tc>
          <w:tcPr>
            <w:tcW w:w="1396" w:type="dxa"/>
            <w:hideMark/>
          </w:tcPr>
          <w:p w14:paraId="17A5F8C1" w14:textId="0189E1E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223</w:t>
            </w:r>
          </w:p>
        </w:tc>
        <w:tc>
          <w:tcPr>
            <w:tcW w:w="1394" w:type="dxa"/>
            <w:hideMark/>
          </w:tcPr>
          <w:p w14:paraId="5544BBEF"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65.36</w:t>
            </w:r>
          </w:p>
        </w:tc>
        <w:tc>
          <w:tcPr>
            <w:tcW w:w="1397" w:type="dxa"/>
            <w:hideMark/>
          </w:tcPr>
          <w:p w14:paraId="48EAA60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2.84</w:t>
            </w:r>
          </w:p>
        </w:tc>
        <w:tc>
          <w:tcPr>
            <w:tcW w:w="1383" w:type="dxa"/>
          </w:tcPr>
          <w:p w14:paraId="6CF02B1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206</w:t>
            </w:r>
          </w:p>
        </w:tc>
      </w:tr>
      <w:tr w:rsidR="00AA5039" w:rsidRPr="00792858" w14:paraId="605F0324"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8EC92DE"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Paraguay</w:t>
            </w:r>
          </w:p>
        </w:tc>
        <w:tc>
          <w:tcPr>
            <w:tcW w:w="1295" w:type="dxa"/>
            <w:vAlign w:val="center"/>
          </w:tcPr>
          <w:p w14:paraId="30ECB251" w14:textId="71C75BCA"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1.3</w:t>
            </w:r>
          </w:p>
        </w:tc>
        <w:tc>
          <w:tcPr>
            <w:tcW w:w="1380" w:type="dxa"/>
          </w:tcPr>
          <w:p w14:paraId="56CB396C" w14:textId="63865C18" w:rsidR="00AA5039" w:rsidRPr="00792858" w:rsidRDefault="00A43E72"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25.6</w:t>
            </w:r>
          </w:p>
        </w:tc>
        <w:tc>
          <w:tcPr>
            <w:tcW w:w="1396" w:type="dxa"/>
            <w:hideMark/>
          </w:tcPr>
          <w:p w14:paraId="78A81B4E" w14:textId="6E9D69FF"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379</w:t>
            </w:r>
          </w:p>
        </w:tc>
        <w:tc>
          <w:tcPr>
            <w:tcW w:w="1394" w:type="dxa"/>
            <w:hideMark/>
          </w:tcPr>
          <w:p w14:paraId="642C7BDD"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59.20</w:t>
            </w:r>
          </w:p>
        </w:tc>
        <w:tc>
          <w:tcPr>
            <w:tcW w:w="1397" w:type="dxa"/>
            <w:hideMark/>
          </w:tcPr>
          <w:p w14:paraId="1998C94B"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2.60</w:t>
            </w:r>
          </w:p>
        </w:tc>
        <w:tc>
          <w:tcPr>
            <w:tcW w:w="1383" w:type="dxa"/>
          </w:tcPr>
          <w:p w14:paraId="156F0D54"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213</w:t>
            </w:r>
          </w:p>
        </w:tc>
      </w:tr>
      <w:tr w:rsidR="00AA5039" w:rsidRPr="00792858" w14:paraId="315CA1A2"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38085BB0"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Argentina</w:t>
            </w:r>
          </w:p>
        </w:tc>
        <w:tc>
          <w:tcPr>
            <w:tcW w:w="1295" w:type="dxa"/>
            <w:vAlign w:val="center"/>
          </w:tcPr>
          <w:p w14:paraId="1C90D4B1" w14:textId="08193A5D"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2.3</w:t>
            </w:r>
          </w:p>
        </w:tc>
        <w:tc>
          <w:tcPr>
            <w:tcW w:w="1380" w:type="dxa"/>
          </w:tcPr>
          <w:p w14:paraId="33B24016" w14:textId="60B32918"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11</w:t>
            </w:r>
          </w:p>
        </w:tc>
        <w:tc>
          <w:tcPr>
            <w:tcW w:w="1396" w:type="dxa"/>
            <w:hideMark/>
          </w:tcPr>
          <w:p w14:paraId="441BA0CE" w14:textId="7E652343"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446</w:t>
            </w:r>
          </w:p>
        </w:tc>
        <w:tc>
          <w:tcPr>
            <w:tcW w:w="1394" w:type="dxa"/>
            <w:hideMark/>
          </w:tcPr>
          <w:p w14:paraId="72F4C7F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54.44</w:t>
            </w:r>
          </w:p>
        </w:tc>
        <w:tc>
          <w:tcPr>
            <w:tcW w:w="1397" w:type="dxa"/>
            <w:hideMark/>
          </w:tcPr>
          <w:p w14:paraId="33A8335C"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3.04</w:t>
            </w:r>
          </w:p>
        </w:tc>
        <w:tc>
          <w:tcPr>
            <w:tcW w:w="1383" w:type="dxa"/>
          </w:tcPr>
          <w:p w14:paraId="56C72829"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76</w:t>
            </w:r>
          </w:p>
        </w:tc>
      </w:tr>
      <w:tr w:rsidR="00AA5039" w:rsidRPr="00792858" w14:paraId="508C6214"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49B19D8A"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Ecuador</w:t>
            </w:r>
          </w:p>
        </w:tc>
        <w:tc>
          <w:tcPr>
            <w:tcW w:w="1295" w:type="dxa"/>
            <w:vAlign w:val="center"/>
          </w:tcPr>
          <w:p w14:paraId="54CF6249" w14:textId="4AE0BD81"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1.5</w:t>
            </w:r>
          </w:p>
        </w:tc>
        <w:tc>
          <w:tcPr>
            <w:tcW w:w="1380" w:type="dxa"/>
          </w:tcPr>
          <w:p w14:paraId="3DF5A13B" w14:textId="2E13EB4A"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46.</w:t>
            </w:r>
            <w:r w:rsidR="00A43E72">
              <w:rPr>
                <w:rFonts w:ascii="Calibri" w:eastAsia="Times New Roman" w:hAnsi="Calibri" w:cs="Calibri"/>
                <w:sz w:val="22"/>
                <w:lang w:val="en-US" w:eastAsia="es-CL"/>
              </w:rPr>
              <w:t>4</w:t>
            </w:r>
          </w:p>
        </w:tc>
        <w:tc>
          <w:tcPr>
            <w:tcW w:w="1396" w:type="dxa"/>
            <w:hideMark/>
          </w:tcPr>
          <w:p w14:paraId="4821F7A7" w14:textId="60DD3E74"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262</w:t>
            </w:r>
          </w:p>
        </w:tc>
        <w:tc>
          <w:tcPr>
            <w:tcW w:w="1394" w:type="dxa"/>
            <w:hideMark/>
          </w:tcPr>
          <w:p w14:paraId="5A269476"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52.22</w:t>
            </w:r>
          </w:p>
        </w:tc>
        <w:tc>
          <w:tcPr>
            <w:tcW w:w="1397" w:type="dxa"/>
            <w:hideMark/>
          </w:tcPr>
          <w:p w14:paraId="151A680F"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83" w:type="dxa"/>
          </w:tcPr>
          <w:p w14:paraId="3116BE39"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49</w:t>
            </w:r>
          </w:p>
        </w:tc>
      </w:tr>
      <w:tr w:rsidR="00AA5039" w:rsidRPr="00792858" w14:paraId="4DEA7751"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349B7D25"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Bolivia</w:t>
            </w:r>
          </w:p>
        </w:tc>
        <w:tc>
          <w:tcPr>
            <w:tcW w:w="1295" w:type="dxa"/>
            <w:vAlign w:val="center"/>
          </w:tcPr>
          <w:p w14:paraId="4E024B66" w14:textId="2AD2CECA"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4.2</w:t>
            </w:r>
          </w:p>
        </w:tc>
        <w:tc>
          <w:tcPr>
            <w:tcW w:w="1380" w:type="dxa"/>
          </w:tcPr>
          <w:p w14:paraId="4C1CD326" w14:textId="7DEBB025"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3</w:t>
            </w:r>
            <w:r w:rsidR="00A43E72">
              <w:rPr>
                <w:rFonts w:ascii="Calibri" w:eastAsia="Times New Roman" w:hAnsi="Calibri" w:cs="Calibri"/>
                <w:sz w:val="22"/>
                <w:lang w:val="en-US" w:eastAsia="es-CL"/>
              </w:rPr>
              <w:t>0</w:t>
            </w:r>
            <w:r>
              <w:rPr>
                <w:rFonts w:ascii="Calibri" w:eastAsia="Times New Roman" w:hAnsi="Calibri" w:cs="Calibri"/>
                <w:sz w:val="22"/>
                <w:lang w:val="en-US" w:eastAsia="es-CL"/>
              </w:rPr>
              <w:t>.</w:t>
            </w:r>
            <w:r w:rsidR="00A43E72">
              <w:rPr>
                <w:rFonts w:ascii="Calibri" w:eastAsia="Times New Roman" w:hAnsi="Calibri" w:cs="Calibri"/>
                <w:sz w:val="22"/>
                <w:lang w:val="en-US" w:eastAsia="es-CL"/>
              </w:rPr>
              <w:t>8</w:t>
            </w:r>
          </w:p>
        </w:tc>
        <w:tc>
          <w:tcPr>
            <w:tcW w:w="1396" w:type="dxa"/>
            <w:hideMark/>
          </w:tcPr>
          <w:p w14:paraId="2C568E4D" w14:textId="1C2E808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128</w:t>
            </w:r>
          </w:p>
        </w:tc>
        <w:tc>
          <w:tcPr>
            <w:tcW w:w="1394" w:type="dxa"/>
            <w:hideMark/>
          </w:tcPr>
          <w:p w14:paraId="0F9DE031"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56.65</w:t>
            </w:r>
          </w:p>
        </w:tc>
        <w:tc>
          <w:tcPr>
            <w:tcW w:w="1397" w:type="dxa"/>
            <w:hideMark/>
          </w:tcPr>
          <w:p w14:paraId="36AE5E7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2.48</w:t>
            </w:r>
          </w:p>
        </w:tc>
        <w:tc>
          <w:tcPr>
            <w:tcW w:w="1383" w:type="dxa"/>
          </w:tcPr>
          <w:p w14:paraId="5A6ACA94"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97</w:t>
            </w:r>
          </w:p>
        </w:tc>
      </w:tr>
      <w:tr w:rsidR="00AA5039" w:rsidRPr="00792858" w14:paraId="26747FDD"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1DAA613F" w14:textId="4F25CF7E" w:rsidR="00AA5039" w:rsidRPr="004D47BC" w:rsidRDefault="003763C1" w:rsidP="00AA5039">
            <w:pPr>
              <w:spacing w:before="0" w:after="0" w:line="240" w:lineRule="auto"/>
              <w:jc w:val="center"/>
              <w:rPr>
                <w:rFonts w:ascii="Calibri" w:eastAsia="Times New Roman" w:hAnsi="Calibri" w:cs="Calibri"/>
                <w:b w:val="0"/>
                <w:bCs w:val="0"/>
                <w:sz w:val="22"/>
                <w:lang w:val="en-US" w:eastAsia="es-CL"/>
              </w:rPr>
            </w:pPr>
            <w:r>
              <w:rPr>
                <w:rFonts w:ascii="Calibri" w:hAnsi="Calibri" w:cs="Calibri"/>
                <w:sz w:val="22"/>
                <w:lang w:val="en-US"/>
              </w:rPr>
              <w:t>Sample</w:t>
            </w:r>
            <w:r w:rsidR="00AA5039" w:rsidRPr="004D47BC">
              <w:rPr>
                <w:rFonts w:ascii="Calibri" w:hAnsi="Calibri" w:cs="Calibri"/>
                <w:sz w:val="22"/>
              </w:rPr>
              <w:t xml:space="preserve"> mean</w:t>
            </w:r>
          </w:p>
        </w:tc>
        <w:tc>
          <w:tcPr>
            <w:tcW w:w="1295" w:type="dxa"/>
            <w:vAlign w:val="center"/>
          </w:tcPr>
          <w:p w14:paraId="0993895D" w14:textId="751D81F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3.1</w:t>
            </w:r>
          </w:p>
        </w:tc>
        <w:tc>
          <w:tcPr>
            <w:tcW w:w="1380" w:type="dxa"/>
            <w:vAlign w:val="center"/>
          </w:tcPr>
          <w:p w14:paraId="2C617392" w14:textId="01F8F85A" w:rsidR="00AA5039" w:rsidRPr="004D47BC"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Pr>
                <w:rFonts w:ascii="Calibri" w:eastAsia="Times New Roman" w:hAnsi="Calibri" w:cs="Calibri"/>
                <w:b/>
                <w:bCs/>
                <w:sz w:val="22"/>
                <w:lang w:val="en-US" w:eastAsia="es-CL"/>
              </w:rPr>
              <w:t>1</w:t>
            </w:r>
            <w:r w:rsidR="00681B7B">
              <w:rPr>
                <w:rFonts w:ascii="Calibri" w:eastAsia="Times New Roman" w:hAnsi="Calibri" w:cs="Calibri"/>
                <w:b/>
                <w:bCs/>
                <w:sz w:val="22"/>
                <w:lang w:val="en-US" w:eastAsia="es-CL"/>
              </w:rPr>
              <w:t>9</w:t>
            </w:r>
          </w:p>
        </w:tc>
        <w:tc>
          <w:tcPr>
            <w:tcW w:w="1396" w:type="dxa"/>
            <w:vAlign w:val="center"/>
          </w:tcPr>
          <w:p w14:paraId="35652B53" w14:textId="3901E067" w:rsidR="00AA5039" w:rsidRPr="007A3833"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vertAlign w:val="superscript"/>
                <w:lang w:val="en-US" w:eastAsia="es-CL"/>
              </w:rPr>
            </w:pPr>
            <w:r w:rsidRPr="004D47BC">
              <w:rPr>
                <w:rFonts w:ascii="Calibri" w:hAnsi="Calibri" w:cs="Calibri"/>
                <w:b/>
                <w:bCs/>
                <w:sz w:val="22"/>
              </w:rPr>
              <w:t>2</w:t>
            </w:r>
            <w:r w:rsidR="007A3833">
              <w:rPr>
                <w:rFonts w:ascii="Calibri" w:hAnsi="Calibri" w:cs="Calibri"/>
                <w:b/>
                <w:bCs/>
                <w:sz w:val="22"/>
              </w:rPr>
              <w:t>9</w:t>
            </w:r>
            <w:r w:rsidR="00681B7B">
              <w:rPr>
                <w:rFonts w:ascii="Calibri" w:hAnsi="Calibri" w:cs="Calibri"/>
                <w:b/>
                <w:bCs/>
                <w:sz w:val="22"/>
              </w:rPr>
              <w:t>1</w:t>
            </w:r>
          </w:p>
        </w:tc>
        <w:tc>
          <w:tcPr>
            <w:tcW w:w="1394" w:type="dxa"/>
            <w:vAlign w:val="center"/>
          </w:tcPr>
          <w:p w14:paraId="053BEBB1" w14:textId="4E76C33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61.9</w:t>
            </w:r>
          </w:p>
        </w:tc>
        <w:tc>
          <w:tcPr>
            <w:tcW w:w="1397" w:type="dxa"/>
            <w:vAlign w:val="center"/>
          </w:tcPr>
          <w:p w14:paraId="66CDA54A" w14:textId="3D2AF755"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eastAsia="Times New Roman" w:hAnsi="Calibri" w:cs="Calibri"/>
                <w:b/>
                <w:bCs/>
                <w:sz w:val="22"/>
                <w:lang w:eastAsia="es-CL"/>
              </w:rPr>
              <w:t>2.81</w:t>
            </w:r>
          </w:p>
        </w:tc>
        <w:tc>
          <w:tcPr>
            <w:tcW w:w="1383" w:type="dxa"/>
            <w:vAlign w:val="center"/>
          </w:tcPr>
          <w:p w14:paraId="7A4AE65D" w14:textId="345F4B2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197</w:t>
            </w:r>
          </w:p>
        </w:tc>
      </w:tr>
    </w:tbl>
    <w:p w14:paraId="2DADAA6D" w14:textId="70A7CD84" w:rsidR="00526F9C" w:rsidRDefault="00526F9C" w:rsidP="006575B4">
      <w:pPr>
        <w:spacing w:line="240" w:lineRule="auto"/>
        <w:rPr>
          <w:rFonts w:asciiTheme="minorHAnsi" w:hAnsiTheme="minorHAnsi"/>
          <w:bCs/>
          <w:sz w:val="22"/>
          <w:lang w:val="en-US"/>
        </w:rPr>
      </w:pPr>
      <w:r>
        <w:rPr>
          <w:rFonts w:asciiTheme="minorHAnsi" w:hAnsiTheme="minorHAnsi"/>
          <w:bCs/>
          <w:sz w:val="22"/>
          <w:lang w:val="en-US"/>
        </w:rPr>
        <w:t xml:space="preserve">Memo: </w:t>
      </w:r>
      <w:r w:rsidR="008A0BE6">
        <w:rPr>
          <w:rFonts w:asciiTheme="minorHAnsi" w:hAnsiTheme="minorHAnsi"/>
          <w:bCs/>
          <w:sz w:val="22"/>
          <w:lang w:val="en-US"/>
        </w:rPr>
        <w:t>D</w:t>
      </w:r>
      <w:r w:rsidR="008A0BE6" w:rsidRPr="008A0BE6">
        <w:rPr>
          <w:rFonts w:asciiTheme="minorHAnsi" w:hAnsiTheme="minorHAnsi"/>
          <w:bCs/>
          <w:sz w:val="22"/>
          <w:lang w:val="en-US"/>
        </w:rPr>
        <w:t>ata</w:t>
      </w:r>
      <w:r w:rsidR="000523AD">
        <w:rPr>
          <w:rFonts w:asciiTheme="minorHAnsi" w:hAnsiTheme="minorHAnsi"/>
          <w:bCs/>
          <w:sz w:val="22"/>
          <w:lang w:val="en-US"/>
        </w:rPr>
        <w:t xml:space="preserve"> on Fuel Exports</w:t>
      </w:r>
      <w:r w:rsidR="008A0BE6" w:rsidRPr="008A0BE6">
        <w:rPr>
          <w:rFonts w:asciiTheme="minorHAnsi" w:hAnsiTheme="minorHAnsi"/>
          <w:bCs/>
          <w:sz w:val="22"/>
          <w:lang w:val="en-US"/>
        </w:rPr>
        <w:t xml:space="preserve"> </w:t>
      </w:r>
      <w:r w:rsidR="000523AD">
        <w:rPr>
          <w:rFonts w:asciiTheme="minorHAnsi" w:hAnsiTheme="minorHAnsi"/>
          <w:bCs/>
          <w:sz w:val="22"/>
          <w:lang w:val="en-US"/>
        </w:rPr>
        <w:t>in</w:t>
      </w:r>
      <w:r w:rsidR="008A0BE6" w:rsidRPr="008A0BE6">
        <w:rPr>
          <w:rFonts w:asciiTheme="minorHAnsi" w:hAnsiTheme="minorHAnsi"/>
          <w:bCs/>
          <w:sz w:val="22"/>
          <w:lang w:val="en-US"/>
        </w:rPr>
        <w:t xml:space="preserve"> Paraguay must be considered carefully. They do not strictly reflect "fuel" exports. Before 2000, the share of fuel exports was 0.15% or less. The increases after that period are explained by the incorporation of electric current to the measurement methodology. Paraguay is currently the largest exporter of electrical energy (hydroelectric production): it consumes 15 billion kWh annually, out of a total annual production of 63 billion kWh. The rest is exported to Argentina, </w:t>
      </w:r>
      <w:r w:rsidR="008A0BE6" w:rsidRPr="008A0BE6">
        <w:rPr>
          <w:rFonts w:asciiTheme="minorHAnsi" w:hAnsiTheme="minorHAnsi"/>
          <w:bCs/>
          <w:sz w:val="22"/>
          <w:lang w:val="en-US"/>
        </w:rPr>
        <w:t>Brazil,</w:t>
      </w:r>
      <w:r w:rsidR="008A0BE6" w:rsidRPr="008A0BE6">
        <w:rPr>
          <w:rFonts w:asciiTheme="minorHAnsi" w:hAnsiTheme="minorHAnsi"/>
          <w:bCs/>
          <w:sz w:val="22"/>
          <w:lang w:val="en-US"/>
        </w:rPr>
        <w:t xml:space="preserve"> and Uruguay.</w:t>
      </w:r>
    </w:p>
    <w:p w14:paraId="5AC35C89" w14:textId="08A7EFF8" w:rsidR="00792858" w:rsidRPr="00792858" w:rsidRDefault="00DD37D1" w:rsidP="00526F9C">
      <w:pPr>
        <w:spacing w:before="0" w:after="0" w:line="240" w:lineRule="auto"/>
        <w:rPr>
          <w:rFonts w:asciiTheme="minorHAnsi" w:hAnsiTheme="minorHAnsi"/>
          <w:bCs/>
          <w:sz w:val="22"/>
          <w:lang w:val="en-US"/>
        </w:rPr>
      </w:pPr>
      <w:r>
        <w:rPr>
          <w:rFonts w:asciiTheme="minorHAnsi" w:hAnsiTheme="minorHAnsi"/>
          <w:bCs/>
          <w:sz w:val="22"/>
          <w:lang w:val="en-US"/>
        </w:rPr>
        <w:t>S</w:t>
      </w:r>
      <w:r w:rsidR="00792858" w:rsidRPr="00792858">
        <w:rPr>
          <w:rFonts w:asciiTheme="minorHAnsi" w:hAnsiTheme="minorHAnsi"/>
          <w:bCs/>
          <w:sz w:val="22"/>
          <w:lang w:val="en-US"/>
        </w:rPr>
        <w:t xml:space="preserve">ource: </w:t>
      </w:r>
      <w:r w:rsidR="007A0F8B">
        <w:rPr>
          <w:rFonts w:asciiTheme="minorHAnsi" w:hAnsiTheme="minorHAnsi"/>
          <w:bCs/>
          <w:sz w:val="22"/>
          <w:lang w:val="en-US"/>
        </w:rPr>
        <w:t>A</w:t>
      </w:r>
      <w:r w:rsidR="00792858" w:rsidRPr="00792858">
        <w:rPr>
          <w:rFonts w:asciiTheme="minorHAnsi" w:hAnsiTheme="minorHAnsi"/>
          <w:bCs/>
          <w:sz w:val="22"/>
          <w:lang w:val="en-US"/>
        </w:rPr>
        <w:t>uthors</w:t>
      </w:r>
      <w:r w:rsidR="007A0F8B">
        <w:rPr>
          <w:rFonts w:asciiTheme="minorHAnsi" w:hAnsiTheme="minorHAnsi"/>
          <w:bCs/>
          <w:sz w:val="22"/>
          <w:lang w:val="en-US"/>
        </w:rPr>
        <w:t>’ elaboration</w:t>
      </w:r>
      <w:r w:rsidR="00792858" w:rsidRPr="00792858">
        <w:rPr>
          <w:rFonts w:asciiTheme="minorHAnsi" w:hAnsiTheme="minorHAnsi"/>
          <w:bCs/>
          <w:sz w:val="22"/>
          <w:lang w:val="en-US"/>
        </w:rPr>
        <w:t xml:space="preserve"> with data from EDGAR-FOOD</w:t>
      </w:r>
      <w:r w:rsidR="007A0F8B">
        <w:rPr>
          <w:rFonts w:asciiTheme="minorHAnsi" w:hAnsiTheme="minorHAnsi"/>
          <w:bCs/>
          <w:sz w:val="22"/>
          <w:lang w:val="en-US"/>
        </w:rPr>
        <w:t xml:space="preserve">, </w:t>
      </w:r>
      <w:r w:rsidR="00792858" w:rsidRPr="00792858">
        <w:rPr>
          <w:rFonts w:asciiTheme="minorHAnsi" w:hAnsiTheme="minorHAnsi"/>
          <w:bCs/>
          <w:sz w:val="22"/>
          <w:lang w:val="en-US"/>
        </w:rPr>
        <w:t>World Bank</w:t>
      </w:r>
      <w:r w:rsidR="007A0F8B">
        <w:rPr>
          <w:rFonts w:asciiTheme="minorHAnsi" w:hAnsiTheme="minorHAnsi"/>
          <w:bCs/>
          <w:sz w:val="22"/>
          <w:lang w:val="en-US"/>
        </w:rPr>
        <w:t xml:space="preserve">, Country Economy, </w:t>
      </w:r>
      <w:r w:rsidR="007A0F8B" w:rsidRPr="007A0F8B">
        <w:rPr>
          <w:rFonts w:asciiTheme="minorHAnsi" w:hAnsiTheme="minorHAnsi"/>
          <w:bCs/>
          <w:sz w:val="22"/>
          <w:lang w:val="en-US"/>
        </w:rPr>
        <w:t>Federal Reserve Bank of St. Louis</w:t>
      </w:r>
      <w:r w:rsidR="007A0F8B">
        <w:rPr>
          <w:rFonts w:asciiTheme="minorHAnsi" w:hAnsiTheme="minorHAnsi"/>
          <w:bCs/>
          <w:sz w:val="22"/>
          <w:lang w:val="en-US"/>
        </w:rPr>
        <w:t xml:space="preserve">, </w:t>
      </w:r>
      <w:r w:rsidR="007A0F8B" w:rsidRPr="007A0F8B">
        <w:rPr>
          <w:rFonts w:asciiTheme="minorHAnsi" w:hAnsiTheme="minorHAnsi"/>
          <w:bCs/>
          <w:sz w:val="22"/>
          <w:lang w:val="en-US"/>
        </w:rPr>
        <w:t>Heritage Foundation</w:t>
      </w:r>
      <w:r w:rsidR="007A0F8B">
        <w:rPr>
          <w:rFonts w:asciiTheme="minorHAnsi" w:hAnsiTheme="minorHAnsi"/>
          <w:bCs/>
          <w:sz w:val="22"/>
          <w:lang w:val="en-US"/>
        </w:rPr>
        <w:t xml:space="preserve"> and </w:t>
      </w:r>
      <w:r w:rsidR="007A0F8B" w:rsidRPr="007A0F8B">
        <w:rPr>
          <w:rFonts w:asciiTheme="minorHAnsi" w:hAnsiTheme="minorHAnsi"/>
          <w:bCs/>
          <w:sz w:val="22"/>
          <w:lang w:val="en-US"/>
        </w:rPr>
        <w:t>Our World in Data</w:t>
      </w:r>
    </w:p>
    <w:p w14:paraId="46C6E7A7" w14:textId="77777777" w:rsidR="00792858" w:rsidRPr="00792858" w:rsidRDefault="00792858" w:rsidP="00E647E4">
      <w:pPr>
        <w:spacing w:line="276" w:lineRule="auto"/>
        <w:rPr>
          <w:rFonts w:asciiTheme="majorHAnsi" w:hAnsiTheme="majorHAnsi" w:cstheme="majorHAnsi"/>
          <w:sz w:val="22"/>
          <w:lang w:val="en-US"/>
        </w:rPr>
      </w:pPr>
    </w:p>
    <w:sectPr w:rsidR="00792858" w:rsidRPr="007928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72"/>
    <w:rsid w:val="00000D56"/>
    <w:rsid w:val="000345BE"/>
    <w:rsid w:val="000441EE"/>
    <w:rsid w:val="000523AD"/>
    <w:rsid w:val="00070375"/>
    <w:rsid w:val="000C29BC"/>
    <w:rsid w:val="000D28C2"/>
    <w:rsid w:val="000E3AFB"/>
    <w:rsid w:val="0011212E"/>
    <w:rsid w:val="00132AFD"/>
    <w:rsid w:val="00146AF0"/>
    <w:rsid w:val="001918F4"/>
    <w:rsid w:val="00193D84"/>
    <w:rsid w:val="001A1FB2"/>
    <w:rsid w:val="00257DF3"/>
    <w:rsid w:val="00272D03"/>
    <w:rsid w:val="002A6088"/>
    <w:rsid w:val="002B1EF1"/>
    <w:rsid w:val="002D41CD"/>
    <w:rsid w:val="002F19B0"/>
    <w:rsid w:val="002F426E"/>
    <w:rsid w:val="003019D4"/>
    <w:rsid w:val="00356DAE"/>
    <w:rsid w:val="00373675"/>
    <w:rsid w:val="0037440B"/>
    <w:rsid w:val="003763C1"/>
    <w:rsid w:val="003B647B"/>
    <w:rsid w:val="003D3633"/>
    <w:rsid w:val="00450D62"/>
    <w:rsid w:val="00460C7D"/>
    <w:rsid w:val="004810D0"/>
    <w:rsid w:val="0048275B"/>
    <w:rsid w:val="0048737F"/>
    <w:rsid w:val="004A18E0"/>
    <w:rsid w:val="004D4492"/>
    <w:rsid w:val="004D47BC"/>
    <w:rsid w:val="00526F9C"/>
    <w:rsid w:val="00553D1D"/>
    <w:rsid w:val="00572DB8"/>
    <w:rsid w:val="005E19E2"/>
    <w:rsid w:val="005E2A30"/>
    <w:rsid w:val="005F1A75"/>
    <w:rsid w:val="006575B4"/>
    <w:rsid w:val="006643C7"/>
    <w:rsid w:val="00681B7B"/>
    <w:rsid w:val="006A14B0"/>
    <w:rsid w:val="00704CEE"/>
    <w:rsid w:val="00707127"/>
    <w:rsid w:val="00735C7A"/>
    <w:rsid w:val="007458E3"/>
    <w:rsid w:val="007565AC"/>
    <w:rsid w:val="00773817"/>
    <w:rsid w:val="00775DEE"/>
    <w:rsid w:val="00792858"/>
    <w:rsid w:val="007A0F8B"/>
    <w:rsid w:val="007A3833"/>
    <w:rsid w:val="007C6BD7"/>
    <w:rsid w:val="007E697F"/>
    <w:rsid w:val="007F216A"/>
    <w:rsid w:val="00804A6A"/>
    <w:rsid w:val="0082705D"/>
    <w:rsid w:val="00835D72"/>
    <w:rsid w:val="00853496"/>
    <w:rsid w:val="00862553"/>
    <w:rsid w:val="008640E2"/>
    <w:rsid w:val="00870905"/>
    <w:rsid w:val="00872181"/>
    <w:rsid w:val="00876115"/>
    <w:rsid w:val="0087709D"/>
    <w:rsid w:val="008A0BE6"/>
    <w:rsid w:val="008A147B"/>
    <w:rsid w:val="008E1934"/>
    <w:rsid w:val="008E24B3"/>
    <w:rsid w:val="008F7261"/>
    <w:rsid w:val="00903D3C"/>
    <w:rsid w:val="0091427D"/>
    <w:rsid w:val="009566AC"/>
    <w:rsid w:val="00961BF9"/>
    <w:rsid w:val="00967B85"/>
    <w:rsid w:val="00A26E34"/>
    <w:rsid w:val="00A43E72"/>
    <w:rsid w:val="00A8168D"/>
    <w:rsid w:val="00AA12D3"/>
    <w:rsid w:val="00AA4588"/>
    <w:rsid w:val="00AA5039"/>
    <w:rsid w:val="00AB6B96"/>
    <w:rsid w:val="00AC4431"/>
    <w:rsid w:val="00AE6D3A"/>
    <w:rsid w:val="00B26933"/>
    <w:rsid w:val="00B578A6"/>
    <w:rsid w:val="00B90FCA"/>
    <w:rsid w:val="00BE6A6B"/>
    <w:rsid w:val="00C75BED"/>
    <w:rsid w:val="00CD0D30"/>
    <w:rsid w:val="00CE45BA"/>
    <w:rsid w:val="00D0232F"/>
    <w:rsid w:val="00D17F73"/>
    <w:rsid w:val="00D358C3"/>
    <w:rsid w:val="00D83D99"/>
    <w:rsid w:val="00D97AC7"/>
    <w:rsid w:val="00DD37D1"/>
    <w:rsid w:val="00E20F31"/>
    <w:rsid w:val="00E25568"/>
    <w:rsid w:val="00E26A5A"/>
    <w:rsid w:val="00E51DDD"/>
    <w:rsid w:val="00E647E4"/>
    <w:rsid w:val="00E73318"/>
    <w:rsid w:val="00EB2AB5"/>
    <w:rsid w:val="00EE1A38"/>
    <w:rsid w:val="00F02A96"/>
    <w:rsid w:val="00F26C31"/>
    <w:rsid w:val="00F403E9"/>
    <w:rsid w:val="00FB3410"/>
    <w:rsid w:val="00FE429C"/>
    <w:rsid w:val="00FF25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1D2F"/>
  <w15:chartTrackingRefBased/>
  <w15:docId w15:val="{7666E825-3AEF-4D4B-B701-B989963D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3A"/>
    <w:pPr>
      <w:spacing w:before="120" w:after="120" w:line="360" w:lineRule="auto"/>
      <w:jc w:val="both"/>
    </w:pPr>
    <w:rPr>
      <w:rFonts w:ascii="Times New Roman" w:hAnsi="Times New Roman"/>
      <w:sz w:val="24"/>
    </w:rPr>
  </w:style>
  <w:style w:type="paragraph" w:styleId="Ttulo1">
    <w:name w:val="heading 1"/>
    <w:basedOn w:val="Normal"/>
    <w:next w:val="Normal"/>
    <w:link w:val="Ttulo1Car"/>
    <w:uiPriority w:val="9"/>
    <w:qFormat/>
    <w:rsid w:val="00CE45BA"/>
    <w:pPr>
      <w:keepNext/>
      <w:keepLines/>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CE45BA"/>
    <w:pPr>
      <w:keepNext/>
      <w:keepLines/>
      <w:outlineLvl w:val="1"/>
    </w:pPr>
    <w:rPr>
      <w:rFonts w:eastAsiaTheme="majorEastAsia" w:cstheme="majorBidi"/>
      <w:szCs w:val="26"/>
    </w:rPr>
  </w:style>
  <w:style w:type="paragraph" w:styleId="Ttulo3">
    <w:name w:val="heading 3"/>
    <w:basedOn w:val="Normal"/>
    <w:next w:val="Normal"/>
    <w:link w:val="Ttulo3Car"/>
    <w:uiPriority w:val="9"/>
    <w:unhideWhenUsed/>
    <w:qFormat/>
    <w:rsid w:val="008E1934"/>
    <w:pPr>
      <w:keepNext/>
      <w:keepLines/>
      <w:spacing w:before="160"/>
      <w:outlineLvl w:val="2"/>
    </w:pPr>
    <w:rPr>
      <w:rFonts w:eastAsiaTheme="majorEastAsia" w:cstheme="majorBidi"/>
      <w:szCs w:val="24"/>
    </w:rPr>
  </w:style>
  <w:style w:type="paragraph" w:styleId="Ttulo4">
    <w:name w:val="heading 4"/>
    <w:basedOn w:val="Normal"/>
    <w:next w:val="Normal"/>
    <w:link w:val="Ttulo4Car"/>
    <w:uiPriority w:val="9"/>
    <w:unhideWhenUsed/>
    <w:qFormat/>
    <w:rsid w:val="005F1A75"/>
    <w:pPr>
      <w:keepNext/>
      <w:keepLines/>
      <w:spacing w:before="160"/>
      <w:outlineLvl w:val="3"/>
    </w:pPr>
    <w:rPr>
      <w:rFonts w:eastAsiaTheme="majorEastAsia" w:cstheme="majorBidi"/>
      <w:i/>
      <w:iCs/>
    </w:rPr>
  </w:style>
  <w:style w:type="paragraph" w:styleId="Ttulo5">
    <w:name w:val="heading 5"/>
    <w:basedOn w:val="Normal"/>
    <w:next w:val="Normal"/>
    <w:link w:val="Ttulo5Car"/>
    <w:uiPriority w:val="9"/>
    <w:unhideWhenUsed/>
    <w:qFormat/>
    <w:rsid w:val="005F1A75"/>
    <w:pPr>
      <w:keepNext/>
      <w:keepLines/>
      <w:spacing w:before="160"/>
      <w:jc w:val="right"/>
      <w:outlineLvl w:val="4"/>
    </w:pPr>
    <w:rPr>
      <w:rFonts w:eastAsiaTheme="majorEastAsia" w:cstheme="majorBidi"/>
      <w:i/>
    </w:rPr>
  </w:style>
  <w:style w:type="paragraph" w:styleId="Ttulo6">
    <w:name w:val="heading 6"/>
    <w:basedOn w:val="Normal"/>
    <w:next w:val="Normal"/>
    <w:link w:val="Ttulo6Car"/>
    <w:uiPriority w:val="9"/>
    <w:semiHidden/>
    <w:unhideWhenUsed/>
    <w:qFormat/>
    <w:rsid w:val="00773817"/>
    <w:pPr>
      <w:keepNext/>
      <w:keepLines/>
      <w:jc w:val="right"/>
      <w:outlineLvl w:val="5"/>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E6D3A"/>
    <w:pPr>
      <w:spacing w:after="0" w:line="360" w:lineRule="auto"/>
      <w:jc w:val="both"/>
    </w:pPr>
    <w:rPr>
      <w:rFonts w:ascii="Times New Roman" w:hAnsi="Times New Roman"/>
      <w:sz w:val="24"/>
    </w:rPr>
  </w:style>
  <w:style w:type="character" w:customStyle="1" w:styleId="Ttulo1Car">
    <w:name w:val="Título 1 Car"/>
    <w:basedOn w:val="Fuentedeprrafopredeter"/>
    <w:link w:val="Ttulo1"/>
    <w:uiPriority w:val="9"/>
    <w:rsid w:val="00CE45BA"/>
    <w:rPr>
      <w:rFonts w:ascii="Times New Roman" w:eastAsiaTheme="majorEastAsia" w:hAnsi="Times New Roman" w:cstheme="majorBidi"/>
      <w:color w:val="7F7F7F" w:themeColor="text1" w:themeTint="80"/>
      <w:sz w:val="24"/>
      <w:szCs w:val="32"/>
    </w:rPr>
  </w:style>
  <w:style w:type="character" w:customStyle="1" w:styleId="Ttulo2Car">
    <w:name w:val="Título 2 Car"/>
    <w:basedOn w:val="Fuentedeprrafopredeter"/>
    <w:link w:val="Ttulo2"/>
    <w:uiPriority w:val="9"/>
    <w:semiHidden/>
    <w:rsid w:val="00CE45BA"/>
    <w:rPr>
      <w:rFonts w:ascii="Times New Roman" w:eastAsiaTheme="majorEastAsia" w:hAnsi="Times New Roman" w:cstheme="majorBidi"/>
      <w:color w:val="7F7F7F" w:themeColor="text1" w:themeTint="80"/>
      <w:sz w:val="24"/>
      <w:szCs w:val="26"/>
    </w:rPr>
  </w:style>
  <w:style w:type="character" w:customStyle="1" w:styleId="Ttulo3Car">
    <w:name w:val="Título 3 Car"/>
    <w:basedOn w:val="Fuentedeprrafopredeter"/>
    <w:link w:val="Ttulo3"/>
    <w:uiPriority w:val="9"/>
    <w:rsid w:val="008E1934"/>
    <w:rPr>
      <w:rFonts w:ascii="Times New Roman" w:eastAsiaTheme="majorEastAsia" w:hAnsi="Times New Roman" w:cstheme="majorBidi"/>
      <w:sz w:val="24"/>
      <w:szCs w:val="24"/>
    </w:rPr>
  </w:style>
  <w:style w:type="paragraph" w:styleId="Ttulo">
    <w:name w:val="Title"/>
    <w:basedOn w:val="Normal"/>
    <w:next w:val="Normal"/>
    <w:link w:val="TtuloCar"/>
    <w:uiPriority w:val="10"/>
    <w:qFormat/>
    <w:rsid w:val="00CE45BA"/>
    <w:pPr>
      <w:contextualSpacing/>
      <w:jc w:val="center"/>
    </w:pPr>
    <w:rPr>
      <w:rFonts w:eastAsiaTheme="majorEastAsia" w:cstheme="majorBidi"/>
      <w:spacing w:val="-10"/>
      <w:kern w:val="28"/>
      <w:szCs w:val="56"/>
    </w:rPr>
  </w:style>
  <w:style w:type="character" w:customStyle="1" w:styleId="TtuloCar">
    <w:name w:val="Título Car"/>
    <w:basedOn w:val="Fuentedeprrafopredeter"/>
    <w:link w:val="Ttulo"/>
    <w:uiPriority w:val="10"/>
    <w:rsid w:val="00CE45BA"/>
    <w:rPr>
      <w:rFonts w:ascii="Times New Roman" w:eastAsiaTheme="majorEastAsia" w:hAnsi="Times New Roman" w:cstheme="majorBidi"/>
      <w:color w:val="7F7F7F" w:themeColor="text1" w:themeTint="80"/>
      <w:spacing w:val="-10"/>
      <w:kern w:val="28"/>
      <w:sz w:val="24"/>
      <w:szCs w:val="56"/>
    </w:rPr>
  </w:style>
  <w:style w:type="character" w:customStyle="1" w:styleId="Ttulo5Car">
    <w:name w:val="Título 5 Car"/>
    <w:basedOn w:val="Fuentedeprrafopredeter"/>
    <w:link w:val="Ttulo5"/>
    <w:uiPriority w:val="9"/>
    <w:rsid w:val="005F1A75"/>
    <w:rPr>
      <w:rFonts w:ascii="Times New Roman" w:eastAsiaTheme="majorEastAsia" w:hAnsi="Times New Roman" w:cstheme="majorBidi"/>
      <w:i/>
      <w:color w:val="7F7F7F" w:themeColor="text1" w:themeTint="80"/>
      <w:sz w:val="24"/>
    </w:rPr>
  </w:style>
  <w:style w:type="character" w:customStyle="1" w:styleId="Ttulo4Car">
    <w:name w:val="Título 4 Car"/>
    <w:basedOn w:val="Fuentedeprrafopredeter"/>
    <w:link w:val="Ttulo4"/>
    <w:uiPriority w:val="9"/>
    <w:rsid w:val="005F1A75"/>
    <w:rPr>
      <w:rFonts w:ascii="Times New Roman" w:eastAsiaTheme="majorEastAsia" w:hAnsi="Times New Roman" w:cstheme="majorBidi"/>
      <w:i/>
      <w:iCs/>
      <w:color w:val="7F7F7F" w:themeColor="text1" w:themeTint="80"/>
      <w:sz w:val="24"/>
    </w:rPr>
  </w:style>
  <w:style w:type="character" w:customStyle="1" w:styleId="Ttulo6Car">
    <w:name w:val="Título 6 Car"/>
    <w:basedOn w:val="Fuentedeprrafopredeter"/>
    <w:link w:val="Ttulo6"/>
    <w:uiPriority w:val="9"/>
    <w:semiHidden/>
    <w:rsid w:val="00773817"/>
    <w:rPr>
      <w:rFonts w:ascii="Times New Roman" w:eastAsiaTheme="majorEastAsia" w:hAnsi="Times New Roman" w:cstheme="majorBidi"/>
      <w:i/>
      <w:color w:val="7F7F7F" w:themeColor="text1" w:themeTint="80"/>
      <w:sz w:val="24"/>
    </w:rPr>
  </w:style>
  <w:style w:type="character" w:styleId="Refdecomentario">
    <w:name w:val="annotation reference"/>
    <w:basedOn w:val="Fuentedeprrafopredeter"/>
    <w:uiPriority w:val="99"/>
    <w:semiHidden/>
    <w:unhideWhenUsed/>
    <w:rsid w:val="00835D72"/>
    <w:rPr>
      <w:sz w:val="18"/>
      <w:szCs w:val="18"/>
    </w:rPr>
  </w:style>
  <w:style w:type="table" w:styleId="Tablanormal1">
    <w:name w:val="Plain Table 1"/>
    <w:basedOn w:val="Tablanormal"/>
    <w:uiPriority w:val="41"/>
    <w:rsid w:val="007928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
    <w:uiPriority w:val="99"/>
    <w:semiHidden/>
    <w:unhideWhenUsed/>
    <w:rsid w:val="00000D56"/>
    <w:pPr>
      <w:spacing w:before="0" w:after="0" w:line="240" w:lineRule="auto"/>
    </w:pPr>
    <w:rPr>
      <w:sz w:val="20"/>
      <w:szCs w:val="20"/>
      <w:lang w:val="en-US"/>
    </w:rPr>
  </w:style>
  <w:style w:type="character" w:customStyle="1" w:styleId="TextocomentarioCar">
    <w:name w:val="Texto comentario Car"/>
    <w:basedOn w:val="Fuentedeprrafopredeter"/>
    <w:link w:val="Textocomentario"/>
    <w:uiPriority w:val="99"/>
    <w:semiHidden/>
    <w:rsid w:val="00000D56"/>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7F216A"/>
    <w:pPr>
      <w:spacing w:before="120" w:after="120"/>
    </w:pPr>
    <w:rPr>
      <w:b/>
      <w:bCs/>
      <w:lang w:val="es-CL"/>
    </w:rPr>
  </w:style>
  <w:style w:type="character" w:customStyle="1" w:styleId="AsuntodelcomentarioCar">
    <w:name w:val="Asunto del comentario Car"/>
    <w:basedOn w:val="TextocomentarioCar"/>
    <w:link w:val="Asuntodelcomentario"/>
    <w:uiPriority w:val="99"/>
    <w:semiHidden/>
    <w:rsid w:val="007F216A"/>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Roblero Valenzuela</dc:creator>
  <cp:keywords/>
  <dc:description/>
  <cp:lastModifiedBy>Pablo</cp:lastModifiedBy>
  <cp:revision>111</cp:revision>
  <dcterms:created xsi:type="dcterms:W3CDTF">2021-12-17T11:08:00Z</dcterms:created>
  <dcterms:modified xsi:type="dcterms:W3CDTF">2021-12-21T12:20:00Z</dcterms:modified>
</cp:coreProperties>
</file>