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Business Requirements Specification – Jaywan Domestic Card Scheme Enablement (Mono-Badged and Co-Badged Cards)</w:t>
        <w:br/>
        <w:t>• Contribution of Local Payment Card Scheme in Reducing Payment Costs and Enabling Secure, Seamless Payments</w:t>
      </w:r>
    </w:p>
    <w:p>
      <w:pPr>
        <w:pStyle w:val="Normal"/>
        <w:rPr/>
      </w:pPr>
      <w:r>
        <w:rPr>
          <w:b/>
          <w:bCs/>
        </w:rPr>
        <w:t>ID:</w:t>
      </w:r>
      <w:r>
        <w:rPr/>
        <w:t xml:space="preserve"> • BRS-JAYWAN-CARDS-001</w:t>
      </w:r>
    </w:p>
    <w:p>
      <w:pPr>
        <w:pStyle w:val="Normal"/>
        <w:rPr/>
      </w:pPr>
      <w:r>
        <w:rPr>
          <w:b/>
          <w:bCs/>
        </w:rPr>
        <w:t>Program:</w:t>
      </w:r>
      <w:r>
        <w:rPr/>
        <w:t xml:space="preserve"> • CBUAE – Al Etihad Payments (AEP) – Jaywan Domestic Card Scheme Enablement for Licensed Financial Institutions</w:t>
      </w:r>
    </w:p>
    <w:p>
      <w:pPr>
        <w:pStyle w:val="Normal"/>
        <w:rPr/>
      </w:pPr>
      <w:r>
        <w:rPr>
          <w:b/>
          <w:bCs/>
        </w:rPr>
        <w:t>Type:</w:t>
      </w:r>
      <w:r>
        <w:rPr/>
        <w:t xml:space="preserve"> • Business Requirements Specification (BRS) – Cards, Payments and Switching</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4" w:space="0" w:color="000000"/>
              <w:left w:val="single" w:sz="4" w:space="0" w:color="000000"/>
              <w:bottom w:val="single" w:sz="4" w:space="0" w:color="000000"/>
            </w:tcBorders>
          </w:tcPr>
          <w:p>
            <w:pPr>
              <w:pStyle w:val="Normal"/>
              <w:spacing w:before="0" w:after="160"/>
              <w:rPr/>
            </w:pPr>
            <w:r>
              <w:rPr/>
              <w:t>Serial Number</w:t>
            </w:r>
          </w:p>
        </w:tc>
        <w:tc>
          <w:tcPr>
            <w:tcW w:w="4619"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Jaywan is the UAE’s first domestic payment card scheme introduced by Al Etihad Payments (AEP), a subsidiary of CBUAE, with readiness announced on 27 February 2025</w:t>
        <w:br/>
        <w:t>• The scheme aims to strengthen financial sovereignty, reduce payment transaction costs and interchange outflows, and support the UAE’s position as a global hub for digital payments</w:t>
        <w:br/>
        <w:t>• Licensed Financial Institutions (LFIs) are required to issue Jaywan mono-badged cards for domestic and GCC usage and Jaywan co-badged cards in partnership with international payment networks for international usage</w:t>
        <w:br/>
        <w:t>• The central government and CBUAE mandate (e.g., central bank mandate reference 5480-2024) require that cards must support both domestic and international transactions with appropriate routing configuration</w:t>
        <w:br/>
        <w:t>• The financial infrastructure is declared ready to activate Jaywan locally and globally, including support for physical cards and tokenized credentials (e.g., Samsung Wallet, and future enablement on Google Pay and Apple Pay)</w:t>
        <w:br/>
        <w:t>• Bilateral agreements (e.g., with India by mid-2025 and other jurisdictions) will expand Jaywan acceptance outside UAE, requiring LFIs to align issuing, routing and settlement processes accordingly</w:t>
        <w:br/>
        <w:t>• LFIs must review current VISA and MasterCard processes (including dual messaging, eCommerce, tokenization, reversals, refunds and chargebacks) to adopt and extend similar principles for Jaywan mono-badged and co-badged cards</w:t>
      </w:r>
    </w:p>
    <w:p>
      <w:pPr>
        <w:pStyle w:val="Normal"/>
        <w:rPr/>
      </w:pPr>
      <w:r>
        <w:rPr/>
      </w:r>
    </w:p>
    <w:p>
      <w:pPr>
        <w:pStyle w:val="Normal"/>
        <w:rPr/>
      </w:pPr>
      <w:r>
        <w:rPr>
          <w:b/>
          <w:bCs/>
        </w:rPr>
        <w:t>Current constraints:</w:t>
      </w:r>
      <w:r>
        <w:rPr/>
        <w:t xml:space="preserve"> • Existing card portfolios are primarily based on international schemes (e.g., Visa, MasterCard) with established dual-message and single-message processing, routing and settlement</w:t>
        <w:br/>
        <w:t>• Current card routing logic is predominantly configured for international schemes and may not support mandatory prioritisation of the domestic Jaywan scheme for on-us and domestic UAE transactions</w:t>
        <w:br/>
        <w:t>• Existing processes and system integrations for eCommerce, tokenization (e.g., for wallet providers), reversals, refunds, chargebacks and dispute management are aligned to Visa and MasterCard rules and may not be fully aligned to AEP Jaywan scheme rules</w:t>
        <w:br/>
        <w:t>• Some POS tokenized transactions are not yet explicitly covered in existing Jaywan-target process flows and may need additional clarification and inclusion</w:t>
        <w:br/>
        <w:t>• Reconciliation, GL mapping and reporting for Jaywan scheme are not fully documented and standardised across Business, IT, Card Operations, Finance and GL teams</w:t>
        <w:br/>
        <w:t>• Discovery and clarification with AEP are ongoing which may delay finalization of certain technical parameters, operating rules and implementation timelines</w:t>
        <w:br/>
        <w:t>• Awareness among end customers, corporates and internal staff on Jaywan features, usage and routing is limited and partly dependent on AEP awareness campaigns planned from April 2025</w:t>
      </w:r>
    </w:p>
    <w:p>
      <w:pPr>
        <w:pStyle w:val="Normal"/>
        <w:rPr/>
      </w:pPr>
      <w:r>
        <w:rPr/>
      </w:r>
    </w:p>
    <w:p>
      <w:pPr>
        <w:pStyle w:val="Normal"/>
        <w:rPr/>
      </w:pPr>
      <w:r>
        <w:rPr>
          <w:b/>
          <w:bCs/>
        </w:rPr>
        <w:t>Objective:</w:t>
      </w:r>
      <w:r>
        <w:rPr/>
        <w:t xml:space="preserve"> • Ensure full compliance with CBUAE and central government mandate that all Licensed Financial Institutions issue Jaywan co-badged cards for eligible portfolios and configure routing for domestic and international usage</w:t>
        <w:br/>
        <w:t>• Enable issuance, usage and lifecycle management of Jaywan mono-badged cards for domestic and GCC transactions in line with AEP scheme rules</w:t>
        <w:br/>
        <w:t>• Enable issuance, usage and lifecycle management of Jaywan co-badged cards in partnership with international schemes (e.g., Visa, MasterCard) to support both domestic (Jaywan-routed) and international (international scheme-routed) transactions</w:t>
        <w:br/>
        <w:t>• Configure card, switch and authorization routing such that domestic transactions within UAE (and other designated Jaywan territories) shall be routed via Jaywan as default in accordance with CBUAE directions</w:t>
        <w:br/>
        <w:t>• Reduce overall payment acceptance and processing costs through use of the local scheme while maintaining or enhancing security, resilience and customer experience</w:t>
        <w:br/>
        <w:t>• Support tokenization and digital wallet enablement for Jaywan cards (e.g., Samsung Wallet initially, followed by Google Pay and Apple Pay in subsequent phases) in line with AEP readiness</w:t>
        <w:br/>
        <w:t>• Align reversals, refunds, dispute and chargeback processes for Jaywan with CBUAE and AEP-defined rules, while leveraging existing Visa/MasterCard dual messaging best practices</w:t>
        <w:br/>
        <w:t>• Establish robust reconciliation, GL and reporting frameworks for Jaywan mono-badged and co-badged cards, fully aligned to Finance and CBUAE reporting expectations</w:t>
        <w:br/>
        <w:t>• Provide a clear and shared view of the end-to-end processes and requirements across Business, IT, Card Operations, GBO, Finance and other stakeholders for successful Jaywan rollout</w:t>
      </w:r>
    </w:p>
    <w:p>
      <w:pPr>
        <w:pStyle w:val="Normal"/>
        <w:rPr/>
      </w:pPr>
      <w:r>
        <w:rPr/>
      </w:r>
    </w:p>
    <w:p>
      <w:pPr>
        <w:pStyle w:val="Normal"/>
        <w:rPr/>
      </w:pPr>
      <w:r>
        <w:rPr>
          <w:b/>
          <w:bCs/>
        </w:rPr>
        <w:t>In scope:</w:t>
      </w:r>
      <w:r>
        <w:rPr/>
        <w:t xml:space="preserve"> • Issuance of Jaywan mono-badged debit and prepaid cards for domestic and GCC use, as per AEP and CBUAE mandates</w:t>
        <w:br/>
        <w:t>• Issuance of Jaywan co-badged debit and credit cards in partnership with international schemes (e.g., Visa, MasterCard) for dual domestic and international usage</w:t>
        <w:br/>
        <w:t>• Configuration of authorization and routing rules to ensure domestic UAE transactions are routed via Jaywan and international transactions are routed via the co-badge international scheme</w:t>
        <w:br/>
        <w:t>• Adaptation of existing dual messaging processes (as currently implemented for Visa DMS) for Jaywan eCommerce and tokenization transaction flows</w:t>
        <w:br/>
        <w:t>• Documentation and implementation of end-to-end process flows covering:</w:t>
        <w:br/>
        <w:t>• ATM and POS domestic transactions under Jaywan</w:t>
        <w:br/>
        <w:t>• eCommerce and tokenized transactions under Jaywan</w:t>
        <w:br/>
        <w:t>• Reversals, refunds, chargebacks and dispute handling for Jaywan</w:t>
        <w:br/>
        <w:t>• Reconciliation, settlement and GL posting for Jaywan scheme transactions</w:t>
        <w:br/>
        <w:t>• Inclusion of POS tokenized transactions in Jaywan processing scope where applicable</w:t>
        <w:br/>
        <w:t>• Integration and enablement of Jaywan card tokenization with Samsung Wallet in the near term</w:t>
        <w:br/>
        <w:t>• Requirement elaboration for subsequent enablement of Jaywan on Google Pay and Apple Pay (where confirmed by AEP)</w:t>
        <w:br/>
        <w:t>• Production of regulatory and internal management reports aligned to CBUAE, AEP and internal Finance needs for Jaywan</w:t>
        <w:br/>
        <w:t>• Coordination with AEP for query resolution, scheme rules interpretation and operating schedule alignment</w:t>
        <w:br/>
        <w:t>• Stakeholder discovery sessions for Jaywan mono-badged and co-badged detailed requirements as per agreed meeting schedules</w:t>
      </w:r>
    </w:p>
    <w:p>
      <w:pPr>
        <w:pStyle w:val="Normal"/>
        <w:rPr/>
      </w:pPr>
      <w:r>
        <w:rPr/>
      </w:r>
    </w:p>
    <w:p>
      <w:pPr>
        <w:pStyle w:val="Normal"/>
        <w:rPr/>
      </w:pPr>
      <w:r>
        <w:rPr>
          <w:b/>
          <w:bCs/>
        </w:rPr>
        <w:t>Out of scope:</w:t>
      </w:r>
      <w:r>
        <w:rPr/>
        <w:t xml:space="preserve"> • Detailed low-level technical design, solution architecture and code-level specifications for Jaywan enablement</w:t>
        <w:br/>
        <w:t>• Changes to non-card payment channels such as domestic instant payments, account-to-account transfers or non-card wallets unless explicitly mandated by CBUAE for Jaywan</w:t>
        <w:br/>
        <w:t>• Issuance or processing of cards under non-Jaywan domestic schemes or new international networks not referenced in the mandate</w:t>
        <w:br/>
        <w:t>• Commercial pricing decisions for interchange, MDR or fee structures between the bank, merchants and schemes</w:t>
        <w:br/>
        <w:t>• Marketing content creation beyond high-level requirements to support AEP awareness campaigns</w:t>
        <w:br/>
        <w:t>• Detailed implementation of bilateral cross-border acceptance outside UAE and specific countries (e.g., India) where technical and commercial discussions are still in progress</w:t>
        <w:br/>
        <w:t>• Changes to non-regulatory reporting (e.g., purely internal analytics dashboards) beyond minimum required Jaywan-related operational and regulatory reporting</w:t>
        <w:br/>
        <w:t>• Decommissioning or major re-platforming of the bank’s core banking or card management system unrelated to Jaywan requirements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Compliance with CBUAE Mandate for Jaywan Co-Badged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comply with the CBUAE and central government mandate (including reference 5480-2024) requiring Licensed Financial Institutions to issue Jaywan co-badged cards for eligible portfolios</w:t>
              <w:br/>
              <w:t>• The bank shall ensure that any newly issued debit and credit cards that support international transactions shall be issued as co-badged cards (Jaywan plus an approved international scheme such as Visa or MasterCard)</w:t>
              <w:br/>
              <w:t>• The bank shall define clear eligibility criteria and product mapping rules indicating which existing products will be migrated or extended to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bank currently issues cards predominantly under international schemes (e.g., Visa, MasterCard) without Jaywan co-badging</w:t>
              <w:br/>
              <w:t>• Domestic and international transactions are processed via respective international networks based on card BIN and routing configurations</w:t>
              <w:br/>
              <w:t>• No dedicated configuration exists to enforce CBUAE-mandated domestic routing preference for a local card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issue new co-badged cards with a Jaywan BIN range as domestic scheme identifier and an associated co-badge international scheme identifier as per AEP and scheme guidelines</w:t>
              <w:br/>
              <w:t>• The bank shall ensure that for all eligible products, issuance flows in card management systems, CRM and onboarding channels are updated to default to Jaywan co-badged variants in line with CBUAE timelines</w:t>
              <w:br/>
              <w:t>• The bank shall maintain product catalogues and parameterization to support differentiation between Jaywan mono-badged and Jaywan co-badged cards and their specific usage rights</w:t>
              <w:br/>
              <w:t>• The bank shall ensure any exceptions to issuance of Jaywan co-badged cards are documented, approved and compliant with CBUAE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Formal receipt and internal circulation of CBUAE and AEP circulars and scheme documentation including reference 5480-2024</w:t>
              <w:br/>
              <w:t>• Availability of Jaywan BIN ranges and co-badge configuration details from AEP and international schemes</w:t>
              <w:br/>
              <w:t>• Agreement by Product, Risk, Compliance and IT on which portfolios require Jaywan co-badged issuance</w:t>
              <w:br/>
              <w:t>• Completion of required changes in card management system, onboarding channels and CRM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System shall allow selection and issuance of Jaywan co-badged cards for all in-scope products across all relevant channels (branch, digital, contact centre)</w:t>
              <w:br/>
              <w:t>• System shall default to Jaywan co-badged product for new-to-bank and renewal cases for in-scope segments unless an approved exception exists</w:t>
              <w:br/>
              <w:t>• Compliance function shall confirm alignment with CBUAE mandate and document no-objection for go-live</w:t>
              <w:br/>
              <w:t>• Test scenarios shall demonstrate successful end-to-end lifecycle events (issuance, activation, transactions, renewal, replacement, closure)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In case a specific segment or product is exempt from Jaywan co-badged issuance due to regulatory or scheme limitations, the system shall allow issuance of legacy international-only cards based on an approved rule set</w:t>
              <w:br/>
              <w:t>• In case of temporary unavailability of Jaywan scheme connectivity, the bank shall follow approved business continuity procedures while maintaining regulatory compliance and documenting exceptions</w:t>
              <w:br/>
              <w:t>• If customer explicitly requests a non-co-badged product and such product is allowed by CBUAE, the bank shall capture consent and reason in the customer record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mandate reference 5480-2024 for Jaywan co-badged card requirement</w:t>
              <w:br/>
              <w:t>• AEP circular on readiness of Jaywan domestic card scheme dated 27 February 2025</w:t>
              <w:br/>
              <w:t>• Internal policy documents on card product governance and regulatory compliance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Issuance and Management of Jaywan Mono-Badged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issue Jaywan mono-badged cards for domestic and GCC usage where required by business strategy and CBUAE guidance</w:t>
              <w:br/>
              <w:t>• The bank shall ensure that Jaywan mono-badged cards are configured to support domestic UAE and permitted GCC transactions only, with no direct international scheme routing</w:t>
              <w:br/>
              <w:t>• The bank shall maintain separate card products, BINs and limits for Jaywan mono-badged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bank issues domestic-only cards predominantly using international schemes with restricted usage parameters</w:t>
              <w:br/>
              <w:t>• Mono-badged domestic scheme cards are not currently present in the bank’s portfolio</w:t>
              <w:br/>
              <w:t>• Existing product configuration does not differentiate local-scheme-only cards versus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create Jaywan mono-badged card products with appropriate BINs and scheme parameters as per AEP specifications</w:t>
              <w:br/>
              <w:t>• The bank shall define and implement product rules for domestic and GCC-only usage including POS, ATM and eCommerce rules where allowed</w:t>
              <w:br/>
              <w:t>• The bank shall update card issuance and lifecycle processes to support issuance, replacement, renewal and closure of Jaywan mono-badged cards</w:t>
              <w:br/>
              <w:t>• The bank shall clearly label Jaywan mono-badged cards in customer communication and internal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of approved Jaywan mono-badged BIN ranges and parameters from AEP</w:t>
              <w:br/>
              <w:t>• Product approval from internal committees (Product, Risk, Shari’ah where applicable, Compliance)</w:t>
              <w:br/>
              <w:t>• Configuration of card management system, authorization switch and CMS for Jaywan mono-badged portfolios</w:t>
              <w:br/>
              <w:t>• Updated operating procedures for Operations and Customer Service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System shall support creation and maintenance of Jaywan mono-badged card accounts with domestic and GCC usage parameters as per business rules</w:t>
              <w:br/>
              <w:t>• Test cards shall successfully perform domestic and GCC transactions via Jaywan scheme within defined limits</w:t>
              <w:br/>
              <w:t>• Attempted international transactions outside permitted territories shall be declined with appropriate decline codes and customer messaging</w:t>
              <w:br/>
              <w:t>• Card Operations shall confirm that standard lifecycle operations work as expected for Jaywan mono-badged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Where GCC usage is not permitted for a specific mono-badged portfolio, the system shall allow configuration of UAE-only usage with flexible parameters</w:t>
              <w:br/>
              <w:t>• For existing domestic-only products that are migrated to Jaywan mono-badged, the bank shall define migration rules and customer communication plans</w:t>
              <w:br/>
              <w:t>• If Jaywan mono-badged transactions are attempted in unsupported merchant categories or regions, the system shall decline based on configurable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scheme documentation on Jaywan mono-badged card usage scope</w:t>
              <w:br/>
              <w:t>• Internal product program documentation for domestic-only card products</w:t>
              <w:br/>
              <w:t>• CBUAE circulars relating to domestic scheme positioning and cost reduction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Transaction Routing for Domestic and International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configure routing rules so that domestic UAE transactions are processed via the Jaywan scheme and international transactions via the international co-badge, in line with CBUAE requirements</w:t>
              <w:br/>
              <w:t>• The bank shall ensure that routing logic supports future bilateral arrangements (e.g., with India) as communicated by AEP</w:t>
              <w:br/>
              <w:t>• The bank shall ensure routing decisions are transparent, auditable and aligned with scheme priority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routing is based on BIN and network identification primarily for Visa and MasterCard</w:t>
              <w:br/>
              <w:t>• Domestic transactions are often processed via international schemes without domestic scheme prioritisation</w:t>
              <w:br/>
              <w:t>• Routing changes for specific jurisdictions are handled on an ad-hoc basis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implement routing tables and decision logic in the authorization switch to prioritise Jaywan for eligible domestic transactions involving Jaywan co-badged cards</w:t>
              <w:br/>
              <w:t>• The bank shall configure rules so that:</w:t>
              <w:br/>
              <w:t>• Domestic UAE transactions shall route to Jaywan</w:t>
              <w:br/>
              <w:t>• Transactions in countries covered by future Jaywan bilateral agreements shall route as per AEP guidance</w:t>
              <w:br/>
              <w:t>• Other international transactions shall route via the international co-badge</w:t>
              <w:br/>
              <w:t>• The bank shall maintain configuration documentation and change control for all Jaywan routing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Detailed routing and scheme priority rules received from AEP and international schemes</w:t>
              <w:br/>
              <w:t>• Authorization switch capability to support multi-scheme routing for co-badged cards</w:t>
              <w:br/>
              <w:t>• Testing environments configured with Jaywan and co-badge network simulators or test hosts</w:t>
              <w:br/>
              <w:t>• Alignment with Network, Security and Infrastructure teams on connectivity and resilience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cases shall demonstrate that domestic transactions initiated in UAE using Jaywan co-badged cards are routed via Jaywan scheme by default</w:t>
              <w:br/>
              <w:t>• Test cases shall demonstrate that international transactions outside UAE and agreed bilateral territories are routed via the relevant international scheme</w:t>
              <w:br/>
              <w:t>• Routing logs shall show correct scheme selection and response correlation</w:t>
              <w:br/>
              <w:t>• Internal Audit or Independent Validation shall confirm that routing configuration aligns with CBUAE and AEP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In case of temporary unavailability of Jaywan scheme, the bank shall follow predefined fall-back rules which may include routing via the international scheme where allowed by regulation and scheme rules</w:t>
              <w:br/>
              <w:t>• In case bilateral agreements (e.g., with India) are not yet active, transactions in those territories shall temporarily route via the international scheme until further notice</w:t>
              <w:br/>
              <w:t>• In the event of configuration error, the bank shall have the capability to quickly roll back to last known good configuration under controlled change management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technical specifications for Jaywan routing and network connectivity</w:t>
              <w:br/>
              <w:t>• CBUAE guidance on domestic transaction routing and financial sovereignty</w:t>
              <w:br/>
              <w:t>• International scheme co-badge integration guidelines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Dual Messaging and Processing for Jaywan eCommerce and Tokenized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extend existing Visa dual messaging system (DMS) concepts to support Jaywan eCommerce and tokenized transactions in line with CBUAE DMS to-be process flows</w:t>
              <w:br/>
              <w:t>• The bank shall document and implement clear process flows for authorization, clearing, settlement, reversals, refunds and chargebacks for Jaywan digital transactions</w:t>
              <w:br/>
              <w:t>• The bank shall ensure that POS tokenized transactions are assessed and brought into scope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state includes documented processes for:</w:t>
              <w:br/>
              <w:t>• SMS processing for ATM and POS</w:t>
              <w:br/>
              <w:t>• Visa DMS processing for Visa eCommerce and tokenization transactions</w:t>
              <w:br/>
              <w:t>• Emerging CBUAE DMS to-be documentation for eCommerce and tokenization</w:t>
              <w:br/>
              <w:t>• POS tokenized transactions are handled under international schemes and are not fully documented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define and document to-be process flows for Jaywan eCommerce and tokenized transactions aligned with CBUAE DMS and AEP guidelines</w:t>
              <w:br/>
              <w:t>• The bank shall configure systems so that Jaywan tokenized transactions follow dual messaging where required, with separate authorization and clearing stages</w:t>
              <w:br/>
              <w:t>• The bank shall include POS tokenized transactions for Jaywan in the scope of DMS where mandated and ensure appropriate mappings, fields and GL postings</w:t>
              <w:br/>
              <w:t>• The bank shall align reversals, refunds and chargeback processes for Jaywan eCommerce and tokenized transactions with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Finalization of CBUAE DMS to-be process documentation for eCommerce and tokenization</w:t>
              <w:br/>
              <w:t>• Clarification from AEP on treatment of Jaywan POS tokenized transactions</w:t>
              <w:br/>
              <w:t>• Availability of message specifications (ISO fields, authorization, clearing formats) for Jaywan digital transactions</w:t>
              <w:br/>
              <w:t>• Coordination between Business, IT, Card Operations and GBO-ATM/CDM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Documented process flows shall be reviewed and signed off by Business, IT, Operations and Compliance</w:t>
              <w:br/>
              <w:t>• Test cycles shall validate end-to-end DMS processing for Jaywan eCommerce and tokenized transactions, including reversals and refunds</w:t>
              <w:br/>
              <w:t>• Chargeback and dispute test cases shall be executed successfully according to Jaywan scheme rules</w:t>
              <w:br/>
              <w:t>• POS tokenized transaction handling shall be validated where in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certain tokenized transaction types are not yet supported by Jaywan at go-live, the bank shall configure rules to decline such transactions with appropriate messaging and maintain a roadmap for later enablement</w:t>
              <w:br/>
              <w:t>• Where exceptions to dual messaging are permitted (e.g., specific low-value transactions), the bank shall document and configure SMS processing with regulatory approval</w:t>
              <w:br/>
              <w:t>• In case of message processing failures, the bank shall follow existing incident management and reconciliation error handling procedures adapted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documentation of current Visa DMS processes for eCommerce and tokenization</w:t>
              <w:br/>
              <w:t>• CBUAE DMS to-be documentation for eCommerce and tokenization</w:t>
              <w:br/>
              <w:t>• AEP/Jaywan technical specifications and operating rules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Reversals, Refunds, Chargebacks and Dispute Management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and implement business and system processes for handling reversals, refunds, chargebacks and disputes for Jaywan mono-badged and co-badged transactions</w:t>
              <w:br/>
              <w:t>• The bank shall align timeframes, documentation requirements and workflows with AEP/Jaywan scheme rules and CBUAE regulatory expectations</w:t>
              <w:br/>
              <w:t>• The bank shall ensure that reconciled financial positions reflect dispute outcomes accurately in GLs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Reversals, refunds and chargebacks are managed as per international scheme (Visa, MasterCard) rules and established internal procedures</w:t>
              <w:br/>
              <w:t>• The bank has partial updates on reversals, refunds and chargebacks for Jaywan but processes are not yet fully documented or implemented</w:t>
              <w:br/>
              <w:t>• Existing dispute management tools and workflows are configured primarily for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document end-to-end dispute and chargeback lifecycle processes for Jaywan, including initiation, investigation, representation and closure</w:t>
              <w:br/>
              <w:t>• The bank shall configure dispute management systems and workflows to support Jaywan-specific reason codes, SLAs and documentation</w:t>
              <w:br/>
              <w:t>• The bank shall ensure that financial impacts of Jaywan reversals, refunds and chargebacks are correctly posted to designated GL accounts and reflected in reconciliation reports</w:t>
              <w:br/>
              <w:t>• The bank shall train relevant staff in Card Operations, Contact Centre and Branches on Jaywan dispute handling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AEP dispute and chargeback rulebook and operating procedures for Jaywan</w:t>
              <w:br/>
              <w:t>• Agreement from Finance on GL structure for Jaywan dispute-related postings</w:t>
              <w:br/>
              <w:t>• Updates to internal policies and SOPs for dispute management to incorporate Jaywan</w:t>
              <w:br/>
              <w:t>• Availability of updated dispute management tools or enhancements to support a new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cases shall demonstrate creation, tracking and resolution of Jaywan disputes and chargebacks within agreed SLAs</w:t>
              <w:br/>
              <w:t>• Finance shall validate that all dispute-related financial entries are correctly posted and reconciled for Jaywan</w:t>
              <w:br/>
              <w:t>• Regulatory and scheme reporting for disputes shall be generated accurately for Jaywan portfolios</w:t>
              <w:br/>
              <w:t>• Internal QA or Internal Audit shall confirm that Jaywan dispute processes adhere to CBUAE and AEP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Where co-badged transactions are processed via international scheme rails, the bank shall apply the applicable international scheme dispute rules while still maintaining regulatory oversight</w:t>
              <w:br/>
              <w:t>• For partial refunds or complex adjustments, the bank shall follow detailed GL posting rules agreed with Finance</w:t>
              <w:br/>
              <w:t>• In case of system downtime, manual dispute logging procedures shall be used with subsequent batch updates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AEP/Jaywan dispute management and chargeback rulebooks</w:t>
              <w:br/>
              <w:t>• Existing bank dispute management SOPs for Visa and MasterCard</w:t>
              <w:br/>
              <w:t>• CBUAE guidance on customer protection and dispute resolution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GL Mapping, Reconciliation and Reporting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implement dedicated GL structures, reconciliation processes and reporting capabilities for Jaywan mono-badged and co-badged transactions</w:t>
              <w:br/>
              <w:t>• The bank shall ensure that Finance-approved GL mappings are implemented consistently across all relevant systems</w:t>
              <w:br/>
              <w:t>• The bank shall enable generation of regulatory, scheme and internal management reports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Finance has confirmed that GL details are ready based on internal confirmation but are not yet fully implemented for Jaywan</w:t>
              <w:br/>
              <w:t>• Current reconciliation processes are geared towards international schemes</w:t>
              <w:br/>
              <w:t>• Reports shared by CBUAE/AEP have been received and partially analysed, but end-to-end reconciliation documentation is still in progress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configure GL accounts for Jaywan-related issuing, acquiring (if applicable), fee income, interchange, settlement and dispute adjustments</w:t>
              <w:br/>
              <w:t>• The bank shall implement automated reconciliation routines for Jaywan settlement files against internal transaction records</w:t>
              <w:br/>
              <w:t>• The bank shall document reconciliation steps and exception handling procedures for Jaywan</w:t>
              <w:br/>
              <w:t>• The bank shall build or enhance reporting solutions to produce Jaywan-specific operational, financial and regulatory reports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Final Finance-approved GL account list and mapping rules for Jaywan</w:t>
              <w:br/>
              <w:t>• Availability of CBUAE and AEP reporting templates and data dictionaries for Jaywan</w:t>
              <w:br/>
              <w:t>• Access to original reports shared by CBUAE/AEP for reference and validation</w:t>
              <w:br/>
              <w:t>• Clarification of reconciliation requirements requested by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cycles shall validate accurate GL postings for a representative set of Jaywan transaction types including purchases, cash withdrawals, fees, reversals and disputes</w:t>
              <w:br/>
              <w:t>• Reconciliation runs shall match Jaywan settlement files with internal transaction records within agreed tolerances</w:t>
              <w:br/>
              <w:t>• Reports shall meet CBUAE and AEP specification requirements including classification, frequency and submission format</w:t>
              <w:br/>
              <w:t>• Finance and Internal Audit shall sign off on GL and reconciliation design and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For manual adjustments or exceptional cases, the bank shall have clearly documented manual posting and reconciliation procedures for Jaywan</w:t>
              <w:br/>
              <w:t>• In case of mismatches between settlement files and internal records, the bank shall follow controlled investigation and correction flows</w:t>
              <w:br/>
              <w:t>• Where multi-currency is involved for cross-border Jaywan usage, additional reconciliation steps shall be documented and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Finance-approved GL mapping documentation for Jaywan</w:t>
              <w:br/>
              <w:t>• CBUAE and AEP reporting templates and guidance</w:t>
              <w:br/>
              <w:t>• Original CBUAE/AEP reports shared with the bank for reconciliation reference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Tokenization and Digital Wallet Enablement for Jaywan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support tokenization of Jaywan mono-badged and co-badged cards for supported digital wallets in alignment with AEP roadmap</w:t>
              <w:br/>
              <w:t>• The bank shall initially focus on enabling Jaywan cards in Samsung Wallet and plan subsequent phases for Google Pay and Apple Pay as per scheme readiness</w:t>
              <w:br/>
              <w:t>• The bank shall ensure that token lifecycle events are synchronized with underlying card lifecycle and that security requirements are met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tokenization and digital wallet enablement is primarily configured for international scheme cards</w:t>
              <w:br/>
              <w:t>• POS tokenized transactions are processed via existing wallets and international networks</w:t>
              <w:br/>
              <w:t>• Jaywan tokenization processes are not yet fully defined or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implement integration with AEP and wallet providers to enable provisioning, activation, suspension and deletion of Jaywan card tokens</w:t>
              <w:br/>
              <w:t>• The bank shall support in-store, in-app and online tokenized transactions for Jaywan where enabled by AEP and wallet providers</w:t>
              <w:br/>
              <w:t>• The bank shall ensure that card lifecycle events (block, replace, close) are reflected on associated Jaywan tokens in near real time</w:t>
              <w:br/>
              <w:t>• The bank shall configure monitoring, fraud controls and reporting for Jaywan tokenized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AEP technical specifications for Jaywan tokenization and wallet integration</w:t>
              <w:br/>
              <w:t>• Commercial and technical agreements with Samsung, Google and Apple as coordinated through schemes and AEP</w:t>
              <w:br/>
              <w:t>• Enhancement of tokenization platforms and interfaces to recognise Jaywan BINs and scheme identifiers</w:t>
              <w:br/>
              <w:t>• Security and risk assessments for new wallet enablement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Customers shall be able to successfully provision Jaywan cards into Samsung Wallet and conduct live test transactions where allowed</w:t>
              <w:br/>
              <w:t>• Token lifecycle events (add, suspend, delete, re-provision) shall function correctly and be logged for audit</w:t>
              <w:br/>
              <w:t>• Performance and security tests shall confirm compliance with CBUAE and scheme security requirements</w:t>
              <w:br/>
              <w:t>• Planning documents shall exist for Google Pay and Apple Pay phases with high-level requirements identified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specific wallet is not yet supported for Jaywan at go-live, the bank shall ensure that UI and customer communication clearly state unavailability and expected timelines where allowed</w:t>
              <w:br/>
              <w:t>• For customers who do not wish to enable wallet services, the bank shall maintain standard physical card usage without impact</w:t>
              <w:br/>
              <w:t>• In case of wallet provider outages, customers shall still be able to use physical Jaywan cards within existing parameters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communication on readiness of Samsung Wallet for Jaywan</w:t>
              <w:br/>
              <w:t>• Planned AEP communication for Google Pay and Apple Pay enablement</w:t>
              <w:br/>
              <w:t>• Internal tokenization platform design documents and security policies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Stakeholder Engagement, Discovery Sessions and Clarification with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conduct structured discovery sessions for additional requirements related to Jaywan mono-badged and co-badged cards with Business, IT and external stakeholders</w:t>
              <w:br/>
              <w:t>• The bank shall compile and submit queries to AEP for clarifications on Jaywan scheme usage, technical parameters and operational rules</w:t>
              <w:br/>
              <w:t>• The bank shall maintain formal minutes, action logs and requirement traceability for all such sessions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An initial meeting has been held with attendees (e.g., User 1, User 2, BA, Manager) to review existing documentation and queries between IT and Business, and to discuss adoption of Visa processes for JMB/JCB</w:t>
              <w:br/>
              <w:t>• Dual messaging system steps have been reviewed with Card Ops and GBO-ATM/CDM</w:t>
              <w:br/>
              <w:t>• A meeting schedule exists for discovery sessions focusing on Jaywan mono-badged and co-badged card requirements, including meeting titles, dates and times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execute the defined discovery sessions according to the approved schedule and capture outcomes systematically</w:t>
              <w:br/>
              <w:t>• The bank shall maintain a consolidated log of queries to AEP and track responses and decisions</w:t>
              <w:br/>
              <w:t>• The bank shall update business requirements, process flows and design documents based on AEP clarifications</w:t>
              <w:br/>
              <w:t>• The bank shall ensure that key decisions are communicated across Business, IT, Operations and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Confirmed meeting schedule and availability of stakeholders as per discovery session plan</w:t>
              <w:br/>
              <w:t>• Collated list of initial questions and gaps from Business, IT, Card Operations, Finance and Compliance</w:t>
              <w:br/>
              <w:t>• Agreement on documentation standards for minutes, actions and requirement updates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scheduled discovery sessions shall be completed with signed-off minutes and action items</w:t>
              <w:br/>
              <w:t>• A central repository shall store latest requirement and decision logs related to Jaywan</w:t>
              <w:br/>
              <w:t>• Responses to AEP queries shall be documented and traceable to specific requirements and design changes</w:t>
              <w:br/>
              <w:t>• Change control records shall show how new information from AEP was incorporated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any scheduled discovery session cannot be held on time, it shall be rescheduled, and risks to the Jaywan timeline shall be documented</w:t>
              <w:br/>
              <w:t>• If AEP responses are delayed, the bank shall document interim assumptions and risk mitigations subject to later validation</w:t>
              <w:br/>
              <w:t>• For urgent clarifications, the bank may escalate through CBUAE or AEP channels as per governance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minutes and email communication (e.g., TCS Confidential minutes, Outlook meeting summaries)</w:t>
              <w:br/>
              <w:t>• Discovery sessions schedule for Jaywan mono-badged and co-badged cards</w:t>
              <w:br/>
              <w:t>• AEP and CBUAE circulars used as input for requirement clarification</w:t>
            </w:r>
          </w:p>
        </w:tc>
      </w:tr>
    </w:tbl>
    <w:p>
      <w:pPr>
        <w:pStyle w:val="Normal"/>
        <w:rPr/>
      </w:pPr>
      <w:r>
        <w:rPr/>
      </w:r>
    </w:p>
    <w:p>
      <w:pPr>
        <w:pStyle w:val="Normal"/>
        <w:rPr>
          <w:b/>
          <w:bCs/>
        </w:rPr>
      </w:pPr>
      <w:r>
        <w:rPr>
          <w:b/>
          <w:bCs/>
        </w:rP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BR-001</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Compliance with CBUAE mandate to issue Jaywan co-badged cards for cards supporting domestic and international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Regulatory circulars from CBUAE and central government mandates</w:t>
              <w:br/>
              <w:t>• Internal product governance forums and compliance reviews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Card Management System</w:t>
              <w:br/>
              <w:t>• Customer Onboarding Platforms (Branch, Online, Mobile)</w:t>
              <w:br/>
              <w:t>• Authorization Switch</w:t>
              <w:br/>
              <w:t>• CRM and Customer Data Platforms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Enabled issuance of Jaywan co-badged cards in compliance with CBUAE</w:t>
              <w:br/>
              <w:t>• Clear segregation between mono-badged and co-badged products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BR-002</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Issuance and lifecycle management of Jaywan mono-badged cards for domestic and GCC usage</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AEP scheme documentation for Jaywan mono-badged cards</w:t>
              <w:br/>
              <w:t>• Business strategy for domestic cost reduction and financial sovereignty</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Card Management System</w:t>
              <w:br/>
              <w:t>• Authorization Switch</w:t>
              <w:br/>
              <w:t>• Core Banking for linked accounts</w:t>
              <w:br/>
              <w:t>• Card Production and Personalization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Dedicated Jaywan mono-badged products with restricted geographic usage</w:t>
              <w:br/>
              <w:t>• Clear domestic and GCC-only controls for specified portfolios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BR-003</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Routing configuration for Jaywan co-badged cards to prioritize domestic transactions via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CBUAE guidance on domestic routing priority</w:t>
              <w:br/>
              <w:t>• AEP technical specifications for Jaywan routing</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Authorization Switch</w:t>
              <w:br/>
              <w:t>• Network Gateways and HSM Infrastructure</w:t>
              <w:br/>
              <w:t>• Transaction Monitoring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Optimised routing for domestic cost reduction and scheme compliance</w:t>
              <w:br/>
              <w:t>• Routing flexibility for future bilateral arrangements (e.g., India)</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BR-004</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Dual messaging support for Jaywan eCommerce and tokenized transactions including POS tokenized where applicable</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Existing Visa DMS process documentation</w:t>
              <w:br/>
              <w:t>• CBUAE DMS to-be documentation for eCommerce and tokenization</w:t>
              <w:br/>
              <w:t>• Internal minutes referencing need to consider POS tokenized transactions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Authorization Switch</w:t>
              <w:br/>
              <w:t>• Clearing and Settlement Systems</w:t>
              <w:br/>
              <w:t>• eCommerce Gateway</w:t>
              <w:br/>
              <w:t>• Tokenization Platform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Consistent dual messaging behaviour across Visa and Jaywan</w:t>
              <w:br/>
              <w:t>• Clear handling of eCommerce and tokenized flows including reversals and refunds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BR-005</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Reversals, refunds, chargebacks and dispute management for Jaywan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AEP/Jaywan operating rules</w:t>
              <w:br/>
              <w:t>• Internal operations updates on reversals, refunds and chargebacks</w:t>
              <w:br/>
              <w:t>• CBUAE customer protection requirements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Dispute Management System</w:t>
              <w:br/>
              <w:t>• Core Banking and GL</w:t>
              <w:br/>
              <w:t>• Card Management System</w:t>
              <w:br/>
              <w:t>• Reconciliation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End-to-end Jaywan dispute lifecycle support</w:t>
              <w:br/>
              <w:t>• Accurate GL impact and regulatory-compliant dispute handling</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BR-006</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GL mapping, reconciliation and reporting for Jaywan scheme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Finance confirmation of GL readiness</w:t>
              <w:br/>
              <w:t>• CBUAE and AEP reporting templates</w:t>
              <w:br/>
              <w:t>• Internal reconciliation documentation requests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Core Banking GL</w:t>
              <w:br/>
              <w:t>• Reconciliation Systems</w:t>
              <w:br/>
              <w:t>• Data Warehouse and Reporting Platforms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Transparent financial reporting for Jaywan portfolios</w:t>
              <w:br/>
              <w:t>• Robust reconciliation and audit trail for scheme settlements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BR-007</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Tokenization and digital wallet enablement for Jaywan cards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AEP and CBUAE communications</w:t>
              <w:br/>
              <w:t>• Internal digital transformation strategy</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Tokenization Platform</w:t>
              <w:br/>
              <w:t>• Wallet Integration APIs</w:t>
              <w:br/>
              <w:t>• Authorization Switch</w:t>
              <w:br/>
              <w:t>• Fraud Monitoring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Enabled Jaywan wallet usage and secure token management</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BR-008</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 Structured discovery sessions and clarifications with AEP for Jaywan mono-badged and co-badged requirements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 Internal meeting minutes (User 1, User 2, BA, Manager)</w:t>
              <w:br/>
              <w:t>• Discovery session schedule for Jaywan additional requirements</w:t>
              <w:br/>
              <w:t>• TCS confidential communications and minutes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 Requirements Repository and Documentation Tools</w:t>
              <w:br/>
              <w:t>• Project Management and Governance Artefacts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 Clarified and traceable requirements baseline for Jaywan implementation</w:t>
              <w:br/>
              <w:t>• Reduced ambiguity and alignment between Business and IT</w:t>
            </w:r>
          </w:p>
        </w:tc>
      </w:tr>
    </w:tbl>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To be defined based on bank’s Jaywan card issuance projections and AEP adoption guidance (TBD – requires confirmation)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To be defined after joint analysis of expected Jaywan transaction peaks (e.g., salary days, public holidays, peak shopping seasons) (TBD – requires confirmation)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To be defined based on projected number of active Jaywan cards and anticipated usage patterns for ATM, POS and eCommerce (TBD – requires confirmation)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Systems supporting Jaywan issuance and transaction processing shall target high availability in line with CBUAE expectations for critical payment infrastructure (e.g., 24x7x365 with target availability of at least 99.x percent – exact figure TBD with Infrastructure and Risk)</w:t>
            </w:r>
          </w:p>
        </w:tc>
      </w:tr>
    </w:tbl>
    <w:p>
      <w:pPr>
        <w:pStyle w:val="Normal"/>
        <w:rPr/>
      </w:pPr>
      <w:r>
        <w:rPr/>
      </w:r>
    </w:p>
    <w:p>
      <w:pPr>
        <w:pStyle w:val="Normal"/>
        <w:rPr/>
      </w:pPr>
      <w:r>
        <w:rPr>
          <w:b/>
          <w:bCs/>
        </w:rPr>
        <w:t>Impact on Operational process:</w:t>
      </w:r>
      <w:r>
        <w:rPr/>
        <w:t xml:space="preserve"> • Card Operations shall update SOPs to cover end-to-end handling of Jaywan mono-badged and co-badged cards across issuance, maintenance, disputes and chargebacks</w:t>
        <w:br/>
        <w:t>• GBO-ATM/CDM and POS Operations shall incorporate Jaywan-specific transaction handling, cut-off times and exception processes</w:t>
        <w:br/>
        <w:t>• Reconciliation teams shall adopt new Jaywan GL mappings, settlement file handling and exception management tasks</w:t>
        <w:br/>
        <w:t>• Customer Service and Contact Centre shall handle Jaywan-related queries, dispute initiation and education, ensuring alignment to CBUAE service standards</w:t>
        <w:br/>
        <w:t>• Branch and Relationship Management teams shall follow updated onboarding, card issuance and communication scripts for Jaywan products</w:t>
        <w:br/>
        <w:t>• IT Operations shall support new connectivity, monitoring, incident management and DR procedures for Jaywan network links</w:t>
        <w:br/>
        <w:t>• Compliance and Risk teams shall enhance monitoring routines and controls specifically covering Jaywan usage, routing and scheme adherence</w:t>
      </w:r>
    </w:p>
    <w:p>
      <w:pPr>
        <w:pStyle w:val="Normal"/>
        <w:rPr/>
      </w:pPr>
      <w:r>
        <w:rPr/>
      </w:r>
    </w:p>
    <w:p>
      <w:pPr>
        <w:pStyle w:val="Normal"/>
        <w:rPr/>
      </w:pPr>
      <w:r>
        <w:rPr/>
      </w:r>
    </w:p>
    <w:p>
      <w:pPr>
        <w:pStyle w:val="Normal"/>
        <w:rPr/>
      </w:pPr>
      <w:r>
        <w:rPr>
          <w:b/>
          <w:bCs/>
        </w:rPr>
        <w:t>Regulatory impact:</w:t>
      </w:r>
      <w:r>
        <w:rPr/>
        <w:t xml:space="preserve"> • The introduction of Jaywan mono-badged and co-badged cards is directly driven by CBUAE and central government mandates, including reference 5480-2024 for co-badged card issuance</w:t>
        <w:br/>
        <w:t>• Licensed Financial Institutions shall comply with CBUAE guidance on domestic card schemes, routing priorities, customer protection and reporting obligations</w:t>
        <w:br/>
        <w:t>• The bank shall ensure that card issuance, routing and dispute processes for Jaywan are fully aligned with CBUAE circulars and AEP scheme rulebooks</w:t>
        <w:br/>
        <w:t>• Regulatory reporting obligations to CBUAE and, where relevant, to AEP shall be extended to cover Jaywan transaction volumes, incidents and disputes</w:t>
        <w:br/>
        <w:t>• Any deviations or exceptions from Jaywan usage or routing rules shall be risk-assessed, documented and, where required, notified to CBUAE in line with supervisory expectations</w:t>
        <w:br/>
        <w:t>• Adoption of Jaywan supports national policy objectives on financial sovereignty, reduction of payment costs and digital payments leadership</w:t>
      </w:r>
    </w:p>
    <w:p>
      <w:pPr>
        <w:pStyle w:val="Normal"/>
        <w:rPr/>
      </w:pPr>
      <w:r>
        <w:rPr/>
      </w:r>
    </w:p>
    <w:p>
      <w:pPr>
        <w:pStyle w:val="Normal"/>
        <w:rPr/>
      </w:pPr>
      <w:r>
        <w:rPr/>
      </w:r>
    </w:p>
    <w:p>
      <w:pPr>
        <w:pStyle w:val="Normal"/>
        <w:rPr/>
      </w:pPr>
      <w:r>
        <w:rPr>
          <w:b/>
          <w:bCs/>
        </w:rPr>
        <w:t>Reports requirement:</w:t>
      </w:r>
      <w:r>
        <w:rPr/>
        <w:t xml:space="preserve"> • The bank shall generate operational reports covering Jaywan transaction volumes by channel (ATM, POS, eCommerce, tokenized) and by product type (mono-badged, co-badged)</w:t>
        <w:br/>
        <w:t>• The bank shall produce financial reports summarising Jaywan fee income, interchange, scheme charges, chargebacks and other financial metrics</w:t>
        <w:br/>
        <w:t>• The bank shall prepare regulatory reports in formats required by CBUAE and AEP, leveraging original reports received for reference</w:t>
        <w:br/>
        <w:t>• Reconciliation reports shall be enhanced to include Jaywan scheme settlement vs internal ledger positions, highlighting breaks and resolutions</w:t>
        <w:br/>
        <w:t>• Management information reports shall highlight adoption trends of Jaywan cards, share of domestic transactions routed via Jaywan and relative cost savings where measurable</w:t>
        <w:br/>
        <w:t>• Exception and incident reports shall capture Jaywan-specific network issues, declines, and processing anomalies, with root cause analysis and remediation tracking</w:t>
      </w:r>
    </w:p>
    <w:p>
      <w:pPr>
        <w:pStyle w:val="Normal"/>
        <w:rPr/>
      </w:pPr>
      <w:r>
        <w:rPr/>
      </w:r>
    </w:p>
    <w:p>
      <w:pPr>
        <w:pStyle w:val="Normal"/>
        <w:rPr/>
      </w:pPr>
      <w:r>
        <w:rPr/>
      </w:r>
    </w:p>
    <w:p>
      <w:pPr>
        <w:pStyle w:val="Normal"/>
        <w:rPr/>
      </w:pPr>
      <w:r>
        <w:rPr>
          <w:b/>
          <w:bCs/>
        </w:rPr>
        <w:t>Access requirement:</w:t>
      </w:r>
      <w:r>
        <w:rPr/>
        <w:t xml:space="preserve"> • Access to Jaywan-related configuration, routing rules and GL mappings shall be restricted to authorised personnel in IT, Card Operations and Finance with appropriate maker-checker controls</w:t>
        <w:br/>
        <w:t>• Dispute management and reconciliation tools handling Jaywan data shall enforce role-based access control aligned to the bank’s information security policies</w:t>
        <w:br/>
        <w:t>• Regulatory and scheme reports for Jaywan shall be accessible only to authorised Compliance, Finance and Senior Management users</w:t>
        <w:br/>
        <w:t>• Access logs shall record administrative changes to Jaywan product parameters, routing tables and GL structures for audit and regulatory review</w:t>
        <w:br/>
        <w:t>• Third-party access (e.g., vendor or scheme support) to Jaywan-related environments shall be governed by formal agreements and access control procedures</w:t>
      </w:r>
    </w:p>
    <w:p>
      <w:pPr>
        <w:pStyle w:val="Normal"/>
        <w:rPr/>
      </w:pPr>
      <w:r>
        <w:rPr/>
      </w:r>
    </w:p>
    <w:p>
      <w:pPr>
        <w:pStyle w:val="Normal"/>
        <w:rPr/>
      </w:pPr>
      <w:r>
        <w:rPr/>
      </w:r>
    </w:p>
    <w:p>
      <w:pPr>
        <w:pStyle w:val="Normal"/>
        <w:rPr/>
      </w:pPr>
      <w:r>
        <w:rPr>
          <w:b/>
          <w:bCs/>
        </w:rPr>
        <w:t>Security requirement:</w:t>
      </w:r>
      <w:r>
        <w:rPr/>
        <w:t xml:space="preserve"> • All Jaywan card and transaction data shall be protected in accordance with CBUAE information security regulations, AEP security requirements and relevant industry standards</w:t>
        <w:br/>
        <w:t>• Card data for Jaywan shall be handled as PCI-DSS scope where applicable, ensuring encryption of PAN data in transit and at rest</w:t>
        <w:br/>
        <w:t>• Tokenization and wallet integrations for Jaywan shall implement strong authentication, device binding and secure key management via HSMs</w:t>
        <w:br/>
        <w:t>• Access to Jaywan systems shall require strong authentication mechanisms and be monitored for unusual patterns indicative of misuse or cyber threats</w:t>
        <w:br/>
        <w:t>• Security incident management procedures shall explicitly include Jaywan-related events, with requirements for timely notification to CBUAE and AEP where mandated</w:t>
        <w:br/>
        <w:t>• Regular vulnerability assessments and penetration tests shall include Jaywan endpoints, APIs and network connections</w:t>
      </w:r>
    </w:p>
    <w:p>
      <w:pPr>
        <w:pStyle w:val="Normal"/>
        <w:rPr/>
      </w:pPr>
      <w:r>
        <w:rPr/>
      </w:r>
    </w:p>
    <w:p>
      <w:pPr>
        <w:pStyle w:val="Normal"/>
        <w:rPr/>
      </w:pPr>
      <w:r>
        <w:rPr/>
      </w:r>
    </w:p>
    <w:p>
      <w:pPr>
        <w:pStyle w:val="Normal"/>
        <w:rPr/>
      </w:pPr>
      <w:r>
        <w:rPr>
          <w:b/>
          <w:bCs/>
        </w:rPr>
        <w:t>Data requirement:</w:t>
      </w:r>
      <w:r>
        <w:rPr/>
        <w:t xml:space="preserve"> • The bank shall capture and store all Jaywan transaction data elements necessary for authorization, clearing, settlement, dispute management and reporting as per AEP specifications</w:t>
        <w:br/>
        <w:t>• Data structures shall distinguish between Jaywan mono-badged and co-badged cards and between domestic, GCC and other cross-border transaction types</w:t>
        <w:br/>
        <w:t>• Data retention periods for Jaywan shall comply with CBUAE and scheme requirements for transaction history and dispute evidence</w:t>
        <w:br/>
        <w:t>• The bank shall maintain mapping between tokenized Jaywan transactions and underlying PAN-based accounts without exposing sensitive data to unauthorised users</w:t>
        <w:br/>
        <w:t>• Master data for Jaywan products, BIN ranges, routing rules and GL mappings shall be governed and version-controlled</w:t>
        <w:br/>
        <w:t>• Data used in CBUAE and AEP reports shall be reconciled against source systems to ensure accuracy and integrity</w:t>
      </w:r>
    </w:p>
    <w:p>
      <w:pPr>
        <w:pStyle w:val="Normal"/>
        <w:rPr/>
      </w:pPr>
      <w:r>
        <w:rPr/>
      </w:r>
    </w:p>
    <w:p>
      <w:pPr>
        <w:pStyle w:val="Normal"/>
        <w:rPr/>
      </w:pPr>
      <w:r>
        <w:rPr/>
      </w:r>
    </w:p>
    <w:p>
      <w:pPr>
        <w:pStyle w:val="Normal"/>
        <w:rPr/>
      </w:pPr>
      <w:r>
        <w:rPr>
          <w:b/>
          <w:bCs/>
        </w:rPr>
        <w:t>Training requirement:</w:t>
      </w:r>
      <w:r>
        <w:rPr/>
        <w:t xml:space="preserve"> • Card Operations, GBO-ATM/CDM and POS Operations staff shall receive training on Jaywan scheme basics, product features, routing, exception handling and reconciliation</w:t>
        <w:br/>
        <w:t>• Frontline staff (branches, contact centre, relationship managers) shall be trained on Jaywan product positioning, benefits, usage scope (mono-badged vs co-badged) and customer FAQs</w:t>
        <w:br/>
        <w:t>• IT and Support teams shall be trained on Jaywan technical architecture, connectivity, message formats, routing rules and incident management procedures</w:t>
        <w:br/>
        <w:t>• Finance and Reconciliation teams shall receive specific training on Jaywan GL structures, settlement files and reporting obligations</w:t>
        <w:br/>
        <w:t>• Compliance, Risk and Internal Audit staff shall be trained on CBUAE regulatory expectations and AEP scheme rules relevant to Jaywan</w:t>
        <w:br/>
        <w:t>• Training materials shall align with AEP awareness campaigns and publicly available guidance to ensure consistent messaging</w:t>
      </w:r>
    </w:p>
    <w:p>
      <w:pPr>
        <w:pStyle w:val="Normal"/>
        <w:rPr/>
      </w:pPr>
      <w:r>
        <w:rPr/>
      </w:r>
    </w:p>
    <w:p>
      <w:pPr>
        <w:pStyle w:val="Normal"/>
        <w:rPr/>
      </w:pPr>
      <w:r>
        <w:rPr>
          <w:b/>
          <w:bCs/>
        </w:rPr>
        <w:t>Open Questions:</w:t>
      </w:r>
      <w:r>
        <w:rPr/>
        <w:t xml:space="preserve"> • Detailed Jaywan NFR parameters (expected transaction volumes, latency thresholds, uptime targets) remain to be confirmed jointly with AEP and internal Infrastructure teams</w:t>
        <w:br/>
        <w:t>• Final confirmation of which card product segments are mandatorily required to be Jaywan co-badged versus allowed to remain international-only is pending regulatory and business clarification</w:t>
        <w:br/>
        <w:t>• Exact scope and rules for Jaywan POS tokenized transactions (including supported MCCs and channels) require further input from AEP</w:t>
        <w:br/>
        <w:t>• Timelines and technical specifications for Google Pay and Apple Pay enablement for Jaywan are not yet finalised</w:t>
        <w:br/>
        <w:t>• Detailed dispute and chargeback rules (including reason codes and SLAs) for Jaywan need to be obtained and confirmed from AEP</w:t>
        <w:br/>
        <w:t>• Final CBUAE reporting templates and frequencies specific to Jaywan may require further validation against the latest circulars</w:t>
      </w:r>
    </w:p>
    <w:p>
      <w:pPr>
        <w:pStyle w:val="Normal"/>
        <w:rPr/>
      </w:pPr>
      <w:r>
        <w:rPr/>
      </w:r>
    </w:p>
    <w:p>
      <w:pPr>
        <w:pStyle w:val="Normal"/>
        <w:rPr/>
      </w:pPr>
      <w:r>
        <w:rPr>
          <w:b/>
          <w:bCs/>
        </w:rPr>
        <w:t>Contradictions (if any):</w:t>
      </w:r>
      <w:r>
        <w:rPr/>
        <w:t xml:space="preserve"> • The input materials reference Jaywan readiness and launch in 2025 and mention a central bank mandate reference 5480-2024 without providing the full circular text, which may lead to interpretation risk on exact compliance deadlines</w:t>
        <w:br/>
        <w:t>• The provided contexts partially repeat information about readiness of financial infrastructure, card types and wallet enablement, but do not clearly distinguish between confirmed scope and planned future phases</w:t>
        <w:br/>
        <w:t>• The references to adoption of VISA processes for JMB/JCB and to CBUAE DMS to-be documentation are incomplete and may not fully align with final AEP/Jaywan specifications, creating potential inconsistencies that need clarification</w:t>
        <w:br/>
        <w:t>• No explicit contradictions on policy objectives were identified, but lack of complete regulatory text and technical specifications may cause misalignment if assumptions are made without confirmation</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auto"/>
    <w:pitch w:val="default"/>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465</TotalTime>
  <Application>LibreOffice/25.2.7.2$Windows_X86_64 LibreOffice_project/5cbfd1ab6520636bb5f7b99185aa69bd7456825d</Application>
  <AppVersion>15.0000</AppVersion>
  <Pages>4</Pages>
  <Words>141</Words>
  <Characters>1328</Characters>
  <CharactersWithSpaces>1393</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2026-01-30T11:24:18Z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