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Jaywan Domestic Card Scheme – Co‑badged Debit Card ATM Transaction Processing Business Requirements</w:t>
      </w:r>
    </w:p>
    <w:p>
      <w:pPr>
        <w:pStyle w:val="Normal"/>
        <w:rPr/>
      </w:pPr>
      <w:r>
        <w:rPr>
          <w:b/>
          <w:bCs/>
        </w:rPr>
        <w:t>ID:</w:t>
      </w:r>
      <w:r>
        <w:rPr/>
        <w:t xml:space="preserve"> - BRD-JAYWAN-ATM-COB-001</w:t>
      </w:r>
    </w:p>
    <w:p>
      <w:pPr>
        <w:pStyle w:val="Normal"/>
        <w:rPr/>
      </w:pPr>
      <w:r>
        <w:rPr>
          <w:b/>
          <w:bCs/>
        </w:rPr>
        <w:t>Program:</w:t>
      </w:r>
      <w:r>
        <w:rPr/>
        <w:t xml:space="preserve"> - Jaywan Domestic Card Scheme Enablement for Licensed Financial Institutions</w:t>
      </w:r>
    </w:p>
    <w:p>
      <w:pPr>
        <w:pStyle w:val="Normal"/>
        <w:rPr/>
      </w:pPr>
      <w:r>
        <w:rPr>
          <w:b/>
          <w:bCs/>
        </w:rPr>
        <w:t>Type:</w:t>
      </w:r>
      <w:r>
        <w:rPr/>
        <w:t xml:space="preserve"> - Business Requirements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- 20-Feb-2026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The document shall define business requirements for enabling Jaywan mono-badged and co-badged card usage for ATM transactions in alignment with CBUAE and Al Etihad Payments (AEP) mandates.</w:t>
        <w:br/>
        <w:t>• The document shall focus on end-to-end ATM withdrawal flows for Jaywan co-badged debit cards, including domestic and international routing, customer experience, and back-office processing.</w:t>
        <w:br/>
        <w:t>• The document shall consider CBUAE circular requirements for issuance of Jaywan co-badged cards (reference: Central Bank mandate reference number 5480 2024) and AEP communications on Jaywan readiness.</w:t>
        <w:br/>
        <w:t>• The document shall cover impacts to Core Banking, Card Management (PowerCARD), ATM Switch, and related operational processes for SMS alerts, EoD postings, reversals, and reconciliation.</w:t>
        <w:br/>
        <w:t>• The document shall support the UAE objective to strengthen financial sovereignty, reduce transaction costs, and enhance digital payment adoption under the national Jaywan scheme.</w:t>
      </w:r>
    </w:p>
    <w:p>
      <w:pPr>
        <w:pStyle w:val="Normal"/>
        <w:rPr/>
      </w:pPr>
      <w:r>
        <w:rPr/>
      </w:r>
    </w:p>
    <w:p>
      <w:pPr>
        <w:pStyle w:val="Normal"/>
        <w:rPr/>
      </w:pPr>
      <w:r>
        <w:rPr>
          <w:b/>
          <w:bCs/>
        </w:rPr>
        <w:t>Current constraints:</w:t>
      </w:r>
      <w:r>
        <w:rPr/>
        <w:t xml:space="preserve"> • Licensed Financial Institutions currently support international schemes (e.g., Visa, Mastercard) for ATM transactions and do not fully support Jaywan domestic routing for co-badged cards.</w:t>
        <w:br/>
        <w:t>• Existing ATM and card management configurations are optimized for international scheme routing and may not support mandatory domestic priority routing for Jaywan when transactions are performed within the UAE.</w:t>
        <w:br/>
        <w:t>• Current processes and documentation focus on Visa Dual Messaging System (DMS), existing SMS notification flows, and do not comprehensively cover Jaywan scheme-specific domestic routing, mandates, and reporting.</w:t>
        <w:br/>
        <w:t>• Existing reconciliation, chargeback, and dispute processes are documented primarily for international schemes and may not be aligned to AEP/CBUAE specific requirements for Jaywan.</w:t>
        <w:br/>
        <w:t>• Tokenised POS and e-commerce flows are partially documented for Visa and may not yet be extended to Jaywan, creating a scope gap for omni-channel consistency.</w:t>
      </w:r>
    </w:p>
    <w:p>
      <w:pPr>
        <w:pStyle w:val="Normal"/>
        <w:rPr/>
      </w:pPr>
      <w:r>
        <w:rPr/>
      </w:r>
    </w:p>
    <w:p>
      <w:pPr>
        <w:pStyle w:val="Normal"/>
        <w:rPr/>
      </w:pPr>
      <w:r>
        <w:rPr>
          <w:b/>
          <w:bCs/>
        </w:rPr>
        <w:t>Objective:</w:t>
      </w:r>
      <w:r>
        <w:rPr/>
        <w:t xml:space="preserve"> • The Licensed Financial Institution shall comply with the CBUAE circular mandating issuance and enablement of Jaywan co-badged cards that support both domestic and international transactions.</w:t>
        <w:br/>
        <w:t>• The solution shall ensure that all ATM withdrawal transactions initiated with Jaywan co-badged debit cards within UAE territory are identified and routed appropriately to Jaywan as the domestic scheme where applicable.</w:t>
        <w:br/>
        <w:t>• The solution shall ensure a secure, seamless, and cost-effective ATM withdrawal experience for customers using Jaywan co-badged debit cards, in line with AEP readiness and national infrastructure.</w:t>
        <w:br/>
        <w:t>• The solution shall define standardised business rules, exception handling, operational processes, and reporting for Jaywan ATM transactions, aligned with existing Visa/Mastercard practices where feasible.</w:t>
        <w:br/>
        <w:t>• The solution shall enable accurate EoD posting, GL impacts, reconciliation, and regulatory reporting for Jaywan ATM transactions in line with Finance confirmations and CBUAE/AEP expectations.</w:t>
      </w:r>
    </w:p>
    <w:p>
      <w:pPr>
        <w:pStyle w:val="Normal"/>
        <w:rPr/>
      </w:pPr>
      <w:r>
        <w:rPr/>
      </w:r>
    </w:p>
    <w:p>
      <w:pPr>
        <w:pStyle w:val="Normal"/>
        <w:rPr/>
      </w:pPr>
      <w:r>
        <w:rPr>
          <w:b/>
          <w:bCs/>
        </w:rPr>
        <w:t>In scope:</w:t>
      </w:r>
      <w:r>
        <w:rPr/>
        <w:t xml:space="preserve"> • Enablement of Jaywan co-badged debit card ATM cash withdrawal flows (domestic and international usage) as per CBUAE mandate reference number 5480 2024.</w:t>
        <w:br/>
        <w:t>• Domestic vs international transaction identification and routing logic in Core Banking and PowerCARD for Jaywan co-badged cards.</w:t>
        <w:br/>
        <w:t>• Customer flows at ATM for PIN entry, amount input, authorisation, approval/decline messaging, cash dispensation, card return, and receipt printing for Jaywan co-badged cards.</w:t>
        <w:br/>
        <w:t>• SMS alert generation for approved and declined ATM withdrawals on Jaywan co-badged debit cards.</w:t>
        <w:br/>
        <w:t>• EoD account posting and update rules for successful Jaywan ATM transactions.</w:t>
        <w:br/>
        <w:t>• Documentation and refinement of process flows for Jaywan DMS (CBUAE DMS to-be) in line with existing Visa DMS for ATM/e-commerce/tokenisation where explicitly referenced.</w:t>
        <w:br/>
        <w:t>• High-level linkage to reconciliation documentation and GL details as confirmed by Finance for Jaywan ATM transactions.</w:t>
        <w:br/>
        <w:t>• Discovery sessions for additional requirements related to Jaywan mono-badged and co-badged card issuance and usage, as per shared meeting schedule and minutes.</w:t>
        <w:br/>
        <w:t>• Non-functional requirements at a high level for volume, availability, and performance of Jaywan ATM transaction processing.</w:t>
      </w:r>
    </w:p>
    <w:p>
      <w:pPr>
        <w:pStyle w:val="Normal"/>
        <w:rPr/>
      </w:pPr>
      <w:r>
        <w:rPr/>
      </w:r>
    </w:p>
    <w:p>
      <w:pPr>
        <w:pStyle w:val="Normal"/>
        <w:rPr/>
      </w:pPr>
      <w:r>
        <w:rPr>
          <w:b/>
          <w:bCs/>
        </w:rPr>
        <w:t>Out of scope:</w:t>
      </w:r>
      <w:r>
        <w:rPr/>
        <w:t xml:space="preserve"> • Detailed functional design of POS, e-commerce, and tokenised transaction processing for Jaywan outside of ATM-related references.</w:t>
        <w:br/>
        <w:t>• Detailed technical design of HSM key management, cryptography, and scheme certification for Jaywan (assumed to be managed by Technology and AEP certification teams).</w:t>
        <w:br/>
        <w:t>• Detailed rules for bilateral agreements and cross-border Jaywan usage in other countries (e.g., India) beyond basic recognition that such capabilities shall exist.</w:t>
        <w:br/>
        <w:t>• Detailed design and implementation of Samsung Wallet, Google Pay, and Apple Pay integrations for Jaywan cards.</w:t>
        <w:br/>
        <w:t>• End-to-end dispute processing, chargebacks, and representments for Jaywan beyond high-level business requirements and alignment statements.</w:t>
        <w:br/>
        <w:t>• Customer-facing marketing content and awareness campaign materials for Jaywan (owned by AEP/Bank Marketing).</w:t>
        <w:br/>
        <w:t>• Changes to non-card products (e.g., loans, deposits) except where required to host card settlement postings.</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Compliance with CBUAE Mandate for Jaywan Co-badged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Licensed Financial Institution shall issue Jaywan co-badged cards for debit card products in compliance with the central government / CBUAE circular and the Central Bank mandate reference number 5480 2024, ensuring cards support both domestic and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the Licensed Financial Institution issues cards primarily under international schemes (Visa/Mastercard) without Jaywan co-badging and domestic scheme routing for all relevant portfolios.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Licensed Financial Institution shall have card products configured so that all newly issued eligible debit cards are Jaywan co-badged with Visa or Mastercard, supporting domestic routing through Jaywan and international routing through the respective international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CBUAE circular and mandate reference number 5480 2024 shall be formally received and interpreted by Compliance and Legal.</w:t>
              <w:br/>
              <w:t>• AEP and scheme certification for Jaywan co-badged issuance shall be completed.</w:t>
              <w:br/>
              <w:t>• Card management system (PowerCARD) product setup for Jaywan co-badged card BINs shall be completed.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new debit card issuance after the bank go-live date shall be Jaywan co-badged for products identified as in-scope by Product and Compliance.</w:t>
              <w:br/>
              <w:t>• Test cards shall demonstrate successful domestic Jaywan routing within the UAE and successful international routing via the international scheme outside the UAE.</w:t>
              <w:br/>
              <w:t>• Regulatory reporting to CBUAE shall reflect volumes of Jaywan co-badged cards issued post-mandate.</w:t>
              <w:br/>
              <w:t>• No non-compliant standalone Visa/Mastercard-only cards shall be issued for in-scope products after the mandated effective date.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 card product is explicitly exempted by CBUAE from Jaywan co-badging, the Licensed Financial Institution shall maintain documentation of the exemption and continue scheme-only issuance for that product.</w:t>
              <w:br/>
              <w:t>• If AEP or scheme certification for a specific BIN range is delayed, issuance of Jaywan co-badged cards for that BIN shall be temporarily paused and a contingency regulatory communication shall be executed.</w:t>
              <w:br/>
              <w:t>• If regulatory mandates change, the Product and Compliance teams shall review and adjust issuance rules, and the requirements shall be updated through change control.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 central government of UAE circular reference to mandate Jaywan co-badged cards and mandate reference number 5480 2024.</w:t>
              <w:br/>
              <w:t>• Al Etihad Payments communication – "Jaywan the UAE's First Domestic Card Scheme Introduced to Strengthen the UAE's Position as a Global Hub for Digital Payments".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Domestic vs International ATM Transaction Identification and Routing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ATM switch, Core Banking, and PowerCARD shall identify each ATM withdrawal performed using a Jaywan co-badged debit card as domestic or international and shall route the authorisation request to the appropriate scheme (Jaywan for domestic, international scheme for foreign usage) in line with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domestic and international identification and routing are optimised for Visa/Mastercard only and may not prioritise domestic Jaywan routing for co-badged cards within the 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switch and PowerCARD shall use card BIN, terminal country, and routing rules to classify the transaction as domestic or international and shall route the transaction to Jaywan for UAE domestic usage or to the international scheme when usage is outside the UAE or as per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 BIN ranges shall be configured in the ATM switch and PowerCARD.</w:t>
              <w:br/>
              <w:t>• Country and region tables shall be maintained to identify UAE vs non-UAE transactions.</w:t>
              <w:br/>
              <w:t>• Routing tables and priority rules shall be updated to reflect Jaywan as preferred domestic scheme in the UAE.</w:t>
              <w:br/>
              <w:t>• Connectivity to AEP/Jaywan and international scheme networks shall be established and certified.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domestic ATM withdrawal in the UAE using a Jaywan co-badged card shall generate an authorisation request routed to Jaywan and receive a response successfully in system integration tests.</w:t>
              <w:br/>
              <w:t>• An international ATM withdrawal using the same card outside the UAE shall generate an authorisation request routed to the respective international scheme and receive a response successfully.</w:t>
              <w:br/>
              <w:t>• Monitoring dashboards and logs shall show correct tagging of transactions as domestic (Jaywan) or international (Visa/Mastercard) for at least 50 test cases.</w:t>
              <w:br/>
              <w:t>• No domestic ATM withdrawal within the UAE shall be routed to the international scheme when Jaywan routing is available and mandated.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network is temporarily unavailable for a domestic transaction, the ATM switch shall follow contingency routing rules as approved by CBUAE (e.g., route to international scheme where contractually and regulatorily permitted) or shall decline gracefully with appropriate messaging.</w:t>
              <w:br/>
              <w:t>• If the international scheme network is unavailable for an international ATM withdrawal, the transaction shall be declined with an appropriate message to the customer and logged for incident reporting.</w:t>
              <w:br/>
              <w:t>• If routing configuration tables are inconsistent or corrupted, the transaction shall be declined and flagged for operational investigation, and emergency configuration rollback procedures shall be triggered.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Al Etihad Payments – "Readiness of the financial infrastructure to activate Jaywan locally and globally".</w:t>
              <w:br/>
              <w:t>• CBUAE circular – reference to requirement that cards must support both domestic and international transactions and routing must be accordingly configured.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ATM Customer Journey for Jaywan Co-badged Debit Card Withdrawal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ATM channel shall support end-to-end customer journey steps for Jaywan co-badged debit card withdrawal including card insertion, PIN entry, amount entry, routing to Core Banking/PowerCARD, authorisation, approval/decline, cash dispensing (if approved), card return, receipt printing, and on-screen messaging in line with existing ATM UX standards.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withdrawal flows are implemented for Visa/Mastercard cards with similar customer steps but without Jaywan-specific routing and branding.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shall present a consistent withdrawal flow for Jaywan co-badged cards, ensuring that the back-end routing to Jaywan or international scheme is transparent to the customer, while maintaining standard messaging and receipts, and leveraging Jaywan branding where defined by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ATM software shall be updated to recognise Jaywan co-badged cards and to display relevant branding as per AEP guidelines.</w:t>
              <w:br/>
              <w:t>• ATM shall be certified with AEP for Jaywan transaction processing where required.</w:t>
              <w:br/>
              <w:t>• Core Banking and PowerCARD integration with ATM switch shall be confirmed to support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customer shall be able to insert a Jaywan co-badged debit card, enter PIN and amount, and receive cash (for approved transactions) at an ATM within the UAE.</w:t>
              <w:br/>
              <w:t>• The ATM shall return the card and print a receipt following a successful cash withdrawal using Jaywan co-badged cards.</w:t>
              <w:br/>
              <w:t>• For declined transactions, the ATM shall return the card and display a relevant decline message aligned with scheme and regulatory guidelines.</w:t>
              <w:br/>
              <w:t>• ATM screens and receipts shall show the scheme and/or necessary regulatory disclosures as per AEP and CBUAE requirements where provided.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customer enters an incorrect PIN, the ATM shall decline the transaction with an appropriate message and shall enforce PIN retry limits as per existing security policy.</w:t>
              <w:br/>
              <w:t>• If the ATM is out of cash or denomination is not available, the ATM shall decline the transaction and display a suitable message; authorisation shall not be sought or shall be reversed if already obtained.</w:t>
              <w:br/>
              <w:t>• If the ATM card reader fails during the transaction, the transaction shall be cancelled, and card capture/return rules shall be applied as per existing fraud and security procedures.</w:t>
              <w:br/>
              <w:t>• If connectivity between ATM and host is lost mid-transaction, the transaction shall follow established partial-dispense and reversal rules, and the account shall be adjusted consistently with reconciliation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minutes – Review of Dual messaging system process steps with Card Ops, GBO-ATM/CDM, and discussion on Jaywan adoption.</w:t>
              <w:br/>
              <w:t>• BA Process Instructions – ATM withdrawal using Jaywan co-badged debit card steps 1–6.2.4.</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Core Banking Integration for Jaywan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Core Banking system shall receive ATM withdrawal transaction requests initiated by Jaywan co-badged debit cards, validate account status and available balance, and respond with approval or decline to PowerCARD/ATM switch as per existing debit card business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Core Banking currently processes ATM withdrawal requests for Visa/Mastercard cards via existing interfaces without Jaywan-specific tagging or routing information.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Core Banking shall process Jaywan ATM transactions using the same financial rules as existing debit card withdrawals, while retaining scheme identifiers and transaction attributes required for downstream reporting, reconciliation, and regulatory submissions.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Interfaces between ATM switch, PowerCARD, and Core Banking shall be updated to carry Jaywan-specific scheme identifiers.</w:t>
              <w:br/>
              <w:t>• Core Banking product and account mappings for Jaywan co-badged debit cards shall be configured.</w:t>
              <w:br/>
              <w:t>• GL accounts for Jaywan-related settlement entries shall be confirmed by Finance and configured.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Approved Jaywan ATM withdrawal requests shall result in a pending or booked debit entry against the customer’s CASA account as per existing posting rules.</w:t>
              <w:br/>
              <w:t>• Declined Jaywan ATM withdrawal requests shall not result in any financial debit on the customer’s account.</w:t>
              <w:br/>
              <w:t>• Core Banking transaction logs shall capture scheme code or equivalent indicator to identify Jaywan ATM transactions.</w:t>
              <w:br/>
              <w:t>• End-of-day processes shall correctly update customer balances and GLs for Jaywan ATM withdrawals without reconciliation breaks.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Core Banking is unavailable at the time of the ATM transaction, the ATM switch shall either decline the transaction or route to stand-in processing (if supported under Jaywan) as per risk policy.</w:t>
              <w:br/>
              <w:t>• If the customer account is blocked, closed, or has insufficient funds, Core Banking shall decline the request with the appropriate response code.</w:t>
              <w:br/>
              <w:t>• If GL configuration is missing or incorrect, transactions shall be placed into a suspense GL for investigation, and automated alerts shall be raised to Operations and Finance.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Context: GL details readiness confirmation from Finance team.</w:t>
              <w:br/>
              <w:t>• BA Process Instructions – Step 3: transaction goes to Core Banking; Step 4: from Core Banking to PowerCARD.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PowerCARD Processing for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PowerCARD shall receive ATM withdrawal transaction details from Core Banking/ATM switch for Jaywan co-badged debit cards, determine whether the transaction is domestic or international, apply scheme-specific business rules, and route to Jaywan or the applicable international scheme for authorisation.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PowerCARD currently processes Visa DMS (e-commerce and tokenisation) and non-Jaywan ATM transactions with existing scheme rules, without full Jaywan routing.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PowerCARD shall maintain card, BIN, and scheme configuration to support Jaywan and international scheme co-badging and shall correctly route ATM withdrawal transactions based on domestic/international classification, ensuring compliance with Jaywan and scheme rulebooks.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 and co-badge product and BIN configurations shall be created in PowerCARD.</w:t>
              <w:br/>
              <w:t>• Scheme parameters for authorisation, risk controls, and floor limits for Jaywan shall be configured.</w:t>
              <w:br/>
              <w:t>• Interfaces between PowerCARD and AEP/Jaywan as well as international schemes shall be certified.</w:t>
              <w:br/>
              <w:t>• CBUAE DMS (to-be) configuration shall be aligned for Jaywan transactions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domestic UAE ATM withdrawals, PowerCARD shall route the authorisation to Jaywan and receive valid responses.</w:t>
              <w:br/>
              <w:t>• For international ATM withdrawals, PowerCARD shall route the authorisation to the relevant international scheme and receive valid responses.</w:t>
              <w:br/>
              <w:t>• PowerCARD shall store all Jaywan transaction details necessary for statements, dispute handling, and regulatory reporting.</w:t>
              <w:br/>
              <w:t>• Regression testing shall confirm that existing Visa/Mastercard-only card behaviour remains unaffected.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PowerCARD fails to classify a transaction as domestic or international because of missing configuration, the transaction shall be declined with a configuration error code and logged for immediate remediation.</w:t>
              <w:br/>
              <w:t>• If the Jaywan host is down, PowerCARD shall implement contingency rules (e.g., decline or permitted alternative routing) consistent with regulatory and scheme agreements.</w:t>
              <w:br/>
              <w:t>• If PowerCARD experiences internal processing errors, it shall generate appropriate decline responses and raise alerts to IT Operations.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Context: Documented process flow for current SMS (ATM, POS), current Visa DMS, and CBUAE DMS (to be – for e-com and tokenisation).</w:t>
              <w:br/>
              <w:t>• BA Process Instructions – Step 4 and Step 5 describing routing via PowerCARD.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Authorisation Outcome Handling for Jaywan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end-to-end system (ATM–Core Banking–PowerCARD–Scheme) shall handle approval and rejection outcomes for Jaywan co-badged debit card ATM withdrawal transactions, ensuring correct customer experience, financial posting, and messaging.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approval and rejection handling is in place for Visa/Mastercard transactions with standard ATM messages and postings; Jaywan-specific behaviour is not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Jaywan ATM transactions, approval shall result in cash dispensation and subsequent financial posting; rejection shall result in no cash dispensation and no account debit, with appropriate customer and SMS messaging.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End-to-end integration tests across ATM, switch, Core Banking, PowerCARD, and AEP/Jaywan shall be completed.</w:t>
              <w:br/>
              <w:t>• Response code mapping for Jaywan and international schemes shall be standardised and tested.</w:t>
              <w:br/>
              <w:t>• Operational procedures for managing partial dispenses and technical failures shall be defined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an approved Jaywan ATM withdrawal, the customer shall receive cash, the card shall be returned, a receipt shall be printed, and the transaction shall be visible in account movements after EoD.</w:t>
              <w:br/>
              <w:t>• For a declined Jaywan ATM withdrawal, no cash shall be dispensed, the card shall be returned, and no financial entry shall be posted to the customer account.</w:t>
              <w:br/>
              <w:t>• SMS alerts (where subscribed) shall be generated for both approved and declined Jaywan ATM withdrawals in accordance with defined rules.</w:t>
              <w:br/>
              <w:t>• System and audit logs shall show the correct mapping between scheme response codes and ATM on-screen messages.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an authorisation is approved but the ATM fails to dispense cash, the system shall trigger an automatic reversal or generate a case for Operations to credit the customer, as per existing partial dispense rules.</w:t>
              <w:br/>
              <w:t>• If the authorisation times out and the host response is not received, the ATM shall follow timeout rules, which may include declining the transaction and generating a reversal if the host later confirms an approval.</w:t>
              <w:br/>
              <w:t>• If the EoD process fails to post approved transactions, the system shall queue such transactions for re-processing and alert Operations/IT.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 Step 6 Approval/Rejected paths and sub-steps 6.1–6.2.4.</w:t>
              <w:br/>
              <w:t>• Meeting minutes – Updates on reversals, refunds, chargebacks (high-level reference).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Cash Dispensation and Card/Receipt Handling for Approved Jaywan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For an approved Jaywan co-badged debit card ATM withdrawal, the ATM shall dispense the requested cash amount, return the card to the customer, and provide a printed receipt summarising key transaction details.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ATMs perform cash dispense, card return, and receipt printing for Visa/Mastercard approved transactions; Jaywan-specific testing is not yet executed.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Jaywan approved transactions, the ATM shall behave identically to existing approved debit withdrawals with respect to cash dispense, card handling, and receipts, while including required Jaywan-specific information where mandated (e.g., scheme logo, identifiers).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Cash cassette configurations shall support denominations required for typical withdrawal patterns.</w:t>
              <w:br/>
              <w:t>• ATM software shall be updated with any Jaywan branding elements required on screens and receipts.</w:t>
              <w:br/>
              <w:t>• Printing templates shall be extended to include Jaywan-specific fields, if mandated by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100% of approved Jaywan ATM test transactions, the correct amount of cash shall be dispensed and the card shall be returned to the customer.</w:t>
              <w:br/>
              <w:t>• Receipts for Jaywan ATM withdrawals shall display at least the date/time, partial card number (masked), terminal ID, amount, and approval status.</w:t>
              <w:br/>
              <w:t>• No approved Jaywan transaction shall fail to generate a receipt unless suppressed by customer choice or configuration consistent with existing practice.</w:t>
              <w:br/>
              <w:t>• Test cases shall confirm correct handling of multi-currency ATMs where applicable and consistent with business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ATM runs out of cash after authorisation but before dispense, a partial or zero dispense scenario shall be handled with automatic reversal or manual adjustment as per bank policy.</w:t>
              <w:br/>
              <w:t>• If the receipt printer is out of paper, the ATM shall display a message that receipt is not available, log the issue, and still complete the transaction.</w:t>
              <w:br/>
              <w:t>• If the card is not returned because of a hardware issue, the ATM shall follow card capture rules, and the transaction shall be investigated if financial posting is not aligned with dispensation status.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 Step 6.1.1 and 6.1.2 for cash withdrawal, card return, and receipt.</w:t>
              <w:br/>
              <w:t>• AEP communications on providing a secure and seamless payment experience.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Customer Experience for Declined Jaywan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For declined Jaywan co-badged debit card ATM withdrawal transactions, the ATM shall not dispense any cash, shall return the card to the customer, and shall display an appropriate decline message consistent with the decline reason.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ATMs already handle declined transactions for Visa/Mastercard with standard messaging; Jaywan-specific response codes may not yet be mapped.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Declined Jaywan transactions shall follow the same overall UX pattern as existing declines, with mapping of Jaywan response codes to meaningful customer-friendly messages and no financial impact on the customer’s account.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Response code mapping for Jaywan declines to ATM messages shall be configured.</w:t>
              <w:br/>
              <w:t>• ATM applications shall be updated to handle new or scheme-specific codes as needed.</w:t>
              <w:br/>
              <w:t>• Monitoring of decline patterns shall be configured to include Jaywan transactions for fraud and operational analysis.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all test-declined Jaywan transactions (e.g., wrong PIN, insufficient funds, card blocked), the ATM shall not dispense cash and shall return the card.</w:t>
              <w:br/>
              <w:t>• The ATM screen shall show a relevant decline message and not expose sensitive internal codes.</w:t>
              <w:br/>
              <w:t>• Customer accounts shall show no debit entries for declined Jaywan ATM transactions.</w:t>
              <w:br/>
              <w:t>• Declined transactions shall be logged with sufficient detail for Operations and Fraud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decline is due to wrong PIN, PIN retry and block rules shall apply as per existing security policy.</w:t>
              <w:br/>
              <w:t>• If the decline is due to suspected fraud, the card status may be updated to hot-listed/blocked, and subsequent ATM or POS usage shall be declined until the customer is verified.</w:t>
              <w:br/>
              <w:t>• If the decline is due to communication failure, the ATM shall display a technical failure message and Operations shall be alerted.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 Step 6.2 and sub-steps 6.2.1–6.2.4.</w:t>
              <w:br/>
              <w:t>• Meeting minutes – Updates on reversals, refunds, chargebacks (for decline/posting behaviour).</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SMS Alerts for Jaywan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bank’s SMS notification service shall send alerts for Jaywan co-badged debit card ATM withdrawal transactions, including both approvals and declines, in line with existing SMS policies for card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SMS processes are documented for ATM, POS, Visa DMS e-commerce and tokenisation transactions, but Jaywan-specific tagging and templates may not be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approved Jaywan ATM withdrawals, a debit notification shall be sent; for declined transactions, a decline alert shall be sent where existing policy mandates notification, including basic transaction details without exposing sensitive data.</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SMS engine shall be integrated with transaction systems (Core Banking/PowerCARD) to receive Jaywan transaction events.</w:t>
              <w:br/>
              <w:t>• Message templates shall be updated to recognise Jaywan as scheme where required for internal tracking.</w:t>
              <w:br/>
              <w:t>• Customer preferences for SMS alerts shall be honoured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Upon successful Jaywan ATM withdrawal, an SMS shall be generated within defined SLA (e.g., within a few minutes of transaction posting/authorisation) for subscribed customers.</w:t>
              <w:br/>
              <w:t>• For declined Jaywan ATM withdrawals, a decline SMS shall be generated where mandated by bank policy and regulatory expectations.</w:t>
              <w:br/>
              <w:t>• SMS content shall include transaction amount, terminal city/description (where available), masked card number, and date/time.</w:t>
              <w:br/>
              <w:t>• Test cases shall confirm that unsubscribed customers do not receive SMS alerts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SMS gateway is unavailable, SMS events shall be queued and re-sent when service is restored, following retention and retry rules.</w:t>
              <w:br/>
              <w:t>• If transaction data is incomplete for SMS, the system shall either construct a minimal message or drop the message with a logged exception as per agreed rules.</w:t>
              <w:br/>
              <w:t>• If the customer has opted out of SMS notifications, the system shall not send alerts for Jaywan ATM transactions, while still logging internally.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Context: Documented process flow for current SMS (ATM, POS), current Visa DMS, and CBUAE DMS (to-be).</w:t>
              <w:br/>
              <w:t>• BA Process Instructions – Step 6.1.2 and 6.2.3 referencing SMS alerts.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End-of-Day (EoD) Posting for Jaywan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Core Banking and Card systems shall update customer accounts and corresponding GL entries for approved Jaywan co-badged debit card ATM withdrawal transactions at end-of-day in accordance with agreed posting rules and reconciliation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EoD processes update accounts and GLs for Visa/Mastercard transactions; Jaywan-specific GL segregation and reporting may not be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Approved Jaywan ATM transactions shall be captured in daily settlement files and posted to customer accounts and GLs at EoD (or real-time, where applicable) with clear Jaywan identification to support reconciliation and reporting.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GL details for Jaywan settlement shall be confirmed and configured as per Finance team confirmation.</w:t>
              <w:br/>
              <w:t>• EoD job streams shall be updated to include Jaywan transaction types.</w:t>
              <w:br/>
              <w:t>• Reconciliation rules and reports shall be updated to include Jaywan data points.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approved Jaywan ATM transactions executed during the day shall appear in customer account history post-EoD with correct amounts and value dates.</w:t>
              <w:br/>
              <w:t>• GL postings for Jaywan ATM transactions shall reconcile to scheme settlement files within agreed tolerances.</w:t>
              <w:br/>
              <w:t>• No postings shall be generated for declined Jaywan ATM transactions.</w:t>
              <w:br/>
              <w:t>• EoD logs shall show no unposted Jaywan ATM transactions unless explicitly routed to suspense accounts for identified exceptions.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EoD processing fails, a rollback or rerun process shall be executed, and Jaywan transactions shall not be double-posted.</w:t>
              <w:br/>
              <w:t>• If settlement files from AEP/Jaywan are delayed, EoD may proceed with provisional postings and subsequently adjust based on final settlement, as per Finance policy.</w:t>
              <w:br/>
              <w:t>• If reconciliation identifies mismatches between posted amounts and settlement, exception management procedures shall be triggered.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Context: GL details readiness confirmation from Finance team.</w:t>
              <w:br/>
              <w:t>• Context: Requests for documentation on reconciliation from CUAE-R and Finance.</w:t>
              <w:br/>
              <w:t>• BA Process Instructions – Step 6.1.3 (transaction details updated in customer account at EoD).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Reconciliation and Reporting for Jaywan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extend its reconciliation and reporting framework to include Jaywan ATM transactions, aligning with CBUAE/AEP reporting requirements and internal Finance controls.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reconciliation and reporting processes are established for Visa/Mastercard and other schemes; original report from CBUAE referenced but Jaywan-specific implementation may be pending.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Jaywan ATM transaction volumes, values, fees, and settlement positions shall be reconciled daily and reported through internal MIS and regulatory reports as per CBUAE/AEP templates.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Original CBUAE/AEP reporting templates and specifications shall be obtained and analysed.</w:t>
              <w:br/>
              <w:t>• Reconciliation rules for Jaywan scheme files vs Core Banking/PowerCARD data shall be defined.</w:t>
              <w:br/>
              <w:t>• Reporting tools and data warehouses shall be updated to capture Jaywan-specific attributes.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Daily reconciliation reports shall identify all Jaywan ATM transactions and compare them with AEP/Jaywan settlement files, with exceptions within defined tolerance thresholds.</w:t>
              <w:br/>
              <w:t>• Monthly and periodic reports shall include Jaywan usage metrics (e.g., number and value of ATM transactions) in line with regulatory templates.</w:t>
              <w:br/>
              <w:t>• Finance and Operations shall confirm that Jaywan reconciliation controls meet internal policy requirements.</w:t>
              <w:br/>
              <w:t>• Exception cases detected in reconciliation shall be traceable to resolution 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scheme settlement files are not received or are incomplete, reconciliation shall flag the issue, and Operations shall trigger follow-up with AEP.</w:t>
              <w:br/>
              <w:t>• If reporting systems are unavailable, manual or contingency reporting may be performed as per Business Continuity procedures.</w:t>
              <w:br/>
              <w:t>• If data quality issues are detected (e.g., missing fields, duplicated records), corrective data remediation and re-run of reconciliation shall be initiated.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Context: Clarified queries with business and requested for original report from CBUAE – R has shared the original report.</w:t>
              <w:br/>
              <w:t>• Context: F requested documentation on reconciliation.</w:t>
              <w:br/>
              <w:t>• AEP / CBUAE communications on scheme readiness and regulatory expectations.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Inclusion of Tokenised POS / E-commerce Transactions in Scope Alignment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consider inclusion and alignment of POS tokenised transactions and e-commerce flows for Jaywan within the broader Jaywan enablement programme scope, ensuring consistency with existing Visa DMS processes, even if detailed design is future-phased.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documentation covers Visa DMS (Visa e-commerce and tokenisation transactions); Jaywan-specific POS tokenised transactions are not fully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Jaywan tokenised POS and e-commerce transaction requirements shall be captured during discovery sessions and reflected in an extended scope document, maintaining alignment with CBUAE DMS to-be model.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Discovery sessions for additional requirements for Jaywan mono-badged and co-badged cards shall be completed.</w:t>
              <w:br/>
              <w:t>• AEP/Jaywan specifications for tokenised and e-commerce transactions shall be obtained.</w:t>
              <w:br/>
              <w:t>• Internal stakeholders (Card Ops, GBO-ATM/CDM, Digital Channels) shall be engaged.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Meeting minutes and requirement logs shall explicitly list decisions regarding inclusion or future-phasing of Jaywan tokenised POS/e-commerce.</w:t>
              <w:br/>
              <w:t>• The extended BRD or change request shall be approved by Business, IT, and Compliance if tokenised/e-commerce flows are confirmed in scope.</w:t>
              <w:br/>
              <w:t>• No ambiguity shall remain on whether Jaywan tokenised and e-commerce transactions are in or out of the initial release scope.</w:t>
              <w:br/>
              <w:t>• Traceability to Visa DMS and CBUAE DMS to-be documentation shall be established.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tokenised POS/e-commerce is deferred, a clear roadmap and change request shall be recorded for subsequent phases.</w:t>
              <w:br/>
              <w:t>• If regulatory guidance accelerates the requirement for tokenised flows, the scope shall be updated through an expedited governance process.</w:t>
              <w:br/>
              <w:t>• If technical constraints arise (e.g., wallet integrations not ready), interim manual or restricted support may be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Context: K pointed that POS tokenised transactions may need to be in scope.</w:t>
              <w:br/>
              <w:t>• Context: Documented process flow for current SMS (ATM, POS), current Visa DMS, CBUAE DMS (to be).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Operational Governance and Discovery Sessions for Jaywan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conduct structured discovery sessions involving Business, IT, Card Operations, and other stakeholders to capture additional requirements for Jaywan mono-badged and co-badged cards, and shall maintain minutes and action logs.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Initial discovery meetings and progress updates have been conducted with ongoing clarifications and query logs; a formalised continuous governance structure may be partially documented.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Discovery sessions for Jaywan shall follow a defined schedule and agenda, resulting in documented decisions, open issues, and requirement updates, tracked through a central repository.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Meeting schedule for discovery sessions shall be baselined and communicated to all attendees.</w:t>
              <w:br/>
              <w:t>• Roles and responsibilities (Business, IT, Card Ops, Manager, BA) shall be defined.</w:t>
              <w:br/>
              <w:t>• Central repository or tool for storing BRDs, minutes, and query logs shall be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Discovery sessions as per the meeting schedule for Jaywan mono-badged and co-badged cards shall be conducted with attendance recorded.</w:t>
              <w:br/>
              <w:t>• Minutes of meetings and action items shall be distributed after each session and stored in the agreed repository.</w:t>
              <w:br/>
              <w:t>• Queries to be requested to AEP shall be clearly documented and tracked to closure.</w:t>
              <w:br/>
              <w:t>• The BRD shall be updated to incorporate agreed changes from discovery sessions with version control.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 scheduled discovery session cannot be held, it shall be rescheduled and stakeholders informed in advance.</w:t>
              <w:br/>
              <w:t>• If key decision-makers are absent, decisions shall be deferred, and interim notes shall be recorded.</w:t>
              <w:br/>
              <w:t>• If AEP responses to queries are delayed, contingency assumptions may be documented with explicit flags for later confirmation.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schedule – Discovery sessions for additional requirements for Jaywan mono-badged cards and Jaywan co-badged cards.</w:t>
              <w:br/>
              <w:t>• Meeting minutes – TCS Confidential progress and queries details; agenda and attendees references.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Regulatory and Scheme Compliance for Jaywan ATM Processing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all Jaywan co-badged debit card ATM transaction processes, including routing, customer experience, posting, and reporting, comply with CBUAE circulars, AEP scheme rules, and relevant UAE legal and regulatory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The bank is compliant with existing Visa/Mastercard and CBUAE regulations for current card operations; Jaywan-specific compliance implementation is in progress.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All implemented Jaywan ATM processes shall be reviewed and signed off by Compliance, Legal, and Internal Audit where necessary, confirming adherence to CBUAE and AEP requirements and alignment with the "Public" classification guidance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CBUAE circular and AEP scheme documentation shall be formally obtained and interpreted.</w:t>
              <w:br/>
              <w:t>• Legal and Compliance teams shall review all Jaywan-related business and technical documentation.</w:t>
              <w:br/>
              <w:t>• Risk assessments shall be updated to include Jaywan scheme processing.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Compliance sign-off shall be obtained on the Jaywan ATM processing design before go-live.</w:t>
              <w:br/>
              <w:t>• Internal audit or risk reviews (if mandated) shall conclude with no high or critical findings related to Jaywan processing.</w:t>
              <w:br/>
              <w:t>• Regulatory reporting obligations specific to Jaywan shall be documented and mapped to responsible owners.</w:t>
              <w:br/>
              <w:t>• Data classification and handling for Jaywan transaction data shall align with CBUAE "Public"/other relevant classifications.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any regulatory non-compliance risk is identified during testing or review, go-live shall be deferred until mitigation is implemented.</w:t>
              <w:br/>
              <w:t>• If CBUAE or AEP updates their guidance, impact assessment shall be performed and necessary changes implemented through change management.</w:t>
              <w:br/>
              <w:t>• If any conflict between scheme rules and local regulations arises, the bank shall prioritise CBUAE requirements and seek clarifications from AEP and CBUAE.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content describing mandate for Jaywan co-badged cards and routing configuration.</w:t>
              <w:br/>
              <w:t>• Al Etihad Payments publications – "Jaywan the UAE's First Domestic Card Scheme Introduced to Strengthen the UAE's Position as a Global Hub for Digital Payments" and related readiness communications marked CBUAE Classification: Public.</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BR-001</w:t>
            </w:r>
          </w:p>
        </w:tc>
        <w:tc>
          <w:tcPr>
            <w:tcW w:w="1872" w:type="dxa"/>
            <w:tcBorders>
              <w:left w:val="single" w:sz="8" w:space="0" w:color="000000"/>
              <w:bottom w:val="single" w:sz="8" w:space="0" w:color="000000"/>
            </w:tcBorders>
          </w:tcPr>
          <w:p>
            <w:r>
              <w:t>Issuance of Jaywan co-badged debit cards in compliance with CBUAE mandate 5480 2024.</w:t>
            </w:r>
          </w:p>
        </w:tc>
        <w:tc>
          <w:tcPr>
            <w:tcW w:w="1872" w:type="dxa"/>
            <w:tcBorders>
              <w:left w:val="single" w:sz="8" w:space="0" w:color="000000"/>
              <w:bottom w:val="single" w:sz="8" w:space="0" w:color="000000"/>
            </w:tcBorders>
          </w:tcPr>
          <w:p>
            <w:r>
              <w:t>Regulatory Mandate</w:t>
            </w:r>
          </w:p>
        </w:tc>
        <w:tc>
          <w:tcPr>
            <w:tcW w:w="2351" w:type="dxa"/>
            <w:tcBorders>
              <w:left w:val="single" w:sz="8" w:space="0" w:color="000000"/>
              <w:bottom w:val="single" w:sz="8" w:space="0" w:color="000000"/>
            </w:tcBorders>
          </w:tcPr>
          <w:p>
            <w:r>
              <w:t>Card Management (PowerCARD), CRM, Core Banking</w:t>
            </w:r>
          </w:p>
        </w:tc>
        <w:tc>
          <w:tcPr>
            <w:tcW w:w="1450" w:type="dxa"/>
            <w:tcBorders>
              <w:left w:val="single" w:sz="8" w:space="0" w:color="000000"/>
              <w:bottom w:val="single" w:sz="8" w:space="0" w:color="000000"/>
              <w:right w:val="single" w:sz="8" w:space="0" w:color="000000"/>
            </w:tcBorders>
          </w:tcPr>
          <w:p>
            <w:r>
              <w:t>All new eligible debit cards are Jaywan co-badged and support domestic and international usage.</w:t>
            </w:r>
          </w:p>
        </w:tc>
      </w:tr>
      <w:tr>
        <w:tc>
          <w:tcPr>
            <w:tcW w:type="dxa" w:w="1872"/>
          </w:tcPr>
          <w:p>
            <w:r>
              <w:t>BR-002</w:t>
            </w:r>
          </w:p>
        </w:tc>
        <w:tc>
          <w:tcPr>
            <w:tcW w:type="dxa" w:w="1872"/>
          </w:tcPr>
          <w:p>
            <w:r>
              <w:t>Identification and routing of Jaywan co-badged ATM transactions as domestic or international.</w:t>
            </w:r>
          </w:p>
        </w:tc>
        <w:tc>
          <w:tcPr>
            <w:tcW w:type="dxa" w:w="1872"/>
          </w:tcPr>
          <w:p>
            <w:r>
              <w:t>ATM Channel</w:t>
            </w:r>
          </w:p>
        </w:tc>
        <w:tc>
          <w:tcPr>
            <w:tcW w:type="dxa" w:w="2351"/>
          </w:tcPr>
          <w:p>
            <w:r>
              <w:t>ATM Switch, PowerCARD, Core Banking</w:t>
            </w:r>
          </w:p>
        </w:tc>
        <w:tc>
          <w:tcPr>
            <w:tcW w:type="dxa" w:w="1450"/>
          </w:tcPr>
          <w:p>
            <w:r>
              <w:t>Transactions within UAE route to Jaywan and foreign transactions to the international scheme.</w:t>
            </w:r>
          </w:p>
        </w:tc>
      </w:tr>
      <w:tr>
        <w:tc>
          <w:tcPr>
            <w:tcW w:type="dxa" w:w="1872"/>
          </w:tcPr>
          <w:p>
            <w:r>
              <w:t>BR-003</w:t>
            </w:r>
          </w:p>
        </w:tc>
        <w:tc>
          <w:tcPr>
            <w:tcW w:type="dxa" w:w="1872"/>
          </w:tcPr>
          <w:p>
            <w:r>
              <w:t>End-to-end ATM customer journey for Jaywan co-badged debit card withdrawals.</w:t>
            </w:r>
          </w:p>
        </w:tc>
        <w:tc>
          <w:tcPr>
            <w:tcW w:type="dxa" w:w="1872"/>
          </w:tcPr>
          <w:p>
            <w:r>
              <w:t>ATM Channel</w:t>
            </w:r>
          </w:p>
        </w:tc>
        <w:tc>
          <w:tcPr>
            <w:tcW w:type="dxa" w:w="2351"/>
          </w:tcPr>
          <w:p>
            <w:r>
              <w:t>ATM Network, ATM Switch, PowerCARD, Core Banking</w:t>
            </w:r>
          </w:p>
        </w:tc>
        <w:tc>
          <w:tcPr>
            <w:tcW w:type="dxa" w:w="1450"/>
          </w:tcPr>
          <w:p>
            <w:r>
              <w:t>Customers can perform ATM withdrawals with Jaywan co-badged cards seamlessly.</w:t>
            </w:r>
          </w:p>
        </w:tc>
      </w:tr>
      <w:tr>
        <w:tc>
          <w:tcPr>
            <w:tcW w:type="dxa" w:w="1872"/>
          </w:tcPr>
          <w:p>
            <w:r>
              <w:t>BR-004</w:t>
            </w:r>
          </w:p>
        </w:tc>
        <w:tc>
          <w:tcPr>
            <w:tcW w:type="dxa" w:w="1872"/>
          </w:tcPr>
          <w:p>
            <w:r>
              <w:t>Core Banking processing of Jaywan ATM withdrawal requests and postings.</w:t>
            </w:r>
          </w:p>
        </w:tc>
        <w:tc>
          <w:tcPr>
            <w:tcW w:type="dxa" w:w="1872"/>
          </w:tcPr>
          <w:p>
            <w:r>
              <w:t>Backend Processing</w:t>
            </w:r>
          </w:p>
        </w:tc>
        <w:tc>
          <w:tcPr>
            <w:tcW w:type="dxa" w:w="2351"/>
          </w:tcPr>
          <w:p>
            <w:r>
              <w:t>Core Banking, ATM Switch, PowerCARD, GL</w:t>
            </w:r>
          </w:p>
        </w:tc>
        <w:tc>
          <w:tcPr>
            <w:tcW w:type="dxa" w:w="1450"/>
          </w:tcPr>
          <w:p>
            <w:r>
              <w:t>Customer account balances are accurately updated for Jaywan ATM withdrawals.</w:t>
            </w:r>
          </w:p>
        </w:tc>
      </w:tr>
      <w:tr>
        <w:tc>
          <w:tcPr>
            <w:tcW w:type="dxa" w:w="1872"/>
          </w:tcPr>
          <w:p>
            <w:r>
              <w:t>BR-005</w:t>
            </w:r>
          </w:p>
        </w:tc>
        <w:tc>
          <w:tcPr>
            <w:tcW w:type="dxa" w:w="1872"/>
          </w:tcPr>
          <w:p>
            <w:r>
              <w:t>PowerCARD routing and processing logic for Jaywan co-badged ATM transactions.</w:t>
            </w:r>
          </w:p>
        </w:tc>
        <w:tc>
          <w:tcPr>
            <w:tcW w:type="dxa" w:w="1872"/>
          </w:tcPr>
          <w:p>
            <w:r>
              <w:t>Card Scheme Integration</w:t>
            </w:r>
          </w:p>
        </w:tc>
        <w:tc>
          <w:tcPr>
            <w:tcW w:type="dxa" w:w="2351"/>
          </w:tcPr>
          <w:p>
            <w:r>
              <w:t>PowerCARD, ATM Switch, Scheme Interfaces</w:t>
            </w:r>
          </w:p>
        </w:tc>
        <w:tc>
          <w:tcPr>
            <w:tcW w:type="dxa" w:w="1450"/>
          </w:tcPr>
          <w:p>
            <w:r>
              <w:t>Jaywan and international schemes process co-badged ATM transactions correctly.</w:t>
            </w:r>
          </w:p>
        </w:tc>
      </w:tr>
      <w:tr>
        <w:tc>
          <w:tcPr>
            <w:tcW w:type="dxa" w:w="1872"/>
          </w:tcPr>
          <w:p>
            <w:r>
              <w:t>BR-006</w:t>
            </w:r>
          </w:p>
        </w:tc>
        <w:tc>
          <w:tcPr>
            <w:tcW w:type="dxa" w:w="1872"/>
          </w:tcPr>
          <w:p>
            <w:r>
              <w:t>Handling of approval and decline outcomes for Jaywan ATM withdrawals.</w:t>
            </w:r>
          </w:p>
        </w:tc>
        <w:tc>
          <w:tcPr>
            <w:tcW w:type="dxa" w:w="1872"/>
          </w:tcPr>
          <w:p>
            <w:r>
              <w:t>ATM Channel</w:t>
            </w:r>
          </w:p>
        </w:tc>
        <w:tc>
          <w:tcPr>
            <w:tcW w:type="dxa" w:w="2351"/>
          </w:tcPr>
          <w:p>
            <w:r>
              <w:t>ATM Switch, ATM Network, PowerCARD, Core Banking</w:t>
            </w:r>
          </w:p>
        </w:tc>
        <w:tc>
          <w:tcPr>
            <w:tcW w:type="dxa" w:w="1450"/>
          </w:tcPr>
          <w:p>
            <w:r>
              <w:t>Approved transactions dispense cash and post correctly; declines have no financial impact.</w:t>
            </w:r>
          </w:p>
        </w:tc>
      </w:tr>
      <w:tr>
        <w:tc>
          <w:tcPr>
            <w:tcW w:type="dxa" w:w="1872"/>
          </w:tcPr>
          <w:p>
            <w:r>
              <w:t>BR-007</w:t>
            </w:r>
          </w:p>
        </w:tc>
        <w:tc>
          <w:tcPr>
            <w:tcW w:type="dxa" w:w="1872"/>
          </w:tcPr>
          <w:p>
            <w:r>
              <w:t>Cash dispense, card return, and receipt printing for approved Jaywan ATM withdrawals.</w:t>
            </w:r>
          </w:p>
        </w:tc>
        <w:tc>
          <w:tcPr>
            <w:tcW w:type="dxa" w:w="1872"/>
          </w:tcPr>
          <w:p>
            <w:r>
              <w:t>ATM Channel</w:t>
            </w:r>
          </w:p>
        </w:tc>
        <w:tc>
          <w:tcPr>
            <w:tcW w:type="dxa" w:w="2351"/>
          </w:tcPr>
          <w:p>
            <w:r>
              <w:t>ATM Network</w:t>
            </w:r>
          </w:p>
        </w:tc>
        <w:tc>
          <w:tcPr>
            <w:tcW w:type="dxa" w:w="1450"/>
          </w:tcPr>
          <w:p>
            <w:r>
              <w:t>Customers receive cash, card, and receipts for successful Jaywan ATM withdrawals.</w:t>
            </w:r>
          </w:p>
        </w:tc>
      </w:tr>
      <w:tr>
        <w:tc>
          <w:tcPr>
            <w:tcW w:type="dxa" w:w="1872"/>
          </w:tcPr>
          <w:p>
            <w:r>
              <w:t>BR-008</w:t>
            </w:r>
          </w:p>
        </w:tc>
        <w:tc>
          <w:tcPr>
            <w:tcW w:type="dxa" w:w="1872"/>
          </w:tcPr>
          <w:p>
            <w:r>
              <w:t>Customer experience and messaging for declined Jaywan ATM withdrawals.</w:t>
            </w:r>
          </w:p>
        </w:tc>
        <w:tc>
          <w:tcPr>
            <w:tcW w:type="dxa" w:w="1872"/>
          </w:tcPr>
          <w:p>
            <w:r>
              <w:t>ATM Channel</w:t>
            </w:r>
          </w:p>
        </w:tc>
        <w:tc>
          <w:tcPr>
            <w:tcW w:type="dxa" w:w="2351"/>
          </w:tcPr>
          <w:p>
            <w:r>
              <w:t>ATM Network, ATM Switch</w:t>
            </w:r>
          </w:p>
        </w:tc>
        <w:tc>
          <w:tcPr>
            <w:tcW w:type="dxa" w:w="1450"/>
          </w:tcPr>
          <w:p>
            <w:r>
              <w:t>Customers receive clear decline messages without cash dispensation or account debit.</w:t>
            </w:r>
          </w:p>
        </w:tc>
      </w:tr>
      <w:tr>
        <w:tc>
          <w:tcPr>
            <w:tcW w:type="dxa" w:w="1872"/>
          </w:tcPr>
          <w:p>
            <w:r>
              <w:t>BR-009</w:t>
            </w:r>
          </w:p>
        </w:tc>
        <w:tc>
          <w:tcPr>
            <w:tcW w:type="dxa" w:w="1872"/>
          </w:tcPr>
          <w:p>
            <w:r>
              <w:t>SMS alerts for approved and declined Jaywan ATM withdrawals.</w:t>
            </w:r>
          </w:p>
        </w:tc>
        <w:tc>
          <w:tcPr>
            <w:tcW w:type="dxa" w:w="1872"/>
          </w:tcPr>
          <w:p>
            <w:r>
              <w:t>Notification Service</w:t>
            </w:r>
          </w:p>
        </w:tc>
        <w:tc>
          <w:tcPr>
            <w:tcW w:type="dxa" w:w="2351"/>
          </w:tcPr>
          <w:p>
            <w:r>
              <w:t>SMS Gateway, PowerCARD, Core Banking</w:t>
            </w:r>
          </w:p>
        </w:tc>
        <w:tc>
          <w:tcPr>
            <w:tcW w:type="dxa" w:w="1450"/>
          </w:tcPr>
          <w:p>
            <w:r>
              <w:t>Customers are notified via SMS about Jaywan ATM transaction outcomes as per policy.</w:t>
            </w:r>
          </w:p>
        </w:tc>
      </w:tr>
      <w:tr>
        <w:tc>
          <w:tcPr>
            <w:tcW w:type="dxa" w:w="1872"/>
          </w:tcPr>
          <w:p>
            <w:r>
              <w:t>BR-010</w:t>
            </w:r>
          </w:p>
        </w:tc>
        <w:tc>
          <w:tcPr>
            <w:tcW w:type="dxa" w:w="1872"/>
          </w:tcPr>
          <w:p>
            <w:r>
              <w:t>End-of-day posting of Jaywan ATM withdrawals to accounts and GLs.</w:t>
            </w:r>
          </w:p>
        </w:tc>
        <w:tc>
          <w:tcPr>
            <w:tcW w:type="dxa" w:w="1872"/>
          </w:tcPr>
          <w:p>
            <w:r>
              <w:t>Backend Processing</w:t>
            </w:r>
          </w:p>
        </w:tc>
        <w:tc>
          <w:tcPr>
            <w:tcW w:type="dxa" w:w="2351"/>
          </w:tcPr>
          <w:p>
            <w:r>
              <w:t>Core Banking, GL, Reconciliation Systems</w:t>
            </w:r>
          </w:p>
        </w:tc>
        <w:tc>
          <w:tcPr>
            <w:tcW w:type="dxa" w:w="1450"/>
          </w:tcPr>
          <w:p>
            <w:r>
              <w:t>Jaywan ATM transactions are fully posted and reconciled at EoD.</w:t>
            </w:r>
          </w:p>
        </w:tc>
      </w:tr>
      <w:tr>
        <w:tc>
          <w:tcPr>
            <w:tcW w:type="dxa" w:w="1872"/>
          </w:tcPr>
          <w:p>
            <w:r>
              <w:t>BR-011</w:t>
            </w:r>
          </w:p>
        </w:tc>
        <w:tc>
          <w:tcPr>
            <w:tcW w:type="dxa" w:w="1872"/>
          </w:tcPr>
          <w:p>
            <w:r>
              <w:t>Reconciliation and regulatory/management reporting for Jaywan ATM transactions.</w:t>
            </w:r>
          </w:p>
        </w:tc>
        <w:tc>
          <w:tcPr>
            <w:tcW w:type="dxa" w:w="1872"/>
          </w:tcPr>
          <w:p>
            <w:r>
              <w:t>Finance and Regulatory Reporting</w:t>
            </w:r>
          </w:p>
        </w:tc>
        <w:tc>
          <w:tcPr>
            <w:tcW w:type="dxa" w:w="2351"/>
          </w:tcPr>
          <w:p>
            <w:r>
              <w:t>Reconciliation Engine, Data Warehouse, Reporting Tools</w:t>
            </w:r>
          </w:p>
        </w:tc>
        <w:tc>
          <w:tcPr>
            <w:tcW w:type="dxa" w:w="1450"/>
          </w:tcPr>
          <w:p>
            <w:r>
              <w:t>Jaywan ATM activities are reconciled and reported accurately to internal and external stakeholders.</w:t>
            </w:r>
          </w:p>
        </w:tc>
      </w:tr>
      <w:tr>
        <w:tc>
          <w:tcPr>
            <w:tcW w:type="dxa" w:w="1872"/>
          </w:tcPr>
          <w:p>
            <w:r>
              <w:t>BR-012</w:t>
            </w:r>
          </w:p>
        </w:tc>
        <w:tc>
          <w:tcPr>
            <w:tcW w:type="dxa" w:w="1872"/>
          </w:tcPr>
          <w:p>
            <w:r>
              <w:t>Alignment of Jaywan tokenised POS/e-commerce scope with existing DMS models.</w:t>
            </w:r>
          </w:p>
        </w:tc>
        <w:tc>
          <w:tcPr>
            <w:tcW w:type="dxa" w:w="1872"/>
          </w:tcPr>
          <w:p>
            <w:r>
              <w:t>Product and Channel Strategy</w:t>
            </w:r>
          </w:p>
        </w:tc>
        <w:tc>
          <w:tcPr>
            <w:tcW w:type="dxa" w:w="2351"/>
          </w:tcPr>
          <w:p>
            <w:r>
              <w:t>Digital Channels, PowerCARD, DMS</w:t>
            </w:r>
          </w:p>
        </w:tc>
        <w:tc>
          <w:tcPr>
            <w:tcW w:type="dxa" w:w="1450"/>
          </w:tcPr>
          <w:p>
            <w:r>
              <w:t>Scope decisions for Jaywan tokenised and e-commerce flows are clearly documented and traceable.</w:t>
            </w:r>
          </w:p>
        </w:tc>
      </w:tr>
      <w:tr>
        <w:tc>
          <w:tcPr>
            <w:tcW w:type="dxa" w:w="1872"/>
          </w:tcPr>
          <w:p>
            <w:r>
              <w:t>BR-013</w:t>
            </w:r>
          </w:p>
        </w:tc>
        <w:tc>
          <w:tcPr>
            <w:tcW w:type="dxa" w:w="1872"/>
          </w:tcPr>
          <w:p>
            <w:r>
              <w:t>Governance via discovery sessions and minutes for Jaywan requirements.</w:t>
            </w:r>
          </w:p>
        </w:tc>
        <w:tc>
          <w:tcPr>
            <w:tcW w:type="dxa" w:w="1872"/>
          </w:tcPr>
          <w:p>
            <w:r>
              <w:t>Project Governance</w:t>
            </w:r>
          </w:p>
        </w:tc>
        <w:tc>
          <w:tcPr>
            <w:tcW w:type="dxa" w:w="2351"/>
          </w:tcPr>
          <w:p>
            <w:r>
              <w:t>Requirements Repository, Project Management Tools</w:t>
            </w:r>
          </w:p>
        </w:tc>
        <w:tc>
          <w:tcPr>
            <w:tcW w:type="dxa" w:w="1450"/>
          </w:tcPr>
          <w:p>
            <w:r>
              <w:t>Jaywan requirements are captured, tracked, and updated through structured governance.</w:t>
            </w:r>
          </w:p>
        </w:tc>
      </w:tr>
      <w:tr>
        <w:tc>
          <w:tcPr>
            <w:tcW w:type="dxa" w:w="1872"/>
          </w:tcPr>
          <w:p>
            <w:r>
              <w:t>BR-014</w:t>
            </w:r>
          </w:p>
        </w:tc>
        <w:tc>
          <w:tcPr>
            <w:tcW w:type="dxa" w:w="1872"/>
          </w:tcPr>
          <w:p>
            <w:r>
              <w:t>End-to-end regulatory and scheme compliance for Jaywan ATM processing.</w:t>
            </w:r>
          </w:p>
        </w:tc>
        <w:tc>
          <w:tcPr>
            <w:tcW w:type="dxa" w:w="1872"/>
          </w:tcPr>
          <w:p>
            <w:r>
              <w:t>Regulatory Mandate</w:t>
            </w:r>
          </w:p>
        </w:tc>
        <w:tc>
          <w:tcPr>
            <w:tcW w:type="dxa" w:w="2351"/>
          </w:tcPr>
          <w:p>
            <w:r>
              <w:t>All Jaywan-related Systems and Processes</w:t>
            </w:r>
          </w:p>
        </w:tc>
        <w:tc>
          <w:tcPr>
            <w:tcW w:type="dxa" w:w="1450"/>
          </w:tcPr>
          <w:p>
            <w:r>
              <w:t>Jaywan ATM processing remains compliant with CBUAE and AEP rules.</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The system shall support all existing debit card customers of the Licensed Financial Institution and new Jaywan co-badged cardholders, with capacity sized as per current debit portfolio plus projected Jaywan growth agreed with Business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The system shall support peak ATM transaction volumes for Jaywan co-badged cards at least equivalent to current Visa/Mastercard domestic ATM peaks, with a headroom margin (e.g., minimum 30% over current peak) defined by Capacity Management.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The system shall support cumulative monthly Jaywan ATM transaction volumes expected from domestic usage and projected scheme adoption, using volume forecasts validated by Card Business and Finance.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The end-to-end Jaywan ATM transaction processing (ATM–Switch–PowerCARD–Core Banking–AEP) shall target high availability aligned to existing ATM service SLAs (e.g., 99%+ service availability), consistent with bank policy and CBUAE expectations for critical payment infrastructure.</w:t>
            </w:r>
          </w:p>
        </w:tc>
      </w:tr>
    </w:tbl>
    <w:p>
      <w:pPr>
        <w:pStyle w:val="Normal"/>
        <w:rPr/>
      </w:pPr>
      <w:r>
        <w:rPr/>
      </w:r>
    </w:p>
    <w:p>
      <w:pPr>
        <w:pStyle w:val="Normal"/>
        <w:rPr/>
      </w:pPr>
      <w:r>
        <w:rPr>
          <w:b/>
          <w:bCs/>
        </w:rPr>
        <w:t>Impact on Operational process:</w:t>
      </w:r>
      <w:r>
        <w:rPr/>
        <w:t xml:space="preserve"> • Existing ATM Operations procedures shall be updated to incorporate Jaywan-specific monitoring, incident handling, and cash management considerations for co-badged card transactions.</w:t>
        <w:br/>
        <w:t>• Card Operations processes shall be enhanced to include Jaywan card issuance checks, card activation, PIN management, and scheme-specific rules for co-badged products.</w:t>
        <w:br/>
        <w:t>• Reconciliation teams shall extend daily and periodic reconciliation routines to include Jaywan scheme files, GLs, and exception handling, leveraging the original CBUAE report and Finance-confirmed GL structures.</w:t>
        <w:br/>
        <w:t>• Dispute, reversal, refunds, and chargeback processes shall be aligned to Jaywan scheme rules while reusing existing frameworks used for international schemes, with clear differentiation in workflows where required.</w:t>
        <w:br/>
        <w:t>• Customer Service and Contact Centre scripts shall be updated to support inquiries, complaints, and dispute initiation related to Jaywan ATM transactions.</w:t>
        <w:br/>
        <w:t>• Regulatory reporting owners shall incorporate Jaywan metrics into existing submission cycles, adjusting templates and validation checks as required by CBUAE and AEP.</w:t>
        <w:br/>
        <w:t>• Training and communication to branches and operations teams shall be executed so that Jaywan-related queries and operational exceptions are handled consistently.</w:t>
      </w:r>
    </w:p>
    <w:p>
      <w:pPr>
        <w:pStyle w:val="Normal"/>
        <w:rPr/>
      </w:pPr>
      <w:r>
        <w:rPr/>
      </w:r>
    </w:p>
    <w:p>
      <w:pPr>
        <w:pStyle w:val="Normal"/>
        <w:rPr/>
      </w:pPr>
      <w:r>
        <w:rPr/>
      </w:r>
    </w:p>
    <w:p>
      <w:pPr>
        <w:pStyle w:val="Normal"/>
        <w:rPr/>
      </w:pPr>
      <w:r>
        <w:rPr>
          <w:b/>
          <w:bCs/>
        </w:rPr>
        <w:t>Regulatory impact:</w:t>
      </w:r>
      <w:r>
        <w:rPr/>
        <w:t xml:space="preserve"> • The project shall comply with the central government / CBUAE circular mandating that all licensed financial institutions issue Jaywan co-badged cards, with specific reference to mandate number 5480 2024 for domestic and international transaction support and routing.</w:t>
        <w:br/>
        <w:t>• The project shall adhere to AEP scheme rules for Jaywan regarding transaction routing, fees, dispute timelines, and data submission requirements.</w:t>
        <w:br/>
        <w:t>• Data handling and classification for Jaywan transaction information shall comply with CBUAE data classification guidance, including where communications are marked as "CBUAE Classification: Public".</w:t>
        <w:br/>
        <w:t>• Regulatory reporting obligations shall be updated to include Jaywan-specific ATM transaction statistics, fee disclosures, and any mandated cost-reduction metrics required under national payment system objectives.</w:t>
        <w:br/>
        <w:t>• The project shall ensure that cardholder communication, terms and conditions, and disclosures for Jaywan co-badged cards meet UAE consumer protection and transparency standards.</w:t>
        <w:br/>
        <w:t>• Any bilateral agreements (e.g., with India and other countries) referenced in AEP communications shall be considered in regulatory assessments for cross-border usage, even if detailed implementation is out of scope for the current ATM-only phase.</w:t>
      </w:r>
    </w:p>
    <w:p>
      <w:pPr>
        <w:pStyle w:val="Normal"/>
        <w:rPr/>
      </w:pPr>
      <w:r>
        <w:rPr/>
      </w:r>
    </w:p>
    <w:p>
      <w:pPr>
        <w:pStyle w:val="Normal"/>
        <w:rPr/>
      </w:pPr>
      <w:r>
        <w:rPr/>
      </w:r>
    </w:p>
    <w:p>
      <w:pPr>
        <w:pStyle w:val="Normal"/>
        <w:rPr/>
      </w:pPr>
      <w:r>
        <w:rPr>
          <w:b/>
          <w:bCs/>
        </w:rPr>
        <w:t>Reports requirement:</w:t>
      </w:r>
      <w:r>
        <w:rPr/>
        <w:t xml:space="preserve"> • The bank shall generate daily reconciliation reports that include all Jaywan ATM transactions, summarising counts, values, approvals, declines, reversals, and variances against AEP/Jaywan scheme files.</w:t>
        <w:br/>
        <w:t>• The bank shall produce periodic (e.g., monthly, quarterly) management reports on Jaywan usage, including number of active Jaywan co-badged cards, ATM transaction volumes, value, fees, and cost savings compared to international schemes where measurable.</w:t>
        <w:br/>
        <w:t>• The bank shall support regulatory reports to CBUAE that may include Jaywan adoption statistics, domestic vs international routing ratios, and any other metrics required under the relevant circular and original CBUAE report shared.</w:t>
        <w:br/>
        <w:t>• Reports shall be available in electronic formats used by the bank (e.g., CSV, XLSX, PDF) and shall be distributed to Finance, Card Business, Operations, Risk, and Compliance as per agreed distribution lists.</w:t>
        <w:br/>
        <w:t>• Exception reports shall highlight unmatched or unreconciled Jaywan ATM transactions, delayed settlement files, and configuration anomalies, with clear ownership for resolution.</w:t>
        <w:br/>
        <w:t>• Where applicable, dashboards or MIS shall provide near real-time visibility into Jaywan ATM performance and incident trends.</w:t>
      </w:r>
    </w:p>
    <w:p>
      <w:pPr>
        <w:pStyle w:val="Normal"/>
        <w:rPr/>
      </w:pPr>
      <w:r>
        <w:rPr/>
      </w:r>
    </w:p>
    <w:p>
      <w:pPr>
        <w:pStyle w:val="Normal"/>
        <w:rPr/>
      </w:pPr>
      <w:r>
        <w:rPr/>
      </w:r>
    </w:p>
    <w:p>
      <w:pPr>
        <w:pStyle w:val="Normal"/>
        <w:rPr/>
      </w:pPr>
      <w:r>
        <w:rPr>
          <w:b/>
          <w:bCs/>
        </w:rPr>
        <w:t>Access requirement:</w:t>
      </w:r>
      <w:r>
        <w:rPr/>
        <w:t xml:space="preserve"> • Access to configure and operate Jaywan-related parameters in PowerCARD, ATM Switch, and Core Banking shall be restricted to authorised users based on role-based access control (RBAC), aligned with the bank’s information security policy.</w:t>
        <w:br/>
        <w:t>• Operational and support users shall have least-privilege access to view and manage Jaywan ATM transactions, reconciliation records, and reports relevant to their function.</w:t>
        <w:br/>
        <w:t>• Customer data related to Jaywan transactions shall only be accessible to authenticated and authorised staff, with access logging and audit trails in place.</w:t>
        <w:br/>
        <w:t>• Access to generate or modify regulatory and financial reports containing Jaywan data shall be restricted to designated Finance, Risk, and Compliance personnel.</w:t>
        <w:br/>
        <w:t>• Any external access (e.g., access by AEP or scheme auditors) shall be governed by formal agreements and bank security processes, including segregation of duties and approval workflows.</w:t>
      </w:r>
    </w:p>
    <w:p>
      <w:pPr>
        <w:pStyle w:val="Normal"/>
        <w:rPr/>
      </w:pPr>
      <w:r>
        <w:rPr/>
      </w:r>
    </w:p>
    <w:p>
      <w:pPr>
        <w:pStyle w:val="Normal"/>
        <w:rPr/>
      </w:pPr>
      <w:r>
        <w:rPr/>
      </w:r>
    </w:p>
    <w:p>
      <w:pPr>
        <w:pStyle w:val="Normal"/>
        <w:rPr/>
      </w:pPr>
      <w:r>
        <w:rPr>
          <w:b/>
          <w:bCs/>
        </w:rPr>
        <w:t>Security requirement:</w:t>
      </w:r>
      <w:r>
        <w:rPr/>
        <w:t xml:space="preserve"> • All Jaywan card and transaction data in transit between ATM, ATM Switch, PowerCARD, Core Banking, and AEP shall be protected by industry-standard encryption and secure communication protocols, in alignment with scheme and CBUAE requirements.</w:t>
        <w:br/>
        <w:t>• Cardholder data (including PAN and PIN) for Jaywan co-badged cards shall be handled in accordance with applicable security standards and the bank’s internal security policies, including masking and encryption in logs and databases.</w:t>
        <w:br/>
        <w:t>• Authentication for ATM transactions shall rely on secure PIN verification as per scheme rules, with controls for PIN retry limits and card blocking on multiple failures.</w:t>
        <w:br/>
        <w:t>• System access for administrators and operators managing Jaywan configurations shall require strong authentication and shall be fully auditable.</w:t>
        <w:br/>
        <w:t>• Security monitoring and incident response processes shall be updated to detect and respond to suspicious patterns in Jaywan ATM transactions, including potential fraud.</w:t>
        <w:br/>
        <w:t>• Backup and disaster recovery strategies shall ensure that Jaywan transaction data and configuration settings are securely backed up and can be restored within required RPO/RTO parameters.</w:t>
      </w:r>
    </w:p>
    <w:p>
      <w:pPr>
        <w:pStyle w:val="Normal"/>
        <w:rPr/>
      </w:pPr>
      <w:r>
        <w:rPr/>
      </w:r>
    </w:p>
    <w:p>
      <w:pPr>
        <w:pStyle w:val="Normal"/>
        <w:rPr/>
      </w:pPr>
      <w:r>
        <w:rPr/>
      </w:r>
    </w:p>
    <w:p>
      <w:pPr>
        <w:pStyle w:val="Normal"/>
        <w:rPr/>
      </w:pPr>
      <w:r>
        <w:rPr>
          <w:b/>
          <w:bCs/>
        </w:rPr>
        <w:t>Data requirement:</w:t>
      </w:r>
      <w:r>
        <w:rPr/>
        <w:t xml:space="preserve"> • The bank shall store all Jaywan ATM transaction data necessary for financial posting, reconciliation, dispute handling, and regulatory reporting, consistent with existing card transaction data practices.</w:t>
        <w:br/>
        <w:t>• Data sources shall include ATM logs, ATM Switch transaction records, PowerCARD authorisation and clearing records, Core Banking account postings, and AEP/Jaywan scheme files.</w:t>
        <w:br/>
        <w:t>• Data quality controls shall be applied to ensure completeness, accuracy, consistency, and timeliness of Jaywan-related data across systems.</w:t>
        <w:br/>
        <w:t>• Data retention periods for Jaywan transaction data shall align with regulatory requirements and internal policies governing card transaction history and audit trails.</w:t>
        <w:br/>
        <w:t>• Data governance roles and responsibilities shall be defined for Jaywan data, including data ownership (e.g., Card Business/Operations) and stewardship (e.g., Data Management or IT).</w:t>
        <w:br/>
        <w:t>• Any data used in reports and analytics for Jaywan (e.g., for cost reduction analysis or adoption tracking) shall be subject to standard validation and reconciliation processes before consumption by stakeholders.</w:t>
      </w:r>
    </w:p>
    <w:p>
      <w:pPr>
        <w:pStyle w:val="Normal"/>
        <w:rPr/>
      </w:pPr>
      <w:r>
        <w:rPr/>
      </w:r>
    </w:p>
    <w:p>
      <w:pPr>
        <w:pStyle w:val="Normal"/>
        <w:rPr/>
      </w:pPr>
      <w:r>
        <w:rPr/>
      </w:r>
    </w:p>
    <w:p>
      <w:pPr>
        <w:pStyle w:val="Normal"/>
        <w:rPr/>
      </w:pPr>
      <w:r>
        <w:rPr>
          <w:b/>
          <w:bCs/>
        </w:rPr>
        <w:t>Training requirement:</w:t>
      </w:r>
      <w:r>
        <w:rPr/>
        <w:t xml:space="preserve"> • Operations, Card Business, and Customer Service teams shall receive training on Jaywan co-badged card features, ATM transaction flows, common issues, and escalation paths.</w:t>
        <w:br/>
        <w:t>• IT Operations and Support staff shall be trained on technical aspects of Jaywan integration, including routing rules, configuration parameters, and incident management procedures.</w:t>
        <w:br/>
        <w:t>• Branch and Relationship Manager staff shall be trained to explain Jaywan co-badged card benefits, domestic vs international usage, and basic troubleshooting to customers.</w:t>
        <w:br/>
        <w:t>• Finance and Reconciliation teams shall receive training on Jaywan settlement files, GL structures, reconciliation reports, and exception handling.</w:t>
        <w:br/>
        <w:t>• Compliance and Risk teams shall be briefed on Jaywan-specific regulatory requirements, monitoring expectations, and reporting obligations.</w:t>
        <w:br/>
        <w:t xml:space="preserve">• Training materials (e.g., decks, quick reference guides, FAQs) shall be maintained and updated as scheme rules or processes evolve. </w:t>
      </w:r>
    </w:p>
    <w:p>
      <w:pPr>
        <w:pStyle w:val="Normal"/>
        <w:rPr/>
      </w:pPr>
      <w:r>
        <w:rPr/>
      </w:r>
    </w:p>
    <w:p>
      <w:pPr>
        <w:pStyle w:val="Normal"/>
        <w:rPr/>
      </w:pPr>
      <w:r>
        <w:rPr>
          <w:b/>
          <w:bCs/>
        </w:rPr>
        <w:t>Open Questions:</w:t>
      </w:r>
      <w:r>
        <w:rPr/>
        <w:t xml:space="preserve"> • The exact effective date and detailed conditions of the CBUAE mandate reference number 5480 2024 for Jaywan co-badged card issuance and routing shall be confirmed with Compliance.</w:t>
        <w:br/>
        <w:t>• Detailed AEP technical and operational rulebooks for Jaywan ATM processing, including reversal and chargeback SLAs, shall be obtained and reviewed.</w:t>
        <w:br/>
        <w:t>• The final scope and timelines for enabling Jaywan on Samsung Wallet, Google Pay, and Apple Pay, and its interaction with ATM and POS usage, remain to be clarified.</w:t>
        <w:br/>
        <w:t>• The specific cross-border rules and limits for Jaywan usage in bilateral countries (e.g., India and others) shall be confirmed for future phases.</w:t>
        <w:br/>
        <w:t>• The definitive list of products and customer segments for which Jaywan co-badged issuance is mandatory vs optional shall be agreed with Product and Compliance.</w:t>
        <w:br/>
        <w:t>• Any CBUAE or AEP-specific performance benchmarks (e.g., target transaction cost reductions, adoption KPIs) to be measured and reported remain to be confirmed.</w:t>
      </w:r>
    </w:p>
    <w:p>
      <w:pPr>
        <w:pStyle w:val="Normal"/>
        <w:rPr/>
      </w:pPr>
      <w:r>
        <w:rPr/>
      </w:r>
    </w:p>
    <w:p>
      <w:pPr>
        <w:pStyle w:val="Normal"/>
        <w:rPr/>
      </w:pPr>
      <w:r>
        <w:rPr>
          <w:b/>
          <w:bCs/>
        </w:rPr>
        <w:t>Contradictions (if any):</w:t>
      </w:r>
      <w:r>
        <w:rPr/>
        <w:t xml:space="preserve"> • The high-level contexts provided reference multiple fragments (e.g., readiness for local and global activation, Samsung Wallet and future Google Pay/Apple Pay integration, bilateral agreements with India), but there is no explicit contradiction identified between named source documents such as the CBUAE circular "Jaywan: UAE's new domestic card payment scheme; all your questions answered" and the Al Etihad Payments publication "Jaywan the UAE's First Domestic Card Scheme Introduced to Strengthen the UAE's Position as a Global Hub for Digital Payments".</w:t>
        <w:br/>
        <w:t>• The CBUAE circular referenced with mandate number 5480 2024 states that banks issuing Mastercard or Visa cards must in future issue co-badged cards supporting both domestic and international transactions; no conflicting statement has been identified in the Al Etihad Payments materials.</w:t>
        <w:br/>
        <w:t>• The AEP communications on readiness for local and global activation, mono-badge vs co-badge options, and wallet integrations appear complementary rather than contradictory, though some details (e.g., exact scope of GCC usage for mono-badge cards) are not fully elaborated in the extracted text and therefore remain ambiguous rather than conflicting.</w:t>
        <w:br/>
        <w:t>• Due to partial extracts of source materials, any further contradictions, if present in full documents, cannot be conclusively identified from the provided content and thus shall be subject to detailed document review in subsequent analysis.</w:t>
      </w:r>
    </w:p>
    <w:p>
      <w:pPr>
        <w:pStyle w:val="Normal"/>
        <w:rPr/>
      </w:pPr>
      <w:r>
        <w:rPr/>
      </w:r>
    </w:p>
    <w:p>
      <w:pPr>
        <w:pStyle w:val="Normal"/>
        <w:rPr>
          <w:b/>
          <w:bCs/>
        </w:rPr>
      </w:pPr>
      <w:r>
        <w:rPr>
          <w:b/>
          <w:bCs/>
        </w:rPr>
      </w:r>
    </w:p>
    <w:p>
      <w:pPr>
        <w:pStyle w:val="Normal"/>
        <w:rPr/>
      </w:pPr>
      <w:r>
        <w:rPr>
          <w:b/>
          <w:bCs/>
        </w:rPr>
        <w:t>Process Diagram:</w:t>
      </w:r>
      <w:r>
        <w:rPr/>
        <w:t xml:space="preserve"> {process_diagram}</w:t>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