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Jaywan Co-badged Cards – ATM Cash Withdrawal Business Requirements (CBUAE Mandate 5480/2024)</w:t>
      </w:r>
    </w:p>
    <w:p>
      <w:pPr>
        <w:pStyle w:val="Normal"/>
        <w:rPr/>
      </w:pPr>
      <w:r>
        <w:rPr>
          <w:b/>
          <w:bCs/>
        </w:rPr>
        <w:t>ID:</w:t>
      </w:r>
      <w:r>
        <w:rPr/>
        <w:t xml:space="preserve"> - BRD-JAYWAN-ATM-COBADGE-001</w:t>
      </w:r>
    </w:p>
    <w:p>
      <w:pPr>
        <w:pStyle w:val="Normal"/>
        <w:rPr/>
      </w:pPr>
      <w:r>
        <w:rPr>
          <w:b/>
          <w:bCs/>
        </w:rPr>
        <w:t>Program:</w:t>
      </w:r>
      <w:r>
        <w:rPr/>
        <w:t xml:space="preserve"> - Jaywan Domestic Card Scheme Enablement</w:t>
      </w:r>
    </w:p>
    <w:p>
      <w:pPr>
        <w:pStyle w:val="Normal"/>
        <w:rPr/>
      </w:pPr>
      <w:r>
        <w:rPr>
          <w:b/>
          <w:bCs/>
        </w:rPr>
        <w:t>Type:</w:t>
      </w:r>
      <w:r>
        <w:rPr/>
        <w:t xml:space="preserve"> - Business Requirements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This document shall define business requirements for enabling Jaywan co-badged debit card ATM cash withdrawal transactions for licensed financial institutions in alignment with CBUAE and Al Etihad Payments (AEP) domestic card scheme mandate.</w:t>
        <w:br/>
        <w:t>• This document shall focus on end-to-end customer journey and processing flow from ATM to Core Banking and PowerCARD for domestic and international routing of Jaywan co-badged debit card cash withdrawal transactions.</w:t>
        <w:br/>
        <w:t>• This document shall support CBUAE objectives to strengthen financial sovereignty, reduce payment costs, and provide secure and seamless domestic card payment services via Jaywan.</w:t>
        <w:br/>
        <w:t>• This document shall cover interactions with international card schemes for co-badged cards, where applicable, while routing domestic transactions through Jaywan as mandated.</w:t>
      </w:r>
    </w:p>
    <w:p>
      <w:pPr>
        <w:pStyle w:val="Normal"/>
        <w:rPr/>
      </w:pPr>
      <w:r>
        <w:rPr/>
      </w:r>
    </w:p>
    <w:p>
      <w:pPr>
        <w:pStyle w:val="Normal"/>
        <w:rPr/>
      </w:pPr>
      <w:r>
        <w:rPr>
          <w:b/>
          <w:bCs/>
        </w:rPr>
        <w:t>Current constraints:</w:t>
      </w:r>
      <w:r>
        <w:rPr/>
        <w:t xml:space="preserve"> • Banks currently issue predominantly international scheme cards (e.g. Visa, Mastercard) without mandatory Jaywan co-badging as per new CBUAE circular reference 5480/2024.</w:t>
        <w:br/>
        <w:t>• Existing ATM transaction routing and authorization logic may not distinguish Jaywan domestic leg versus international leg for co-badged cards.</w:t>
        <w:br/>
        <w:t>• Existing dual messaging / authorization processes (e.g. VISA DMS) are designed for international schemes and may not yet be adapted to Jaywan domestic scheme message formats and routing rules.</w:t>
        <w:br/>
        <w:t>• Current SMS alerts, reconciliation reports, GL configuration and dispute handling processes may not explicitly support Jaywan domestic versus international transaction segregation.</w:t>
        <w:br/>
        <w:t>• Integration of Jaywan cards into digital wallets (Samsung Wallet currently, Google Pay and Apple Pay planned) is not yet fully operationalised within bank’s ATM and card processing flows.</w:t>
        <w:br/>
        <w:t>• Detailed technical specifications from AEP for Jaywan ATM acquiring and issuing may not yet be fully finalised or communicated to all bank stakeholders.</w:t>
      </w:r>
    </w:p>
    <w:p>
      <w:pPr>
        <w:pStyle w:val="Normal"/>
        <w:rPr/>
      </w:pPr>
      <w:r>
        <w:rPr/>
      </w:r>
    </w:p>
    <w:p>
      <w:pPr>
        <w:pStyle w:val="Normal"/>
        <w:rPr/>
      </w:pPr>
      <w:r>
        <w:rPr>
          <w:b/>
          <w:bCs/>
        </w:rPr>
        <w:t>Objective:</w:t>
      </w:r>
      <w:r>
        <w:rPr/>
        <w:t xml:space="preserve"> • The Bank shall comply with the CBUAE central government mandate and circular (reference 5480/2024) requiring licensed financial institutions to issue Jaywan co-badged cards for domestic and international usage.</w:t>
        <w:br/>
        <w:t>• The Bank shall enable ATM cash withdrawal transactions using Jaywan co-badged debit cards with correct routing of domestic transactions to Jaywan and international transactions to the respective international payment scheme.</w:t>
        <w:br/>
        <w:t>• The Bank shall ensure that Jaywan domestic ATM transactions are processed securely, efficiently, and at lower cost compared to purely international scheme transactions, supporting CBUAE’s payment cost reduction objectives.</w:t>
        <w:br/>
        <w:t>• The Bank shall ensure that customer experience for Jaywan co-badged ATM withdrawals is seamless, including PIN entry, amount selection, cash disbursement, card return, receipt issuance, SMS notifications, and end-of-day (EOD) posting.</w:t>
        <w:br/>
        <w:t>• The Bank shall ensure full traceability and reconciliation of Jaywan domestic versus international ATM transactions across Core Banking, PowerCARD and GL systems.</w:t>
        <w:br/>
        <w:t>• The Bank shall ensure that all business and operational processes related to ATM cash withdrawal using Jaywan co-badged cards are documented and aligned with AEP / CBUAE requirements.</w:t>
      </w:r>
    </w:p>
    <w:p>
      <w:pPr>
        <w:pStyle w:val="Normal"/>
        <w:rPr/>
      </w:pPr>
      <w:r>
        <w:rPr/>
      </w:r>
    </w:p>
    <w:p>
      <w:pPr>
        <w:pStyle w:val="Normal"/>
        <w:rPr/>
      </w:pPr>
      <w:r>
        <w:rPr>
          <w:b/>
          <w:bCs/>
        </w:rPr>
        <w:t>In scope:</w:t>
      </w:r>
      <w:r>
        <w:rPr/>
        <w:t xml:space="preserve"> • Jaywan co-badged debit card ATM cash withdrawal transactions at Bank-owned ATMs within UAE.</w:t>
        <w:br/>
        <w:t>• Identification and routing of transactions as domestic (Jaywan) or international (co-badge scheme) in PowerCARD based on CBUAE / AEP scheme rules.</w:t>
        <w:br/>
        <w:t>• Authorization flows between ATM, Core Banking and PowerCARD for online real-time approvals or declines for cash withdrawal.</w:t>
        <w:br/>
        <w:t>• Customer interaction flow at ATM: card insertion/tap, PIN entry, amount entry, approval/decline messaging, cash dispensing (if approved), receipt issuance, and card return.</w:t>
        <w:br/>
        <w:t>• SMS notification for approved and declined ATM cash withdrawal transactions using Jaywan co-badged debit cards.</w:t>
        <w:br/>
        <w:t>• EOD posting of approved ATM cash withdrawal transactions into customer accounts in Core Banking.</w:t>
        <w:br/>
        <w:t>• GL mapping and posting for Jaywan domestic and international leg of co-badged ATM withdrawals as confirmed by Finance.</w:t>
        <w:br/>
        <w:t>• High-level treatment of reversals, refunds and chargebacks related to ATM cash withdrawal transactions (where applicable per scheme rules), limited to business expectations.</w:t>
        <w:br/>
        <w:t>• Alignment with CBUAE domestic card scheme readiness and related circulars, including the requirement to support both domestic and international usage through co-badged cards.</w:t>
        <w:br/>
        <w:t>• Consideration of POS and e-commerce flows only where they impact shared components (e.g. SMS engine, reconciliation, reporting), but detailed POS/e-commerce requirements are not fully elaborated here.</w:t>
      </w:r>
    </w:p>
    <w:p>
      <w:pPr>
        <w:pStyle w:val="Normal"/>
        <w:rPr/>
      </w:pPr>
      <w:r>
        <w:rPr/>
      </w:r>
    </w:p>
    <w:p>
      <w:pPr>
        <w:pStyle w:val="Normal"/>
        <w:rPr/>
      </w:pPr>
      <w:r>
        <w:rPr>
          <w:b/>
          <w:bCs/>
        </w:rPr>
        <w:t>Out of scope:</w:t>
      </w:r>
      <w:r>
        <w:rPr/>
        <w:t xml:space="preserve"> • Detailed POS purchase, POS cash advance and POS tokenised transaction processing beyond high-level references.</w:t>
        <w:br/>
        <w:t>• Detailed e-commerce and tokenisation flows for Jaywan and international schemes (covered separately under CBUAE DMS / VISA DMS documentation).</w:t>
        <w:br/>
        <w:t>• Detailed bilateral cross-border processing with India and other countries for Jaywan acceptance outside UAE.</w:t>
        <w:br/>
        <w:t>• Detailed Samsung Wallet, Google Pay and Apple Pay implementation specifics for Jaywan cards.</w:t>
        <w:br/>
        <w:t>• Credit cards, prepaid cards and charge cards not explicitly issued as Jaywan co-badged debit cards.</w:t>
        <w:br/>
        <w:t>• ATM acquiring by foreign banks or non-Bank ATMs outside the Bank’s network.</w:t>
        <w:br/>
        <w:t>• Detailed chargeback, dispute management and fraud operations processes beyond high-level business expectations.</w:t>
        <w:br/>
        <w:t>• Network-level technical message specifications (e.g. ISO 8583 field-level mapping) and low-level infrastructure design.</w:t>
        <w:br/>
        <w:t>• Migration strategy for existing non-Jaywan debit card base to Jaywan co-badged cards (cards portfolio migration to be covered under a separate initiative).</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Identification and Routing of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identify whether a Jaywan co-badged debit card ATM cash withdrawal transaction is domestic or international and shall route the authorization request to the appropriate scheme (Jaywan for domestic, international scheme for cross-border) in accordance with CBUAE and AEP rules.</w:t>
              <w:br/>
              <w:t>• The Bank shall ensure that domestic transactions executed within UAE using Jaywan co-badged cards are preferentially routed via the Jaywan domestic scheme as mandated by CBUAE.</w:t>
              <w:br/>
              <w:t>• The routing logic shall support mono-badge and co-badge configurations as defined in Al Etihad Payments communications, including mono-badge (local and GCC) and co-badge (local and international) options, where applicable to ATM usage.</w:t>
              <w:br/>
              <w:t>• The routing configuration shall be centrally maintained within PowerCARD (or designated card management / switch system) in alignment with scheme BIN ranges and CBUAE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transactions for debit cards are primarily routed via international card schemes (e.g. VISA DMS) based on card BIN and network configuration.</w:t>
              <w:br/>
              <w:t>• Domestic versus international differentiation is mainly driven by scheme rules without a mandated domestic UAE scheme such as Jaywan.</w:t>
              <w:br/>
              <w:t>• Jaywan BIN ranges and domestic routing priorities are not yet configured in production systems.</w:t>
              <w:br/>
              <w:t>• Existing documentation covers current SMS for ATM/POS, current VISA DMS for e-commerce and tokenisation, but CBUAE DMS (to-be) for e-commerce and tokenisation is under preparation and not yet fully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system shall detect Jaywan co-badged cards using BIN and scheme identifiers and shall determine whether the ATM terminal location is within UAE or outside UAE.</w:t>
              <w:br/>
              <w:t>• For ATM withdrawals executed in UAE with Jaywan co-badged cards, the system shall route the transaction via Jaywan domestic scheme unless a specific regulatory or scheme exception is defined by CBUAE/AEP.</w:t>
              <w:br/>
              <w:t>• For ATM withdrawals executed outside UAE or where domestic routing is not feasible, the system shall route the transaction via the relevant international co-badge scheme (e.g. Visa or Mastercard) as per network configuration.</w:t>
              <w:br/>
              <w:t>• The system shall support future expansion to GCC usage for mono-badge Jaywan cards where specified by AEP, while clearly distinguishing domestic UAE transactions from GCC and other international transactions for reporting and GL segregation.</w:t>
              <w:br/>
              <w:t>• The system shall allow parameter-driven configuration of routing rules so that any future changes mandated by CBUAE or AEP can be implemented without major code changes.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Availability of CBUAE and AEP official scheme documentation specifying Jaywan BIN ranges, routing rules, and domestic versus international usage guidelines.</w:t>
              <w:br/>
              <w:t>• Completion and approval of GL details for Jaywan domestic and international leg postings as confirmed by Finance team.</w:t>
              <w:br/>
              <w:t>• Configuration of Jaywan scheme parameters within PowerCARD and any intermediate switching or authorization components.</w:t>
              <w:br/>
              <w:t>• Confirmation from network and infrastructure teams that the domestic Jaywan rails are connected, tested and certified for production.</w:t>
              <w:br/>
              <w:t>• Formal sign-off from Business, IT and Card Operations on routing principles and exception handling.</w:t>
              <w:br/>
              <w:t>• Completion of discovery sessions for additional requirements for Jaywan mono-badged and co-badged cards as per agreed meeting schedule.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scenarios shall demonstrate that all ATM withdrawals within UAE using Jaywan co-badged debit cards are routed through Jaywan domestic scheme in accordance with BIN and terminal location where applicable.</w:t>
              <w:br/>
              <w:t>• Test scenarios shall demonstrate that ATM withdrawals outside UAE using Jaywan co-badged debit cards are routed through the respective international scheme and not via Jaywan domestic rails.</w:t>
              <w:br/>
              <w:t>• Reconciliation reports shall clearly differentiate Jaywan domestic ATM withdrawals from international ATM withdrawals for the same co-badged card base.</w:t>
              <w:br/>
              <w:t>• Transaction logs in PowerCARD and Core Banking shall show the selected scheme routing and outcome for sampled transactions.</w:t>
              <w:br/>
              <w:t>• No transactions shall fail solely due to incorrect selection of domestic versus international scheme routing during end-to-end testing.</w:t>
              <w:br/>
              <w:t>• Business stakeholders (Card Operations, Finance, Compliance) shall confirm that routing behaviour aligns with CBUAE circular and AEP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domestic rails are temporarily unavailable, the system may failover to international scheme routing for domestic ATM transactions where permitted by regulatory guidance; such behaviour shall be explicitly approved by CBUAE/AEP before activation.</w:t>
              <w:br/>
              <w:t>• If card BIN cannot be mapped to Jaywan or co-badge scheme due to configuration gaps, the transaction shall be declined with an appropriate response code and shall generate an internal incident for configuration correction.</w:t>
              <w:br/>
              <w:t>• If terminal location data is unavailable or inconsistent, the system shall apply a default routing rule agreed with Compliance, which may be a safe decline or routing via international scheme subject to regulatory approval.</w:t>
              <w:br/>
              <w:t>• If GL mapping for a specific routing scenario is missing, the transaction may be authorized but shall be placed into an exception queue for manual GL correction as per Finance procedures, subject to risk appetite.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Central Government Mandate for Jaywan Co-badged Cards, Reference 5480/2024.</w:t>
              <w:br/>
              <w:t>• Al Etihad Payments (AEP) – "Jaywan the UAE's First Domestic Card Scheme Introduced to Strengthen the UAE's Position as a Global Hub for Digital Payments" (CBUAE Classification: Public).</w:t>
              <w:br/>
              <w:t>• Al Etihad Payments – "Jaywan: UAE's new domestic card payment scheme; all your questions answered" (CBUAE Circular).</w:t>
              <w:br/>
              <w:t>• Internal Meeting Minutes – Dual Messaging System Process, Card Ops, GBO-ATM/CDM (TCS Confidential).</w:t>
              <w:br/>
              <w:t>• Internal Document – Documented Process Flow for Current SMS (ATM, POS), Current VISA DMS, and To-be CBUAE DMS.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End-to-end ATM Cash Withdrawal Flow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support a complete, secure, and user-friendly ATM cash withdrawal flow for Jaywan co-badged debit cards, from card insertion to cash dispensing, card return, receipt generation, SMS notification, and EOD account posting.</w:t>
              <w:br/>
              <w:t>• The Bank shall ensure that all customer interaction steps and back-end processing are aligned with the defined BA process instructions and CBUAE / AEP requirements.</w:t>
              <w:br/>
              <w:t>• The Bank shall ensure that the flow supports both approved and rejected transactions with clear messaging to the customer and consistent back-office accounting treatment.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cash withdrawal flow is implemented for international scheme debit cards, with steps for card insertion, PIN entry, amount entry, authorization via Core Banking and card switch, and cash disbursement upon approval.</w:t>
              <w:br/>
              <w:t>• SMS notifications are in place for ATM and POS transactions though not necessarily segregated by domestic versus international or Jaywan scheme.</w:t>
              <w:br/>
              <w:t>• Current EOD processing posts ATM transactions to customer accounts, but Jaywan domestic scheme-specific flows are not yet active.</w:t>
              <w:br/>
              <w:t>• Reversal, refund and chargeback flows are defined primarily for international schemes like Visa and Mastercard.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shall accept Jaywan co-badged debit cards (including physical card and, where applicable, tokenised card via digital wallet once enabled for cash withdrawal) and shall initiate a cash withdrawal transaction.</w:t>
              <w:br/>
              <w:t>• The ATM shall prompt the customer to enter PIN and transaction amount and shall pass the transaction details to Core Banking for validation, then to PowerCARD for scheme routing and authorization.</w:t>
              <w:br/>
              <w:t>• PowerCARD shall determine whether the transaction is domestic or international for the co-badged card and shall route to Jaywan or the international scheme accordingly, then send the authorization response back to Core Banking and ATM.</w:t>
              <w:br/>
              <w:t>• If the transaction is approved, the ATM shall dispense the requested cash, return the card to the customer, display a confirmation message, and provide a printed or electronic receipt where supported.</w:t>
              <w:br/>
              <w:t>• If the transaction is declined, the ATM shall not dispense any cash, shall return the card to the customer, and shall display a clear decline message.</w:t>
              <w:br/>
              <w:t>• For both approval and decline, the system shall trigger SMS alerts as per agreed configurations, and approved transactions shall be posted to the customer’s account at EOD.</w:t>
              <w:br/>
              <w:t>• Declined transactions shall not result in any financial posting to the customer’s account, except any permissible fee postings if mandated and approved separately.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ATM software shall be upgraded and certified to support Jaywan co-badged debit card recognition and messaging as per AEP specifications.</w:t>
              <w:br/>
              <w:t>• Core Banking and PowerCARD integration shall be configured and tested for Jaywan domestic and international routing scenarios.</w:t>
              <w:br/>
              <w:t>• SMS gateway configuration shall be updated to support specific event codes for Jaywan ATM withdrawals (approved and declined).</w:t>
              <w:br/>
              <w:t>• EOD batch processes shall be updated and tested to ensure correct posting of Jaywan domestic ATM transactions.</w:t>
              <w:br/>
              <w:t>• Operational runbooks and incident handling procedures for ATM issues shall be updated to reflect Jaywan-specific scenarios.</w:t>
              <w:br/>
              <w:t>• UAT, SIT and regression test plans shall include Jaywan co-badged ATM scenarios for both domestic and international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End-to-end tests shall demonstrate that a customer can successfully withdraw cash at an ATM using a Jaywan co-badged debit card, with correct approval, cash dispensed, card returned, and receipt printed.</w:t>
              <w:br/>
              <w:t>• End-to-end tests shall demonstrate that a declined ATM transaction using a Jaywan co-badged debit card does not dispense cash, returns the card to the customer, and displays the appropriate decline message.</w:t>
              <w:br/>
              <w:t>• For approved transactions, SMS alerts shall be received by customers in accordance with defined content and timing, and the customer’s account shall be updated at EOD with correct debit amount and any applicable fees.</w:t>
              <w:br/>
              <w:t>• For declined transactions, SMS decline alerts (if configured) shall be received, and no debit entry shall appear in the customer’s account statement.</w:t>
              <w:br/>
              <w:t>• Stress and volume tests shall confirm that the system can handle the forecasted number of Jaywan ATM transactions without degradation of customer experience.</w:t>
              <w:br/>
              <w:t>• Business stakeholders (Card Operations, Branch Banking, Contact Centre) shall sign off that the ATM flow meets customer experience and operational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cash is not dispensed after approval due to ATM hardware failure, the system shall support automatic or manual reversal according to existing ATM cash reversal processes, and shall be extended to cover Jaywan domestic transactions.</w:t>
              <w:br/>
              <w:t>• If receipt printing fails but cash is dispensed successfully, the ATM shall display an on-screen confirmation, and the transaction shall still be processed and posted correctly; the customer may obtain transaction details via e-statement or digital channels.</w:t>
              <w:br/>
              <w:t>• If SMS gateway is temporarily unavailable, transactions shall still be authorized and processed, and SMS shall be queued or not sent based on existing bank policy; this shall not impact financial posting.</w:t>
              <w:br/>
              <w:t>• If EOD posting fails for a batch including Jaywan transactions, the batch shall be rerun or corrected as per current EOD recovery procedures, with specific identification of Jaywan domestic transactions to avoid duplication or omission.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Central Government Mandate for Jaywan Co-badged Cards, Reference 5480/2024.</w:t>
              <w:br/>
              <w:t>• Al Etihad Payments – "Jaywan: UAE's new domestic card payment scheme; all your questions answered".</w:t>
              <w:br/>
              <w:t>• Internal Process Documentation – Current SMS (ATM, POS) and current VISA DMS (VISA Ecom and Tokenization transactions).</w:t>
              <w:br/>
              <w:t>• Internal Document – To-be CBUAE DMS (for e-commerce and tokenisation) providing patterns for domestic scheme integration.</w:t>
              <w:br/>
              <w:t>• Meeting Minutes – Discovery Sessions on Jaywan Mono-badged and Co-badged Card Requirements (TCS Confidential).</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Authorization Outcome Handling and Customer Notifications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all Jaywan co-badged ATM withdrawal authorization outcomes (approved or rejected) are handled consistently at channel, system, and customer communication levels.</w:t>
              <w:br/>
              <w:t>• The Bank shall implement clear business rules for SMS notifications, account postings, and customer information for approved and declined transactions in alignment with CBUAE and internal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For existing international scheme ATM withdrawals, approved transactions lead to cash disbursement, SMS notification (subject to existing configuration), and subsequent account posting, while declined transactions do not post to the account.</w:t>
              <w:br/>
              <w:t>• SMS content and formats are standardised but not specifically tailored to Jaywan domestic versus international usage.</w:t>
              <w:br/>
              <w:t>• Reversal, refund and chargeback processes are documented in the context of Visa/Mastercard transactions, with limited or no reference to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approved Jaywan co-badged ATM withdrawals, the customer shall receive cash, and the transaction shall be marked approved across ATM, Core Banking, and PowerCARD, and shall be included in EOD posting.</w:t>
              <w:br/>
              <w:t>• For approved transactions, the system shall send an SMS alert including at minimum transaction amount, partial card number (masked), date/time, and channel (ATM), and shall indicate that the transaction was processed successfully; inclusion of Jaywan-specific branding in SMS may be considered based on marketing guidelines.</w:t>
              <w:br/>
              <w:t>• For declined Jaywan co-badged ATM withdrawals, the customer shall not receive any cash, no financial debit shall be posted to the customer account, and a decline SMS shall be sent (if aligned with current SMS policy) indicating transaction failure without exposing sensitive scheme details.</w:t>
              <w:br/>
              <w:t>• Authorization outcomes shall be stored with sufficient audit details (scheme used, domestic/international flag, terminal ID, reason code) to support dispute resolution and regulatory reporting.</w:t>
              <w:br/>
              <w:t>• Reversal, refund and chargeback requirements for Jaywan domestic ATM transactions shall be aligned with AEP and CBUAE guidelines and shall leverage existing dispute handling frameworks where possible.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Confirmation from Business and Compliance on SMS notification policy for declined transactions (mandatory or optional) for Jaywan domestic scheme.</w:t>
              <w:br/>
              <w:t>• Agreement on SMS templates and languages for Jaywan approved and declined ATM transactions.</w:t>
              <w:br/>
              <w:t>• Core Banking and PowerCARD fields shall be configured to store scheme identifiers and domestic/international flags for each transaction.</w:t>
              <w:br/>
              <w:t>• Operational procedures for disputes and chargebacks shall be updated to include Jaywan domestic ATM transactions.</w:t>
              <w:br/>
              <w:t>• Training for Contact Centre and branch staff on interpretation of Jaywan transaction details on core systems and statements.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a sample set of approved Jaywan co-badged ATM withdrawals, corresponding SMS alerts shall be verified for correctness of amount, channel, time, and partial PAN and shall be delivered within agreed SLA.</w:t>
              <w:br/>
              <w:t>• For a sample set of declined Jaywan co-badged ATM withdrawals, no cash shall be dispensed, no debit entry shall appear in the customer’s account, and, where configured, decline SMS shall be sent correctly.</w:t>
              <w:br/>
              <w:t>• Audit logs in Core Banking and PowerCARD shall show consistent authorization outcome records for both approved and declined Jaywan transactions.</w:t>
              <w:br/>
              <w:t>• Dispute teams shall confirm that information stored for Jaywan ATM transactions is sufficient for investigation and interaction with AEP and/or international schemes.</w:t>
              <w:br/>
              <w:t>• No discrepancies shall be observed between SMS messages, ATM receipts, and account statements for approved Jaywan ATM withdrawals in reconciliation tests.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an SMS is not delivered due to telecom/network issues, the system shall not retry indefinitely, but shall behave in line with existing SMS retry policies; financial posting shall remain unaffected.</w:t>
              <w:br/>
              <w:t>• If a transaction is timed out at ATM but later authorised at scheme level, existing processes for reconciliation and customer impact management shall be applied and adapted for Jaywan.</w:t>
              <w:br/>
              <w:t>• If an incorrect SMS template is triggered for Jaywan transactions during early rollout, an incident shall be raised, and configuration shall be corrected; Business may trigger a customer communication campaign if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Central Government Mandate for Jaywan Co-badged Cards, Reference 5480/2024.</w:t>
              <w:br/>
              <w:t>• Internal SMS Policy and Templates – ATM and POS Transactions.</w:t>
              <w:br/>
              <w:t>• Internal Documentation – Updates on Reversal, Refunds, Chargebacks (as discussed in internal meetings).</w:t>
              <w:br/>
              <w:t>• AEP / Jaywan Scheme Rules – Authorization and Reversal Guidance (to be obtained from AEP).</w:t>
              <w:br/>
              <w:t>• Internal Meeting Minutes – Queries Requested to AEP and Progress Summary (TCS Confidential).</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Reconciliation, GL Accounting and Reporting for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implement reconciliation and GL accounting processes that distinguish Jaywan domestic ATM transactions from international ATM transactions for Jaywan co-badged debit cards, in line with Finance-confirmed GL structure.</w:t>
              <w:br/>
              <w:t>• The Bank shall generate internal and regulatory reports required for monitoring of Jaywan scheme usage, cost analysis, and compliance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Reconciliation processes are in place for ATM transactions primarily through international schemes, supported by existing reports shared by CBUAE and other stakeholders.</w:t>
              <w:br/>
              <w:t>• Finance has confirmed GL details for existing products, and original reports from CBUAE have been obtained, but Jaywan-specific GL mapping may not yet be fully operational.</w:t>
              <w:br/>
              <w:t>• Documentation on ATM reconciliation is requested and partially available, but may not explicitly cover Jaywan domestic scheme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system shall post Jaywan domestic ATM transactions to dedicated or clearly identified GL accounts as agreed with Finance to allow separate tracking of domestic scheme volumes and fees.</w:t>
              <w:br/>
              <w:t>• Reconciliation reports shall include fields to identify Jaywan domestic ATM transactions versus international ATM transactions, including scheme identifier, BIN, and domestic/international flag.</w:t>
              <w:br/>
              <w:t>• The system shall support reconciliation between ATM system, Core Banking, PowerCARD, AEP settlement files and, where applicable, international scheme settlement files for co-badged cards.</w:t>
              <w:br/>
              <w:t>• The Bank shall be able to produce management information reports showing volumes, values, fees and exceptions for Jaywan domestic ATM withdrawals.</w:t>
              <w:br/>
              <w:t>• Regulatory reporting requirements from CBUAE regarding Jaywan adoption, transaction volumes, and cost metrics shall be supported through appropriate data extraction and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Finalisation and approval of GL structure and mapping for Jaywan domestic and international ATM transactions by Finance.</w:t>
              <w:br/>
              <w:t>• Availability of original and updated reconciliation and settlement reports from CBUAE / AEP covering Jaywan scheme.</w:t>
              <w:br/>
              <w:t>• Enhancements to data warehouse, MIS and reconciliation tools to capture new Jaywan-related data fields.</w:t>
              <w:br/>
              <w:t>• Agreement on reporting frequency and distribution list for Jaywan-specific internal MIS.</w:t>
              <w:br/>
              <w:t>• Alignment between Business, Finance, IT and Operations on exception handling for unmatched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Reconciliation test cycles shall show that Jaywan domestic ATM transactions are correctly matched between channel, Core Banking, PowerCARD and settlement files with minimal unmatched items.</w:t>
              <w:br/>
              <w:t>• GL postings shall be validated to confirm that Jaywan domestic ATM withdrawals are recorded in the correct GL accounts with appropriate descriptions.</w:t>
              <w:br/>
              <w:t>• Sample management reports shall be produced showing Jaywan ATM transaction volumes and values, separated from international transactions.</w:t>
              <w:br/>
              <w:t>• Any regulatory sample report requested by CBUAE relating to Jaywan ATM activity shall be produced from the system without manual data manipulation beyond permitted adjustments.</w:t>
              <w:br/>
              <w:t>• Finance and Reconciliation teams shall sign off that reconciliation and GL processes for Jaywan are complete and fit for purpose.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settlement files from AEP are delayed or unavailable, reconciliation processes shall follow existing contingency procedures, with clear marking of affected Jaywan transactions.</w:t>
              <w:br/>
              <w:t>• If GL postings fail for a batch containing Jaywan transactions, the batch shall be reversed and re-posted or adjusted as per Finance-approved procedures, ensuring no double-counting.</w:t>
              <w:br/>
              <w:t>• If regulatory reporting formats for Jaywan change, the Bank shall adjust reporting logic and templates accordingly, subject to a controlled change management process.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Original Report on Jaywan / Domestic Card Scheme (as shared with the Bank).</w:t>
              <w:br/>
              <w:t>• Finance-confirmed GL Details for Jaywan-related Transactions.</w:t>
              <w:br/>
              <w:t>• Internal Email – Clarification of Queries with Business and Request for Original Report from CBUAE.</w:t>
              <w:br/>
              <w:t>• AEP Settlement and Reporting Specifications (Jaywan) – to be obtained from AEP.</w:t>
              <w:br/>
              <w:t>• Internal Reconciliation Documentation – ATM, POS and Scheme-level Reconciliation.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Regulatory Compliance and Mandate Adherence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issuance and usage of Jaywan co-badged debit cards, including ATM withdrawal functionality, remain fully compliant with CBUAE circulars and AEP requirements.</w:t>
              <w:br/>
              <w:t>• The Bank shall ensure that card routing and scheme usage reflect the CBUAE mandate to support both domestic and international transactions on co-badged cards and to prioritise domestic routing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Banks issue Visa and Mastercard-branded cards without mandatory Jaywan co-badging under the earlier regulatory environment.</w:t>
              <w:br/>
              <w:t>• Routing rules are driven by international scheme requirements rather than a domestic UAE card scheme mandate.</w:t>
              <w:br/>
              <w:t>• Regulatory reporting is focused on existing CBUAE payment instructions, not yet including detailed Jaywan domestic scheme performance and adoption metrics.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issue Jaywan co-badged cards for eligible customer segments in line with CBUAE circular 5480/2024, ensuring that new debit cards support both domestic and international usage as required.</w:t>
              <w:br/>
              <w:t>• ATM, POS and other channels shall be configured so that domestic UAE transactions are routed via Jaywan, in line with CBUAE expectations to reduce payment costs and promote national payment infrastructure.</w:t>
              <w:br/>
              <w:t>• The Bank shall comply with any operational readiness checks and certification processes defined by AEP before enabling Jaywan for live customer usage.</w:t>
              <w:br/>
              <w:t>• The Bank shall maintain up-to-date documentation and evidence of compliance with Jaywan-related mandates for regulatory inspections and audits.</w:t>
              <w:br/>
              <w:t>• The Bank shall align its customer communication and awareness activities with AEP and CBUAE campaigns regarding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and internal distribution of CBUAE circulars and AEP scheme documentation concerning Jaywan co-badged cards and routing requirements.</w:t>
              <w:br/>
              <w:t>• Legal and Compliance review of Jaywan scheme participation agreements and circulars.</w:t>
              <w:br/>
              <w:t>• Completion of all required scheme certifications and approvals for Jaywan by AEP.</w:t>
              <w:br/>
              <w:t>• Internal governance approvals (e.g. Product Committee, Risk Committee) for Jaywan co-badged debit card rollout and associated process changes.</w:t>
              <w:br/>
              <w:t>• Alignment between Business, IT, Card Operations, Risk and Compliance on compliance monitoring indicators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Regulatory Compliance function shall confirm that card issuance and ATM usage for Jaywan co-badged cards are in line with CBUAE circular 5480/2024 and any subsequent guidance.</w:t>
              <w:br/>
              <w:t>• AEP certification and sign-off for Jaywan ATM and card processing shall be obtained and documented.</w:t>
              <w:br/>
              <w:t>• Internal or external audit findings related to Jaywan implementation shall not identify material non-compliance with regulatory mandates.</w:t>
              <w:br/>
              <w:t>• Evidence of domestic routing preference for Jaywan co-badged cards shall be demonstrable through transaction samples and routing logs.</w:t>
              <w:br/>
              <w:t>• Customer-facing materials (e.g. website, FAQs) shall accurately describe Jaywan co-badged card domestic and international usage in line with CBUAE/AEP communication.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new CBUAE circulars modify Jaywan requirements, the Bank shall trigger a change assessment and implement necessary modifications through formal change management.</w:t>
              <w:br/>
              <w:t>• If AEP changes Jaywan scheme rules (e.g. expansion of GCC coverage or new digital wallet requirements), corresponding updates to card and ATM processing shall be planned and implemented as separate change requests.</w:t>
              <w:br/>
              <w:t>• If any compliance breach is detected (e.g. domestic transactions routed via international schemes contrary to mandate), remediation shall be initiated, including root cause analysis and corrective action plans.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Central Government Mandate for Jaywan Co-badged Cards, Reference 5480/2024.</w:t>
              <w:br/>
              <w:t>• Al Etihad Payments – Public Communications on Jaywan Domestic Card Scheme Readiness and Global Expansion.</w:t>
              <w:br/>
              <w:t>• Internal Compliance and Legal Assessments of Jaywan Participation Agreements.</w:t>
              <w:br/>
              <w:t>• Internal Policy Documents – Card Issuance, Routing and Regulatory Reporting.</w:t>
              <w:br/>
              <w:t>• Internal Meeting Minutes – Regulatory Queries to AEP and CBUAE Regarding Jaywan Implementation.</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BR-001</w:t>
            </w:r>
          </w:p>
        </w:tc>
        <w:tc>
          <w:tcPr>
            <w:tcW w:w="1872" w:type="dxa"/>
            <w:tcBorders>
              <w:left w:val="single" w:sz="8" w:space="0" w:color="000000"/>
              <w:bottom w:val="single" w:sz="8" w:space="0" w:color="000000"/>
            </w:tcBorders>
          </w:tcPr>
          <w:p>
            <w:r>
              <w:t>Routing of Jaywan co-badged ATM transactions to appropriate domestic or international schemes.</w:t>
            </w:r>
          </w:p>
        </w:tc>
        <w:tc>
          <w:tcPr>
            <w:tcW w:w="1872" w:type="dxa"/>
            <w:tcBorders>
              <w:left w:val="single" w:sz="8" w:space="0" w:color="000000"/>
              <w:bottom w:val="single" w:sz="8" w:space="0" w:color="000000"/>
            </w:tcBorders>
          </w:tcPr>
          <w:p>
            <w:r>
              <w:t>• ATM Channel</w:t>
              <w:br/>
              <w:t>• CBUAE Regulatory Mandate</w:t>
              <w:br/>
              <w:t>• AEP Jaywan Scheme Rules</w:t>
            </w:r>
          </w:p>
        </w:tc>
        <w:tc>
          <w:tcPr>
            <w:tcW w:w="2351" w:type="dxa"/>
            <w:tcBorders>
              <w:left w:val="single" w:sz="8" w:space="0" w:color="000000"/>
              <w:bottom w:val="single" w:sz="8" w:space="0" w:color="000000"/>
            </w:tcBorders>
          </w:tcPr>
          <w:p>
            <w:r>
              <w:t>• ATM Switch / ATM Host</w:t>
              <w:br/>
              <w:t>• PowerCARD (Card Management / Authorization)</w:t>
              <w:br/>
              <w:t>• Core Banking System</w:t>
              <w:br/>
              <w:t>• GL / Reconciliation Systems</w:t>
            </w:r>
          </w:p>
        </w:tc>
        <w:tc>
          <w:tcPr>
            <w:tcW w:w="1450" w:type="dxa"/>
            <w:tcBorders>
              <w:left w:val="single" w:sz="8" w:space="0" w:color="000000"/>
              <w:bottom w:val="single" w:sz="8" w:space="0" w:color="000000"/>
              <w:right w:val="single" w:sz="8" w:space="0" w:color="000000"/>
            </w:tcBorders>
          </w:tcPr>
          <w:p>
            <w:r>
              <w:t>• Transactions are correctly routed via Jaywan for domestic usage and via international schemes for cross-border usage.</w:t>
            </w:r>
          </w:p>
        </w:tc>
      </w:tr>
      <w:tr>
        <w:tc>
          <w:tcPr>
            <w:tcW w:type="dxa" w:w="1872"/>
          </w:tcPr>
          <w:p>
            <w:r>
              <w:t>BR-002</w:t>
            </w:r>
          </w:p>
        </w:tc>
        <w:tc>
          <w:tcPr>
            <w:tcW w:type="dxa" w:w="1872"/>
          </w:tcPr>
          <w:p>
            <w:r>
              <w:t>End-to-end ATM cash withdrawal flow for Jaywan co-badged debit cards.</w:t>
            </w:r>
          </w:p>
        </w:tc>
        <w:tc>
          <w:tcPr>
            <w:tcW w:type="dxa" w:w="1872"/>
          </w:tcPr>
          <w:p>
            <w:r>
              <w:t>• ATM Channel</w:t>
              <w:br/>
              <w:t>• Business Stakeholder Workshops</w:t>
              <w:br/>
              <w:t>• CBUAE / AEP Implementation Guidance</w:t>
            </w:r>
          </w:p>
        </w:tc>
        <w:tc>
          <w:tcPr>
            <w:tcW w:type="dxa" w:w="2351"/>
          </w:tcPr>
          <w:p>
            <w:r>
              <w:t>• ATM Network</w:t>
              <w:br/>
              <w:t>• Core Banking</w:t>
              <w:br/>
              <w:t>• PowerCARD</w:t>
              <w:br/>
              <w:t>• SMS Gateway</w:t>
            </w:r>
          </w:p>
        </w:tc>
        <w:tc>
          <w:tcPr>
            <w:tcW w:type="dxa" w:w="1450"/>
          </w:tcPr>
          <w:p>
            <w:r>
              <w:t>• Customers can successfully perform ATM cash withdrawals using Jaywan co-badged debit cards with seamless experience.</w:t>
            </w:r>
          </w:p>
        </w:tc>
      </w:tr>
      <w:tr>
        <w:tc>
          <w:tcPr>
            <w:tcW w:type="dxa" w:w="1872"/>
          </w:tcPr>
          <w:p>
            <w:r>
              <w:t>BR-003</w:t>
            </w:r>
          </w:p>
        </w:tc>
        <w:tc>
          <w:tcPr>
            <w:tcW w:type="dxa" w:w="1872"/>
          </w:tcPr>
          <w:p>
            <w:r>
              <w:t>Handling of authorization outcomes and customer notifications for Jaywan ATM transactions.</w:t>
            </w:r>
          </w:p>
        </w:tc>
        <w:tc>
          <w:tcPr>
            <w:tcW w:type="dxa" w:w="1872"/>
          </w:tcPr>
          <w:p>
            <w:r>
              <w:t>• ATM Channel</w:t>
              <w:br/>
              <w:t>• Customer Experience Requirements</w:t>
              <w:br/>
              <w:t>• Internal SMS Policy</w:t>
            </w:r>
          </w:p>
        </w:tc>
        <w:tc>
          <w:tcPr>
            <w:tcW w:type="dxa" w:w="2351"/>
          </w:tcPr>
          <w:p>
            <w:r>
              <w:t>• Core Banking</w:t>
              <w:br/>
              <w:t>• PowerCARD</w:t>
              <w:br/>
              <w:t>• SMS Gateway</w:t>
              <w:br/>
              <w:t>• Contact Centre Tools</w:t>
            </w:r>
          </w:p>
        </w:tc>
        <w:tc>
          <w:tcPr>
            <w:tcW w:type="dxa" w:w="1450"/>
          </w:tcPr>
          <w:p>
            <w:r>
              <w:t>• Customers receive accurate messages and notifications for approved and declined Jaywan ATM transactions.</w:t>
            </w:r>
          </w:p>
        </w:tc>
      </w:tr>
      <w:tr>
        <w:tc>
          <w:tcPr>
            <w:tcW w:type="dxa" w:w="1872"/>
          </w:tcPr>
          <w:p>
            <w:r>
              <w:t>BR-004</w:t>
            </w:r>
          </w:p>
        </w:tc>
        <w:tc>
          <w:tcPr>
            <w:tcW w:type="dxa" w:w="1872"/>
          </w:tcPr>
          <w:p>
            <w:r>
              <w:t>Reconciliation, GL accounting and reporting for Jaywan ATM transactions.</w:t>
            </w:r>
          </w:p>
        </w:tc>
        <w:tc>
          <w:tcPr>
            <w:tcW w:type="dxa" w:w="1872"/>
          </w:tcPr>
          <w:p>
            <w:r>
              <w:t>• Finance and Reconciliation Requirements</w:t>
              <w:br/>
              <w:t>• CBUAE Reporting Expectations</w:t>
            </w:r>
          </w:p>
        </w:tc>
        <w:tc>
          <w:tcPr>
            <w:tcW w:type="dxa" w:w="2351"/>
          </w:tcPr>
          <w:p>
            <w:r>
              <w:t>• Core Banking</w:t>
              <w:br/>
              <w:t>• PowerCARD</w:t>
              <w:br/>
              <w:t>• GL / Finance Systems</w:t>
              <w:br/>
              <w:t>• Data Warehouse / MIS</w:t>
            </w:r>
          </w:p>
        </w:tc>
        <w:tc>
          <w:tcPr>
            <w:tcW w:type="dxa" w:w="1450"/>
          </w:tcPr>
          <w:p>
            <w:r>
              <w:t>• Jaywan ATM transactions are accurately reconciled, posted and reported separately from international scheme transactions.</w:t>
            </w:r>
          </w:p>
        </w:tc>
      </w:tr>
      <w:tr>
        <w:tc>
          <w:tcPr>
            <w:tcW w:type="dxa" w:w="1872"/>
          </w:tcPr>
          <w:p>
            <w:r>
              <w:t>BR-005</w:t>
            </w:r>
          </w:p>
        </w:tc>
        <w:tc>
          <w:tcPr>
            <w:tcW w:type="dxa" w:w="1872"/>
          </w:tcPr>
          <w:p>
            <w:r>
              <w:t>Regulatory compliance and mandate adherence for Jaywan co-badged cards.</w:t>
            </w:r>
          </w:p>
        </w:tc>
        <w:tc>
          <w:tcPr>
            <w:tcW w:type="dxa" w:w="1872"/>
          </w:tcPr>
          <w:p>
            <w:r>
              <w:t>• CBUAE Circular 5480/2024</w:t>
              <w:br/>
              <w:t>• AEP Jaywan Scheme Participation Requirements</w:t>
            </w:r>
          </w:p>
        </w:tc>
        <w:tc>
          <w:tcPr>
            <w:tcW w:type="dxa" w:w="2351"/>
          </w:tcPr>
          <w:p>
            <w:r>
              <w:t>• Card Issuance Systems</w:t>
              <w:br/>
              <w:t>• Core Banking</w:t>
              <w:br/>
              <w:t>• PowerCARD</w:t>
              <w:br/>
              <w:t>• Compliance Monitoring Tools</w:t>
            </w:r>
          </w:p>
        </w:tc>
        <w:tc>
          <w:tcPr>
            <w:tcW w:type="dxa" w:w="1450"/>
          </w:tcPr>
          <w:p>
            <w:r>
              <w:t>• The Bank remains compliant with CBUAE and AEP mandates for Jaywan co-badged card issuance and usage.</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Exact number of expected Jaywan co-badged debit cardholders is not specified in the provided documents and shall be defined by the Business and Strategy teams based on target adoption plans.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Peak ATM transaction volume for Jaywan co-badged cards is not specified in the provided documents and shall be estimated using existing ATM traffic patterns and projected Jaywan penetration (e.g. percentage of total debit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Expected monthly ATM withdrawal volume for Jaywan co-badged cards is not specified in the provided documents and shall be defined by applying adoption assumptions to current monthly ATM volumes.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The ATM and authorization services supporting Jaywan transactions shall target at least the same availability level as existing ATM services (e.g. high availability such as 99.x%), with the exact SLA to be confirmed with IT Operations and in line with existing channel SLAs.</w:t>
            </w:r>
          </w:p>
        </w:tc>
      </w:tr>
    </w:tbl>
    <w:p>
      <w:pPr>
        <w:pStyle w:val="Normal"/>
        <w:rPr/>
      </w:pPr>
      <w:r>
        <w:rPr/>
      </w:r>
    </w:p>
    <w:p>
      <w:pPr>
        <w:pStyle w:val="Normal"/>
        <w:rPr/>
      </w:pPr>
      <w:r>
        <w:rPr>
          <w:b/>
          <w:bCs/>
        </w:rPr>
        <w:t>Impact on Operational process:</w:t>
      </w:r>
      <w:r>
        <w:rPr/>
        <w:t xml:space="preserve"> • Card Operations shall update procedures to include issuance, activation, PIN management and replacement of Jaywan co-badged debit cards.</w:t>
        <w:br/>
        <w:t>• ATM Operations shall update cash management, incident management, and monitoring procedures to reflect Jaywan-specific transaction codes and scheme identifiers.</w:t>
        <w:br/>
        <w:t>• Reconciliation teams shall adapt daily and monthly reconciliation routines to differentiate Jaywan domestic ATM withdrawals from international scheme transactions.</w:t>
        <w:br/>
        <w:t>• Finance teams shall maintain and monitor new or updated GL accounts related to Jaywan domestic scheme, including fee and interchange accounting where applicable.</w:t>
        <w:br/>
        <w:t>• Contact Centre and branch staff shall handle customer queries related to Jaywan card usage, domestic/international routing behaviour, and discrepancies in statements.</w:t>
        <w:br/>
        <w:t>• IT Operations shall monitor additional interfaces and scheme connections related to Jaywan, including incident escalation and coordination with AEP.</w:t>
        <w:br/>
        <w:t>• Compliance and Risk functions shall enhance monitoring controls to include Jaywan-related KPIs and potential risk scenarios (e.g. routing misconfiguration, scheme downtime).</w:t>
      </w:r>
    </w:p>
    <w:p>
      <w:pPr>
        <w:pStyle w:val="Normal"/>
        <w:rPr/>
      </w:pPr>
      <w:r>
        <w:rPr/>
      </w:r>
    </w:p>
    <w:p>
      <w:pPr>
        <w:pStyle w:val="Normal"/>
        <w:rPr/>
      </w:pPr>
      <w:r>
        <w:rPr/>
      </w:r>
    </w:p>
    <w:p>
      <w:pPr>
        <w:pStyle w:val="Normal"/>
        <w:rPr/>
      </w:pPr>
      <w:r>
        <w:rPr>
          <w:b/>
          <w:bCs/>
        </w:rPr>
        <w:t>Regulatory impact:</w:t>
      </w:r>
      <w:r>
        <w:rPr/>
        <w:t xml:space="preserve"> • The project shall ensure full compliance with the CBUAE central government circular mandating that all licensed financial institutions launch Jaywan co-badged cards (reference 5480/2024).</w:t>
        <w:br/>
        <w:t>• The project shall ensure that card routing is configured such that cards support both domestic and international transactions, with domestic usage routed via Jaywan as per regulatory intent to reduce costs and strengthen financial sovereignty.</w:t>
        <w:br/>
        <w:t>• The project shall align with Al Etihad Payments guidance on readiness of the financial infrastructure to activate Jaywan locally and globally, including mono-badge and co-badge options.</w:t>
        <w:br/>
        <w:t>• The project shall consider CBUAE expectations regarding digital payments ecosystem development, including future enablement of digital wallets (Samsung Wallet, Google Pay, Apple Pay) as these become relevant to ATM or cash withdrawal use cases.</w:t>
        <w:br/>
        <w:t>• The project shall enable any required regulatory reporting to CBUAE concerning Jaywan transaction volumes, adoption rates, operational incidents and cost metrics, based on further regulatory clarification.</w:t>
        <w:br/>
        <w:t>• The project shall be subject to regulatory inspections and audits focusing on correct implementation of Jaywan co-badged cards and compliance with domestic routing requirements.</w:t>
      </w:r>
    </w:p>
    <w:p>
      <w:pPr>
        <w:pStyle w:val="Normal"/>
        <w:rPr/>
      </w:pPr>
      <w:r>
        <w:rPr/>
      </w:r>
    </w:p>
    <w:p>
      <w:pPr>
        <w:pStyle w:val="Normal"/>
        <w:rPr/>
      </w:pPr>
      <w:r>
        <w:rPr/>
      </w:r>
    </w:p>
    <w:p>
      <w:pPr>
        <w:pStyle w:val="Normal"/>
        <w:rPr/>
      </w:pPr>
      <w:r>
        <w:rPr>
          <w:b/>
          <w:bCs/>
        </w:rPr>
        <w:t>Reports requirement:</w:t>
      </w:r>
      <w:r>
        <w:rPr/>
        <w:t xml:space="preserve"> • The system shall produce daily operational reports showing Jaywan domestic ATM withdrawals (count and value) by branch/region, ATM ID, and scheme routing.</w:t>
        <w:br/>
        <w:t>• The system shall produce daily reconciliation reports matching ATM, Core Banking, PowerCARD and AEP settlement data for Jaywan transactions.</w:t>
        <w:br/>
        <w:t>• The system shall produce monthly management information reports summarising Jaywan domestic versus international ATM usage, fee impacts and exception trends.</w:t>
        <w:br/>
        <w:t>• The system shall support ad-hoc reporting for Compliance and Risk teams to analyse Jaywan-related incidents, declines, and unusual patterns.</w:t>
        <w:br/>
        <w:t>• The system shall support extraction of data required for CBUAE and AEP regulatory/statistical reports on Jaywan adoption and usage, with frequency (e.g. monthly/quarterly) to be confirmed once official templates are provided.</w:t>
        <w:br/>
        <w:t>• The system shall, where feasible, reuse or extend existing reporting frameworks used for Visa/Mastercard to incorporate Jaywan, to avoid duplication of tooling and effort.</w:t>
      </w:r>
    </w:p>
    <w:p>
      <w:pPr>
        <w:pStyle w:val="Normal"/>
        <w:rPr/>
      </w:pPr>
      <w:r>
        <w:rPr/>
      </w:r>
    </w:p>
    <w:p>
      <w:pPr>
        <w:pStyle w:val="Normal"/>
        <w:rPr/>
      </w:pPr>
      <w:r>
        <w:rPr/>
      </w:r>
    </w:p>
    <w:p>
      <w:pPr>
        <w:pStyle w:val="Normal"/>
        <w:rPr/>
      </w:pPr>
      <w:r>
        <w:rPr>
          <w:b/>
          <w:bCs/>
        </w:rPr>
        <w:t>Access requirement:</w:t>
      </w:r>
      <w:r>
        <w:rPr/>
        <w:t xml:space="preserve"> • Only authorised Operations, Reconciliation and Finance staff shall have access to detailed Jaywan transaction reports and GL details, in accordance with role-based access control policies.</w:t>
        <w:br/>
        <w:t>• Card Management and ATM support teams shall have access to configuration screens for Jaywan BIN ranges, routing rules, and scheme parameters, with maker-checker controls.</w:t>
        <w:br/>
        <w:t>• Compliance and Risk users shall have read-only access to Jaywan-related monitoring dashboards, alerts and reports.</w:t>
        <w:br/>
        <w:t>• Contact Centre and branch staff shall have controlled access to customer-level Jaywan transaction history within Core Banking and CRM, restricted by customer confidentiality and data privacy policies.</w:t>
        <w:br/>
        <w:t>• Administrative access to systems connecting to AEP / Jaywan shall be limited to designated technical staff, enforced through strong authentication (e.g. multi-factor authentication) and logged for audit.</w:t>
        <w:br/>
        <w:t>• Any access to production data for troubleshooting Jaywan issues shall follow existing privileged access and break-glass procedures.</w:t>
      </w:r>
    </w:p>
    <w:p>
      <w:pPr>
        <w:pStyle w:val="Normal"/>
        <w:rPr/>
      </w:pPr>
      <w:r>
        <w:rPr/>
      </w:r>
    </w:p>
    <w:p>
      <w:pPr>
        <w:pStyle w:val="Normal"/>
        <w:rPr/>
      </w:pPr>
      <w:r>
        <w:rPr/>
      </w:r>
    </w:p>
    <w:p>
      <w:pPr>
        <w:pStyle w:val="Normal"/>
        <w:rPr/>
      </w:pPr>
      <w:r>
        <w:rPr>
          <w:b/>
          <w:bCs/>
        </w:rPr>
        <w:t>Security requirement:</w:t>
      </w:r>
      <w:r>
        <w:rPr/>
        <w:t xml:space="preserve"> • The project shall ensure that Jaywan co-badged debit card data (PAN, PIN, CVV, etc.) is protected in transit and at rest in line with applicable security standards (e.g. PCI-DSS) and CBUAE information security regulations.</w:t>
        <w:br/>
        <w:t>• PIN entry for ATM withdrawals shall continue to be processed using hardware security modules and secure PIN entry devices as currently mandated.</w:t>
        <w:br/>
        <w:t>• Communication between ATM, Core Banking, PowerCARD and AEP / schemes shall be encrypted using approved cryptographic protocols.</w:t>
        <w:br/>
        <w:t>• Access to Jaywan configuration and transaction data shall be governed by role-based access controls, strong authentication and full audit logging.</w:t>
        <w:br/>
        <w:t>• The system shall detect and log suspicious Jaywan ATM activity, integrating where possible with existing fraud monitoring tools, though detailed fraud rules for Jaywan are not defined in the provided documents and shall be defined separately.</w:t>
        <w:br/>
        <w:t>• Data retention for Jaywan ATM transactions shall follow existing retention schedules for card transactions and any additional CBUAE record-keeping requirements once clarified.</w:t>
      </w:r>
    </w:p>
    <w:p>
      <w:pPr>
        <w:pStyle w:val="Normal"/>
        <w:rPr/>
      </w:pPr>
      <w:r>
        <w:rPr/>
      </w:r>
    </w:p>
    <w:p>
      <w:pPr>
        <w:pStyle w:val="Normal"/>
        <w:rPr/>
      </w:pPr>
      <w:r>
        <w:rPr/>
      </w:r>
    </w:p>
    <w:p>
      <w:pPr>
        <w:pStyle w:val="Normal"/>
        <w:rPr/>
      </w:pPr>
      <w:r>
        <w:rPr>
          <w:b/>
          <w:bCs/>
        </w:rPr>
        <w:t>Data requirement:</w:t>
      </w:r>
      <w:r>
        <w:rPr/>
        <w:t xml:space="preserve"> • Transactional data for Jaywan ATM withdrawals shall include at minimum card identifier (masked PAN), transaction amount, date/time, ATM ID, scheme identifier (Jaywan or international co-badge), domestic/international flag, authorization code and response code.</w:t>
        <w:br/>
        <w:t>• Master data for Jaywan co-badged cards shall include card product type, BIN range, customer linkage and scheme configuration, managed within Card Management (PowerCARD) and Core Banking.</w:t>
        <w:br/>
        <w:t>• Data quality controls shall be implemented to ensure consistent recording of scheme and domestic/international flags for all Jaywan transactions, as these fields are essential for reconciliation and reporting.</w:t>
        <w:br/>
        <w:t>• Data interfaces to data warehouse/MIS shall be updated to include Jaywan-specific attributes to enable segregated reporting and analytics.</w:t>
        <w:br/>
        <w:t>• Data retention for Jaywan transactions shall adhere to existing card transaction retention rules and any additional CBUAE or AEP-specific retention requirements as they become available.</w:t>
        <w:br/>
        <w:t>• Data governance roles (data owner, data steward) for Jaywan-related data sets shall be defined in line with the Bank’s data governance framework.</w:t>
      </w:r>
    </w:p>
    <w:p>
      <w:pPr>
        <w:pStyle w:val="Normal"/>
        <w:rPr/>
      </w:pPr>
      <w:r>
        <w:rPr/>
      </w:r>
    </w:p>
    <w:p>
      <w:pPr>
        <w:pStyle w:val="Normal"/>
        <w:rPr/>
      </w:pPr>
      <w:r>
        <w:rPr/>
      </w:r>
    </w:p>
    <w:p>
      <w:pPr>
        <w:pStyle w:val="Normal"/>
        <w:rPr/>
      </w:pPr>
      <w:r>
        <w:rPr>
          <w:b/>
          <w:bCs/>
        </w:rPr>
        <w:t>Training requirement:</w:t>
      </w:r>
      <w:r>
        <w:rPr/>
        <w:t xml:space="preserve"> • Card Operations, ATM Operations, Reconciliation and Finance staff shall receive training on Jaywan scheme basics, co-badged card behaviour, and new processes, including hands-on sessions with updated systems and reports.</w:t>
        <w:br/>
        <w:t>• Contact Centre and branch staff shall receive training materials and FAQs explaining Jaywan co-badged cards, domestic versus international usage, and typical customer queries.</w:t>
        <w:br/>
        <w:t>• IT support teams shall be trained on technical aspects of Jaywan routing, interfaces with AEP, and incident troubleshooting procedures.</w:t>
        <w:br/>
        <w:t>• Compliance and Risk staff shall be briefed on regulatory expectations, reporting requirements and monitoring controls related to Jaywan.</w:t>
        <w:br/>
        <w:t>• Training content shall reference CBUAE and AEP public communications to ensure consistent messaging to customers and external stakeholders.</w:t>
        <w:br/>
        <w:t xml:space="preserve">• Refresher training shall be planned following any major changes to Jaywan scheme rules or CBUAE mandates. </w:t>
      </w:r>
    </w:p>
    <w:p>
      <w:pPr>
        <w:pStyle w:val="Normal"/>
        <w:rPr/>
      </w:pPr>
      <w:r>
        <w:rPr/>
      </w:r>
    </w:p>
    <w:p>
      <w:pPr>
        <w:pStyle w:val="Normal"/>
        <w:rPr/>
      </w:pPr>
      <w:r>
        <w:rPr>
          <w:b/>
          <w:bCs/>
        </w:rPr>
        <w:t>Open Questions:</w:t>
      </w:r>
      <w:r>
        <w:rPr/>
        <w:t xml:space="preserve"> • Detailed transaction-level technical specifications (e.g. message formats, field requirements) for Jaywan ATM transactions from AEP are not provided in the input and shall be obtained to finalise system design.</w:t>
        <w:br/>
        <w:t>• Exact regulatory reporting templates and frequencies for Jaywan transaction reporting to CBUAE are not stated and shall be clarified with CBUAE.</w:t>
        <w:br/>
        <w:t>• Quantitative targets for Jaywan adoption (e.g. percentage of card base to be co-badged, timeline for migration of existing cards) are not defined and shall be agreed by Business and Strategy teams.</w:t>
        <w:br/>
        <w:t>• Specific rules for failover from Jaywan domestic scheme to international schemes in case of Jaywan unavailability are not documented and shall be confirmed with CBUAE/AEP and Compliance.</w:t>
        <w:br/>
        <w:t>• Whether ATM cash withdrawals via digital wallets (Samsung Wallet, Google Pay, Apple Pay) for Jaywan cards are in scope for the initial phase is not clearly stated and shall be confirmed.</w:t>
        <w:br/>
        <w:t>• Detailed fee structures, interchange arrangements and cost expectations for Jaywan ATM transactions are not provided and shall be obtained from AEP and Finance.</w:t>
      </w:r>
    </w:p>
    <w:p>
      <w:pPr>
        <w:pStyle w:val="Normal"/>
        <w:rPr/>
      </w:pPr>
      <w:r>
        <w:rPr/>
      </w:r>
    </w:p>
    <w:p>
      <w:pPr>
        <w:pStyle w:val="Normal"/>
        <w:rPr/>
      </w:pPr>
      <w:r>
        <w:rPr>
          <w:b/>
          <w:bCs/>
        </w:rPr>
        <w:t>Contradictions (if any):</w:t>
      </w:r>
      <w:r>
        <w:rPr/>
        <w:t xml:space="preserve"> • The provided inputs do not include explicit document titles or full text beyond partial references (e.g. "Jaywan: UAE's new domestic card payment scheme; all your questions answered", "Jaywan the UAE's First Domestic Card Scheme Introduced to Strengthen the UAE's Position as a Global Hub for Digital Payments", internal emails marked "TCS Confidential"), and no direct contradictions are evident within these partial extracts.</w:t>
        <w:br/>
        <w:t>• Certain contextual snippets mention readiness of the financial infrastructure to activate Jaywan locally and globally, but do not provide detailed timelines, which may appear inconsistent with other references to bilateral agreements with India by mid-2025; however, without full source documents, this cannot be treated as a confirmed contradiction.</w:t>
        <w:br/>
        <w:t>• Overall, no clear, verifiable contradictions between the named source documents can be identified based solely on the provided excerpts.</w:t>
      </w:r>
    </w:p>
    <w:p>
      <w:pPr>
        <w:pStyle w:val="Normal"/>
        <w:rPr/>
      </w:pPr>
      <w:r>
        <w:rPr/>
      </w:r>
    </w:p>
    <w:p>
      <w:pPr>
        <w:pStyle w:val="Normal"/>
        <w:rPr>
          <w:b/>
          <w:bCs/>
        </w:rPr>
      </w:pPr>
      <w:r>
        <w:rPr>
          <w:b/>
          <w:bCs/>
        </w:rPr>
      </w:r>
    </w:p>
    <w:p>
      <w:pPr>
        <w:pStyle w:val="Normal"/>
        <w:rPr/>
      </w:pPr>
      <w:r>
        <w:rPr>
          <w:b/>
          <w:bCs/>
        </w:rPr>
        <w:t>Process Diagram:</w:t>
      </w:r>
      <w:r>
        <w:rPr/>
        <w:t xml:space="preserve"> {process_diagram}</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