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Domestic Card Scheme – ATM Cash Withdrawal Using Jaywan Co‑badged Debit Cards</w:t>
      </w:r>
    </w:p>
    <w:p>
      <w:pPr>
        <w:pStyle w:val="Normal"/>
        <w:rPr/>
      </w:pPr>
      <w:r>
        <w:rPr>
          <w:b/>
          <w:bCs/>
        </w:rPr>
        <w:t>ID:</w:t>
      </w:r>
      <w:r>
        <w:rPr/>
        <w:t xml:space="preserve"> • BRD-JAYWAN-ATM-COBADGE-001</w:t>
      </w:r>
    </w:p>
    <w:p>
      <w:pPr>
        <w:pStyle w:val="Normal"/>
        <w:rPr/>
      </w:pPr>
      <w:r>
        <w:rPr>
          <w:b/>
          <w:bCs/>
        </w:rPr>
        <w:t>Program:</w:t>
      </w:r>
      <w:r>
        <w:rPr/>
        <w:t xml:space="preserve"> • Jaywan Domestic Card Scheme Enablement – CBUAE Circular Ref 5480-2024</w:t>
      </w:r>
    </w:p>
    <w:p>
      <w:pPr>
        <w:pStyle w:val="Normal"/>
        <w:rPr/>
      </w:pPr>
      <w:r>
        <w:rPr>
          <w:b/>
          <w:bCs/>
        </w:rPr>
        <w:t>Type:</w:t>
      </w:r>
      <w:r>
        <w:rPr/>
        <w:t xml:space="preserve"> •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- 02-Feb-2026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business requirements for enabling ATM cash withdrawal transactions using Jaywan co‑badged debit cards in compliance with CBUAE mandate and Al Etihad Payments (AEP) domestic scheme operating rules.</w:t>
        <w:br/>
        <w:t>• The scope shall focus on domestic and international transaction routing for Jaywan co‑badged debit cards via Core Banking and PowerCARD, with alignment to CBUAE local scheme cost-efficiency and security objectives.</w:t>
        <w:br/>
        <w:t>• The requirements shall ensure secure PIN-based cash withdrawals, customer notifications, and accurate posting or non-posting of financial entries, as well as support for mono-badge and co-badge configurations where applicable.</w:t>
        <w:br/>
        <w:t>• The document shall support the bank’s readiness to participate in the national Jaywan scheme as part of the broader UAE digital payments infrastructure as communicated in CBUAE and AEP circulars and readiness announcements.</w:t>
      </w:r>
    </w:p>
    <w:p>
      <w:pPr>
        <w:pStyle w:val="Normal"/>
        <w:rPr/>
      </w:pPr>
      <w:r>
        <w:rPr/>
      </w:r>
    </w:p>
    <w:p>
      <w:pPr>
        <w:pStyle w:val="Normal"/>
        <w:rPr/>
      </w:pPr>
      <w:r>
        <w:rPr>
          <w:b/>
          <w:bCs/>
        </w:rPr>
        <w:t>Current constraints:</w:t>
      </w:r>
      <w:r>
        <w:rPr/>
        <w:t xml:space="preserve"> • Existing debit card portfolio shall currently be based primarily on international schemes (e.g. Visa, Mastercard) without mandatory Jaywan co‑badging.</w:t>
        <w:br/>
        <w:t>• Current ATM withdrawal flows shall be aligned to existing Visa DMS and SMS flows and not yet configured for Jaywan domestic scheme routing rules.</w:t>
        <w:br/>
        <w:t>• There shall be limited clarity in the provided content on the finalized domestic routing logic, interchange fee model, and bilateral arrangements for Jaywan cross-border usage (e.g. GCC, India), which constrains detailed specification.</w:t>
        <w:br/>
        <w:t>• Existing alerting, reconciliation, GL setup, and reporting processes shall be oriented to international schemes and may not yet distinguish Jaywan domestic vs international legs for co‑badged cards.</w:t>
        <w:br/>
        <w:t>• Detailed AEP Jaywan scheme rulebook, technical specifications, and certification requirements shall not be fully provided in the input and therefore cannot be elaborated in this document.</w:t>
      </w:r>
    </w:p>
    <w:p>
      <w:pPr>
        <w:pStyle w:val="Normal"/>
        <w:rPr/>
      </w:pPr>
      <w:r>
        <w:rPr/>
      </w:r>
    </w:p>
    <w:p>
      <w:pPr>
        <w:pStyle w:val="Normal"/>
        <w:rPr/>
      </w:pPr>
      <w:r>
        <w:rPr>
          <w:b/>
          <w:bCs/>
        </w:rPr>
        <w:t>Objective:</w:t>
      </w:r>
      <w:r>
        <w:rPr/>
        <w:t xml:space="preserve"> • The solution shall enable licensed financial institutions to issue and process Jaywan co‑badged debit cards for ATM cash withdrawals in line with CBUAE circular ref 5480-2024.</w:t>
        <w:br/>
        <w:t>• The ATM transaction flow shall support end‑to‑end processing from ATM terminal to Core Banking and PowerCARD, with correct identification of domestic versus international transactions and routing to the appropriate scheme (Jaywan or international partner network).</w:t>
        <w:br/>
        <w:t>• The solution shall ensure that successful transactions result in cash dispensation, card return, receipt issuance, SMS alerts, and end‑of‑day (EOD) posting to the customer account.</w:t>
        <w:br/>
        <w:t>• The solution shall ensure that declined transactions do not post financial entries to the customer account while still triggering appropriate decline messages at ATM and via SMS.</w:t>
        <w:br/>
        <w:t>• The bank shall comply with AEP and CBUAE requirements to reduce domestic payment costs, strengthen financial sovereignty, and provide a secure, seamless customer experience on the Jaywan domestic scheme.</w:t>
        <w:br/>
        <w:t>• The solution shall ensure readiness for future enablement of Jaywan on wallets (e.g. Samsung Wallet, Google Pay, Apple Pay) and bilateral arrangements, without specifying technical details beyond the provided context.</w:t>
      </w:r>
    </w:p>
    <w:p>
      <w:pPr>
        <w:pStyle w:val="Normal"/>
        <w:rPr/>
      </w:pPr>
      <w:r>
        <w:rPr/>
      </w:r>
    </w:p>
    <w:p>
      <w:pPr>
        <w:pStyle w:val="Normal"/>
        <w:rPr/>
      </w:pPr>
      <w:r>
        <w:rPr>
          <w:b/>
          <w:bCs/>
        </w:rPr>
        <w:t>In scope:</w:t>
      </w:r>
      <w:r>
        <w:rPr/>
        <w:t xml:space="preserve"> • Enablement of ATM cash withdrawal transactions using Jaywan co‑badged debit cards issued by the bank, covering both domestic and international routing.</w:t>
        <w:br/>
        <w:t>• Configuration of Core Banking and PowerCARD to recognize Jaywan co‑badge BIN ranges and determine domestic versus international scheme routing.</w:t>
        <w:br/>
        <w:t>• End‑to‑end processing of ATM transactions including PIN entry, amount entry, authorization, approval/decline handling, and interaction between ATM Switch, Core Banking, and PowerCARD as described in high-level steps.</w:t>
        <w:br/>
        <w:t>• Customer communication for ATM transactions, including on-screen messages, ATM receipts, and SMS notifications for approved and declined transactions as per described behaviour.</w:t>
        <w:br/>
        <w:t>• EOD posting of approved ATM withdrawals into customer accounts in Core Banking and non-posting for declined transactions.</w:t>
        <w:br/>
        <w:t>• High-level operational requirements for reconciliation, GL readiness, and reporting flags to differentiate Jaywan domestic vs international transactions, to the extent implied in the provided meeting notes and CBUAE circular context.</w:t>
        <w:br/>
        <w:t>• Alignment with CBUAE circular that all licensed financial institutions issuing Visa or Mastercard shall in future issue co‑badged cards supporting both domestic (Jaywan) and international transactions.</w:t>
      </w:r>
    </w:p>
    <w:p>
      <w:pPr>
        <w:pStyle w:val="Normal"/>
        <w:rPr/>
      </w:pPr>
      <w:r>
        <w:rPr/>
      </w:r>
    </w:p>
    <w:p>
      <w:pPr>
        <w:pStyle w:val="Normal"/>
        <w:rPr/>
      </w:pPr>
      <w:r>
        <w:rPr>
          <w:b/>
          <w:bCs/>
        </w:rPr>
        <w:t>Out of scope:</w:t>
      </w:r>
      <w:r>
        <w:rPr/>
        <w:t xml:space="preserve"> • Detailed technical specifications of message formats (e.g. ISO 8583 fields) for Jaywan and partner international schemes.</w:t>
        <w:br/>
        <w:t>• Detailed scheme rulebook requirements of Jaywan (e.g. dispute SLAs, fee tables, interchange structures) not contained in the provided content.</w:t>
        <w:br/>
        <w:t>• Implementation details for POS, e-commerce, tokenization, and wallet-based transactions (Samsung Wallet, Google Pay, Apple Pay), beyond acknowledging their existence in the wider programme.</w:t>
        <w:br/>
        <w:t>• Detailed chargeback, refund, and reversal lifecycle definitions and workflows, which are only partially referenced in the meeting notes without complete business rules.</w:t>
        <w:br/>
        <w:t>• Non-ATM transaction types such as balance enquiry, mini-statement, PIN change, funds transfer or cash deposit via CDM, unless specifically referenced in the ATM withdrawal scenario.</w:t>
        <w:br/>
        <w:t>• Detailed reconciliation process design, report layouts, and GL mapping tables, as the provided content only references their existence but not the full details.</w:t>
        <w:br/>
        <w:t>• Any assumptions on bilateral cross-border processing (e.g. India, GCC countries) beyond the mention of upcoming arrangements and mono-badge cards; routing and pricing specifics shall not be defined here due to missing detail.</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Identification and Routing of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system shall identify ATM cash withdrawal transactions initiated using Jaywan co‑badged debit cards and determine whether the transaction is domestic (within UAE) or international based on scheme rules and card/bin configuration.</w:t>
              <w:br/>
              <w:t>• The system shall route domestic ATM cash withdrawal transactions on Jaywan co‑badged debit cards to the Jaywan domestic scheme infrastructure as per AEP guidance, where applicable.</w:t>
              <w:br/>
              <w:t>• The system shall route international ATM cash withdrawal transactions on Jaywan co‑badged debit cards to the relevant partner international scheme (e.g. Visa, Mastercard) as per co‑badge agreement, where applicable.</w:t>
              <w:br/>
              <w:t>• The system shall ensure that routing rules support the CBUAE objective of reducing domestic payment costs while maintaining a secure and seamless experience.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ATM withdrawal transactions shall be routed primarily to international schemes (e.g. Visa, Mastercard) based on existing card BIN and routing configurations.</w:t>
              <w:br/>
              <w:t>• Domestic versus international differentiation shall be handled in line with existing Visa DMS and bank-specific routing logic but shall not yet consider Jaywan as a domestic scheme option.</w:t>
              <w:br/>
              <w:t>• PowerCARD and Core Banking shall be configured primarily for international scheme authorizations and may not mark transactions explicitly as Jaywan domestic vs international for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switch and PowerCARD shall recognize Jaywan co‑badged debit card BIN ranges and card product definitions for the bank’s portfolio.</w:t>
              <w:br/>
              <w:t>• The system shall determine whether an ATM transaction is domestic or international based on card, terminal, and transaction parameters as per Jaywan and partner scheme rules.</w:t>
              <w:br/>
              <w:t>• Domestic Jaywan-eligible ATM cash withdrawal transactions shall be routed through the Jaywan domestic scheme infrastructure, consistent with AEP’s readiness announcement for local transaction processing.</w:t>
              <w:br/>
              <w:t>• International transactions or transactions in locations not supported by Jaywan shall be routed via the partner international network of the co‑badged card (e.g. Visa, Mastercard), as per CBUAE mandate for dual domestic and international support.</w:t>
              <w:br/>
              <w:t>• Routing decisions shall be logged with clear indicators (e.g. domestic/international flag, scheme identifier) in PowerCARD and Core Banking for reporting and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CBUAE circular and AEP scheme documentation defining Jaywan co‑badge routing rules, BIN ranges, and domestic transaction eligibility.</w:t>
              <w:br/>
              <w:t>• Configuration of Jaywan co‑badge BINs and product parameters in PowerCARD and any intermediate switching layer used by the bank.</w:t>
              <w:br/>
              <w:t>• Agreement with partner international schemes for co‑badged card routing logic, to the extent referenced by the CBUAE circular but not detailed here.</w:t>
              <w:br/>
              <w:t>• Completion of necessary certification and connectivity with AEP Jaywan domestic scheme infrastructure.</w:t>
              <w:br/>
              <w:t>• Coordination with bank’s Network and Switch teams to implement routing tables supporting Jaywan and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test Jaywan co‑badged debit cards used at domestic UAE ATMs, transactions designated as domestic shall be routed to the Jaywan domestic scheme as per AEP guidance.</w:t>
              <w:br/>
              <w:t>• For test Jaywan co‑badged debit cards used in an international context (outside UAE or where Jaywan is not supported), transactions shall be routed to the partner international scheme.</w:t>
              <w:br/>
              <w:t>• Transaction logs shall show domestic/international flag and scheme identifier consistent with routing decisions for at least a defined sample of test cases.</w:t>
              <w:br/>
              <w:t>• No domestic ATM withdrawal using Jaywan co‑badged cards shall be incorrectly routed to an international scheme in test scenarios configured to validate domestic eligibility.</w:t>
              <w:br/>
              <w:t>• The bank’s reconciliation and reporting teams shall be able to distinguish Jaywan domestic versus international scheme ATM withdrawals using available data points.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domestic scheme is temporarily unavailable, the bank’s fallback rules (subject to scheme and regulatory rules) shall determine whether routing to an international partner scheme is permitted; details shall be defined once scheme rules are available.</w:t>
              <w:br/>
              <w:t>• If the card is configured as mono-badge Jaywan and used outside Jaywan-supported territories, the transaction shall be declined in accordance with scheme rules, where such scenario is relevant.</w:t>
              <w:br/>
              <w:t>• If card BIN or product is not correctly recognized as Jaywan co‑badged, the transaction shall follow existing default routing rules and shall be flagged for operational investigation.</w:t>
              <w:br/>
              <w:t>• If scheme selection fails due to configuration error, the ATM transaction shall be declined with an appropriate failure reason and no financial posting shall occur.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 Central government mandate requiring launch of Jaywan co‑badged cards for all licensed financial institutions issuing Visa or Mastercard (ref 5480-2024, as described in provided context).</w:t>
              <w:br/>
              <w:t>• Al Etihad Payments communication – “Jaywan the UAE's First Domestic Card Scheme Introduced to Strengthen the UAE's Position as a Global Hub for Digital Payments”.</w:t>
              <w:br/>
              <w:t>• AEP / CBUAE readiness communications on activation of Jaywan locally and globally as referenced in the provided contexts.</w:t>
              <w:br/>
              <w:t>• Existing bank documentation for ATM routing, Visa DMS, and SMS processing, as referenced in meeting notes for Dual Messaging System and CBUAE DMS (to‑be).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ATM Cash Withdrawal Processing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ATM channel, Core Banking, and PowerCARD shall support end‑to‑end processing of cash withdrawal transactions initiated with Jaywan co‑badged debit cards, covering PIN entry, amount entry, authorization, approval/decline handling, and posting.</w:t>
              <w:br/>
              <w:t>• The transaction flow shall comply with the high-level BA process instructions provided, ensuring consistent behaviour for both approved and rejected transactions with respect to cash dispensation, card return, receipts, SMS alerts, and account posting.</w:t>
              <w:br/>
              <w:t>• The solution shall ensure that domestic and international transactions for Jaywan co‑badged cards follow the same customer-visible steps at ATM, while back-end routing differs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ATM withdrawal flows shall support debit cards linked to international schemes, with PIN entry, amount entry, authorization through Core Banking and PowerCARD, and cash dispensation for approvals.</w:t>
              <w:br/>
              <w:t>• Receipts and SMS alerts shall generally be generated for successful transactions; decline behaviour shall depend on current bank configuration and may not explicitly distinguish Jaywan transactions.</w:t>
              <w:br/>
              <w:t>• EOD posting rules for ATM withdrawals shall already exist but shall not yet be specific to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shall capture card data, allow the customer to enter PIN, and prompt for withdrawal amount for Jaywan co‑badged debit cards in the same manner as existing debit cards.</w:t>
              <w:br/>
              <w:t>• The ATM transaction shall be sent to Core Banking and from Core Banking to PowerCARD for authorization, with the system determining domestic or international routing as defined in BR-ATM-001.</w:t>
              <w:br/>
              <w:t>• If the transaction is approved, the ATM shall dispense the requested cash, return the card, and print or display a receipt containing at minimum transaction amount, date/time, masked card number, and status, subject to bank standards.</w:t>
              <w:br/>
              <w:t>• If the transaction is declined, the ATM shall not dispense cash, shall return the card, and shall display a clear decline message to the customer.</w:t>
              <w:br/>
              <w:t>• For approved transactions, the system shall trigger an SMS alert to the customer using existing bank alert infrastructure, and the transaction shall be updated in the customer’s account at EOD.</w:t>
              <w:br/>
              <w:t>• For declined transactions, the system shall trigger an SMS decline notification where configured by the bank, but no financial entry shall be posted to the customer’s account.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Availability of functioning ATM network integrated with Core Banking and PowerCARD.</w:t>
              <w:br/>
              <w:t>• Existence of SMS alerting service across the bank’s channels for card transactions.</w:t>
              <w:br/>
              <w:t>• Definition and configuration of card product parameters for Jaywan co‑badged debit cards in PowerCARD and Core Banking.</w:t>
              <w:br/>
              <w:t>• Completion of functional testing of ATM flows for general debit card usage to serve as baseline.</w:t>
              <w:br/>
              <w:t>• Agreement on receipt format, ATM messaging, and SMS templates for Jaywan co‑badged transactions, aligned with bank standards and regulatory guidance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 valid pinned Jaywan co‑badged debit card with sufficient funds, an ATM withdrawal test shall result in successful cash dispensation, card return, and receipt issuance at ATM.</w:t>
              <w:br/>
              <w:t>• An SMS alert shall be received by the customer for approved ATM withdrawal according to the bank’s alert configuration and shall accurately reflect key transaction details (amount, channel, date/time) without exposing full PAN.</w:t>
              <w:br/>
              <w:t>• EOD processing shall post the approved ATM withdrawal transaction correctly to the customer account, reducing the available balance by the withdrawn amount plus any applicable fees as per bank tariff (where configured).</w:t>
              <w:br/>
              <w:t>• For a transaction forced into decline (e.g. incorrect PIN attempts exceeding limit, insufficient funds, scheme unavailability), the ATM shall not dispense cash, shall return the card, and shall show an appropriate decline message.</w:t>
              <w:br/>
              <w:t>• For declined transactions, the SMS decline alert (where enabled) shall be generated and there shall be no accounting entry posted to the customer’s account.</w:t>
              <w:br/>
              <w:t>• Transaction logs shall record both approved and declined attempts for audit and dispute investigation purposes.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enters an incorrect PIN, existing PIN retry and lock-out rules shall apply; repeated incorrect PINs may result in card capture or temporary block as per bank policy, which is not detailed in the provided input.</w:t>
              <w:br/>
              <w:t>• If the ATM runs out of cash or has a hardware failure after authorization but before dispensation, existing operational and reconciliation processes shall govern the handling of partial or failed dispensation; details are not provided in the input and therefore not elaborated.</w:t>
              <w:br/>
              <w:t>• If communication between ATM and Core Banking or PowerCARD fails, the transaction shall be reversed or marked as suspect according to existing bank procedures; no customer account entry shall be made unless settlement is confirmed.</w:t>
              <w:br/>
              <w:t>• If the customer cancels the transaction prior to authorization, no authorization request shall be sent to Core Banking or PowerCARD, and no SMS or posting shall occur.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provided in the user request describing step-by-step ATM transaction flow for Jaywan co‑badged debit cards.</w:t>
              <w:br/>
              <w:t>• Meeting notes referencing Dual Messaging System process steps with Card Ops, GBO-ATM/CDM and documentation of current SMS and VISA DMS flows.</w:t>
              <w:br/>
              <w:t>• Al Etihad Payments and CBUAE publications on Jaywan domestic card scheme readiness and its role in delivering a secure and seamless payment experience.</w:t>
              <w:br/>
              <w:t>• Internal bank ATM operations and card operations procedures (not provided explicitly in the input but referenced indirectly via meeting minutes).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Customer Notifications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provide timely and accurate SMS notifications for both approved and declined ATM cash withdrawal transactions initiated with Jaywan co‑badged debit cards.</w:t>
              <w:br/>
              <w:t>• The notification behaviour shall align with the defined BA process, where approved transactions generate an advice indicating successful withdrawal and declined transactions generate a decline message, without posting to the account.</w:t>
              <w:br/>
              <w:t>• The notification design shall support transparency to customers and assist in fraud monitoring and dispute handling, in line with CBUAE expectations for secure and seamless digital payments.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SMS notifications shall generally be configured for ATM transactions processed via international schemes, with templates and timing governed by current bank policy.</w:t>
              <w:br/>
              <w:t>• Decline SMS behaviour may vary by product and channel and may not have been tailored to Jaywan or co‑badged cards.</w:t>
              <w:br/>
              <w:t>• There shall be existing mapping from transaction authorization events to alert triggers within the bank’s alerting platform.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every approved ATM cash withdrawal using a Jaywan co‑badged debit card, the system shall trigger an SMS notification to the customer’s registered mobile number.</w:t>
              <w:br/>
              <w:t>• The approved SMS notification shall include, at a minimum, transaction amount, transaction channel (ATM), date/time, and a masked representation of the card or account, consistent with bank standards.</w:t>
              <w:br/>
              <w:t>• For every declined ATM transaction using a Jaywan co‑badged debit card, the system shall trigger an SMS decline notification where the product is configured for such alerts, stating that the transaction was declined.</w:t>
              <w:br/>
              <w:t>• Decline SMS notifications shall not imply that funds were debited and shall clearly indicate that no withdrawal occurred.</w:t>
              <w:br/>
              <w:t>• SMS notifications shall not include full card PAN or sensitive authentication data and shall conform to the bank’s information security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Active SMS gateway and alerting platform integrated with Core Banking or card management system.</w:t>
              <w:br/>
              <w:t>• Defined and approved SMS templates for approved and declined Jaywan co‑badged ATM transactions.</w:t>
              <w:br/>
              <w:t>• Maintenance of up-to-date customer mobile numbers in Core Banking or customer information systems.</w:t>
              <w:br/>
              <w:t>• Configuration changes in the alerting platform to recognize Jaywan co‑badged card products and map them to the relevant notification rules.</w:t>
              <w:br/>
              <w:t>• Validation of timezone, language, and character-set requirements in line with bank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 successful test ATM withdrawal using a Jaywan co‑badged debit card, an approved SMS alert shall be received by the test customer within the bank’s defined SLA for alerts (timing specifics are not provided in the input and therefore not quantified).</w:t>
              <w:br/>
              <w:t>• The approved SMS content shall match the configured template and accurately reflect key transaction attributes.</w:t>
              <w:br/>
              <w:t>• For a declined test ATM transaction, a decline SMS alert shall be received (for products configured for decline alerts) and shall clearly state the decline status without indicating any debit.</w:t>
              <w:br/>
              <w:t>• No SMS notifications shall expose full PAN or any sensitive authentication data.</w:t>
              <w:br/>
              <w:t>• Transactions shall be traceable from alert records back to transaction logs for audit purposes.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customers without a registered mobile number, the system shall not send SMS notifications; this is consistent with current bank processes and shall be confirmed in implementation.</w:t>
              <w:br/>
              <w:t>• If the SMS gateway is unavailable, the system shall queue alerts for later transmission or discard them based on current bank policy; this behaviour is not detailed in the provided input and therefore not elaborated.</w:t>
              <w:br/>
              <w:t>• If the SMS delivery fails at the telecom operator level, the bank shall rely on existing monitoring and exception handling processes, which are out of scope of this document.</w:t>
              <w:br/>
              <w:t>• If a customer has opted out of transaction alerts under existing bank policy, Jaywan-related alerts shall respect those preferences.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in the user request stating that transaction details are alerted by SMS for approved transactions and that decline messages are provided by SMS for rejected transactions.</w:t>
              <w:br/>
              <w:t>• Internal bank SMS and alerts policy documents alluded to in meeting minutes (not provided in detail).</w:t>
              <w:br/>
              <w:t>• CBUAE expectations for secure and transparent customer communication in the context of digital payments, inferred from the Jaywan scheme positioning as a secure and seamless payment experience.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Accounting and EOD Posting for Jaywan Co‑badged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approved ATM cash withdrawal transactions on Jaywan co‑badged debit cards are posted to the customer account at end of day, while declined transactions do not generate accounting entries.</w:t>
              <w:br/>
              <w:t>• The accounting treatment shall support separate identification of Jaywan domestic versus international scheme transactions where required for reporting, reconciliation, and GL segregation.</w:t>
              <w:br/>
              <w:t>• The GL details referenced as ready in the meeting notes shall be used to configure the necessary EOD posting rules, subject to finance team confirmation.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Approved ATM withdrawals processed via existing schemes shall be posted to customer accounts according to current EOD batch processes.</w:t>
              <w:br/>
              <w:t>• Declined transactions shall typically not result in postings; exceptions may exist for partial dispenses or system errors handled through reconciliation.</w:t>
              <w:br/>
              <w:t>• Existing GLs shall be configured for ATM cash withdrawals but may not differentiate Jaywan scheme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Approved ATM cash withdrawal transactions on Jaywan co‑badged debit cards shall be included in the EOD posting process to debit the customer’s account and credit appropriate GLs for ATM cash and related fees, in line with the bank’s chart of accounts.</w:t>
              <w:br/>
              <w:t>• Declined Jaywan co‑badged ATM transactions shall not generate any customer account postings.</w:t>
              <w:br/>
              <w:t>• Posting logic shall support identification (via flags or codes) of whether the transaction was processed under Jaywan domestic scheme or an international scheme leg.</w:t>
              <w:br/>
              <w:t>• The EOD process shall support reconciliation requirements by storing relevant transaction identifiers for subsequent matching with scheme settlement files, where applicable.</w:t>
              <w:br/>
              <w:t>• Any adjustments or manual postings required due to exceptions shall follow existing bank approval workflows.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Confirmation from Finance team on GL accounts and posting rules for Jaywan-related ATM transactions, as referenced in meeting notes stating that GL details are ready.</w:t>
              <w:br/>
              <w:t>• Configuration of product and scheme-level accounting rules in Core Banking and PowerCARD.</w:t>
              <w:br/>
              <w:t>• Availability of a tested EOD batch framework capable of handling additional transaction flags or codes for Jaywan scheme.</w:t>
              <w:br/>
              <w:t>• Agreement on any new reporting dimensions needed by Finance or Regulatory Reporting teams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In test cycles, approved Jaywan co‑badged ATM withdrawal transactions shall be posted at EOD with correct debit to customer account and credit to relevant GL accounts.</w:t>
              <w:br/>
              <w:t>• Declined Jaywan co‑badged ATM transactions shall not appear as financial entries in customer account statements.</w:t>
              <w:br/>
              <w:t>• Finance users shall be able to identify Jaywan domestic vs international scheme transactions through available data in GL or sub-ledger reporting.</w:t>
              <w:br/>
              <w:t>• Reconciliation teams shall confirm that transaction identifiers recorded in Core Banking and PowerCARD support matching to external scheme settlement data, where such data is available.</w:t>
              <w:br/>
              <w:t>• No double posting or missed posting shall be observed in sample test runs for Jaywan ATM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 approved transaction experiences a downstream failure resulting in non-dispensation of cash (e.g. ATM fault), the existing exception management and reconciliation processes shall govern reversals or adjustments; details are not provided in the input and are therefore not expanded.</w:t>
              <w:br/>
              <w:t>• If EOD batch fails, existing EOD recovery and rerun procedures shall be followed, with no Jaywan-specific variation unless specified later.</w:t>
              <w:br/>
              <w:t>• If new GLs are required by Finance after initial configuration, change requests shall follow standard bank change management without affecting the core requirement that declined transactions shall not post.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notes referencing that GL details are ready based on confirmation from Finance team.</w:t>
              <w:br/>
              <w:t>• CBUAE and AEP communications on the need to support transparent and efficient settlement and reconciliation under Jaywan domestic scheme.</w:t>
              <w:br/>
              <w:t>• Internal bank accounting and reconciliation policies for ATM transactions (not provided in detail).</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BR-ATM-005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Compliance with CBUAE Mandate on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comply with the central government of UAE and CBUAE circular that mandates all licensed financial institutions to launch Jaywan co‑badged cards, ensuring that cards support both domestic and international transactions.</w:t>
              <w:br/>
              <w:t>• For ATM cash withdrawals, the bank shall ensure that card routing is configured in line with this mandate so that domestic transactions use the Jaywan local scheme, contributing to reduced payment costs and enhanced financial sovereignty.</w:t>
              <w:br/>
              <w:t>• The requirement shall be interpreted strictly based on the circular description provided, without adding unconfirmed details.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shall currently issue debit cards primarily under international schemes (e.g. Visa, Mastercard) without mandatory co‑badging with Jaywan.</w:t>
              <w:br/>
              <w:t>• ATM withdrawal routing shall be aligned to existing international scheme usage and not specifically designed to prioritise a domestic scheme such as Jaywan.</w:t>
              <w:br/>
              <w:t>• Compliance with CBUAE Jaywan-related circular may be at planning or early implementation stage based on the readiness announcements; the full implementation is not described as complete in the provided content.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New or replacement cards for relevant customer segments that are today Visa or Mastercard shall be issued as Jaywan co‑badged cards as per the CBUAE circular description, where applicable to the bank’s product set.</w:t>
              <w:br/>
              <w:t>• For ATM cash withdrawals, the bank shall configure routing rules so that domestic transactions on Jaywan co‑badged cards are processed via Jaywan domestic scheme, subject to scheme availability and rules.</w:t>
              <w:br/>
              <w:t>• International ATM transactions on Jaywan co‑badged cards shall be processed via the partner international networks as allowed by the co‑badge configuration.</w:t>
              <w:br/>
              <w:t>• The bank shall ensure that internal policies, customer communications, and operational procedures reflect the shift to Jaywan co‑badged issuance and processing.</w:t>
              <w:br/>
              <w:t>• The bank shall maintain evidence of compliance for internal audit and regulatory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and internal dissemination of CBUAE circular ref 5480-2024 (as described) and any supplementary guidance on Jaywan co‑badged card issuance.</w:t>
              <w:br/>
              <w:t>• Product management decisions on target portfolios and timelines for migration to Jaywan co‑badged cards.</w:t>
              <w:br/>
              <w:t>• Agreement with scheme partners (AEP, Visa, Mastercard and others as applicable) on co‑badge models and routing preferences; actual agreements are referenced at a high level but details are not provided in the input.</w:t>
              <w:br/>
              <w:t>• Updates to card issuance systems and card artwork to support Jaywan branding and co‑badge representation.</w:t>
              <w:br/>
              <w:t>• Staff awareness and training on new co‑badge products and related operational changes.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Evidence of at least one Jaywan co‑badged debit card product configured in card issuance and card management systems for the bank.</w:t>
              <w:br/>
              <w:t>• Transaction testing demonstrating that domestic ATM withdrawals on Jaywan co‑badged cards are processed under Jaywan scheme as per routing configuration.</w:t>
              <w:br/>
              <w:t>• Transaction testing demonstrating that international ATM withdrawals on Jaywan co‑badged cards route via the appropriate international partner scheme.</w:t>
              <w:br/>
              <w:t>• Internal policy documents and product brochures reflecting Jaywan co‑badged issuance and routing, where such materials are available.</w:t>
              <w:br/>
              <w:t>• Availability of compliance documentation and implementation status reporting to internal stakeholders (e.g. Compliance, Risk, Senior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For card portfolios or customer segments that cannot be immediately migrated to Jaywan co‑badged cards (e.g. due to technical or contractual constraints), the bank shall follow a phased approach as permitted by CBUAE, though specific phasing is not defined in the input.</w:t>
              <w:br/>
              <w:t>• If Jaywan or partner scheme rules restrict certain international usage corridors (e.g. specific countries), the bank shall follow those rules and may decline transactions in those corridors; details are not available in the input.</w:t>
              <w:br/>
              <w:t>• If the bank issues mono-badge Jaywan cards for domestic/GCC use, ATM withdrawal behaviour shall be constrained to permitted geographies and schemes; specifics are beyond the scope of the given scenario.</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CBUAE circular described as centre bank mandate reference number 5480 2024, according to which cards must support both domestic and international transactions and routing must be configured accordingly.</w:t>
              <w:br/>
              <w:t>• AEP press releases such as “Jaywan the UAE's First Domestic Card Scheme Introduced to Strengthen the UAE's Position as a Global Hub for Digital Payments”.</w:t>
              <w:br/>
              <w:t>• Readiness communications stating that licensed financial institutions offer Jaywan mono‑badge and co‑badge options, and that financial infrastructure is ready for local and global activation.</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BR-ATM-001</w:t>
            </w:r>
          </w:p>
        </w:tc>
        <w:tc>
          <w:tcPr>
            <w:tcW w:w="1872" w:type="dxa"/>
            <w:tcBorders>
              <w:left w:val="single" w:sz="8" w:space="0" w:color="000000"/>
              <w:bottom w:val="single" w:sz="8" w:space="0" w:color="000000"/>
            </w:tcBorders>
          </w:tcPr>
          <w:p>
            <w:r>
              <w:t>• Ensure Jaywan co‑badged ATM transactions are correctly identified and routed as domestic or international.</w:t>
            </w:r>
          </w:p>
        </w:tc>
        <w:tc>
          <w:tcPr>
            <w:tcW w:w="1872" w:type="dxa"/>
            <w:tcBorders>
              <w:left w:val="single" w:sz="8" w:space="0" w:color="000000"/>
              <w:bottom w:val="single" w:sz="8" w:space="0" w:color="000000"/>
            </w:tcBorders>
          </w:tcPr>
          <w:p>
            <w:r>
              <w:t>• ATM Channel and CBUAE / AEP Regulatory Mandate</w:t>
            </w:r>
          </w:p>
        </w:tc>
        <w:tc>
          <w:tcPr>
            <w:tcW w:w="2351" w:type="dxa"/>
            <w:tcBorders>
              <w:left w:val="single" w:sz="8" w:space="0" w:color="000000"/>
              <w:bottom w:val="single" w:sz="8" w:space="0" w:color="000000"/>
            </w:tcBorders>
          </w:tcPr>
          <w:p>
            <w:r>
              <w:t>• ATM Switch, PowerCARD, Core Banking, Network Interfaces</w:t>
            </w:r>
          </w:p>
        </w:tc>
        <w:tc>
          <w:tcPr>
            <w:tcW w:w="1450" w:type="dxa"/>
            <w:tcBorders>
              <w:left w:val="single" w:sz="8" w:space="0" w:color="000000"/>
              <w:bottom w:val="single" w:sz="8" w:space="0" w:color="000000"/>
              <w:right w:val="single" w:sz="8" w:space="0" w:color="000000"/>
            </w:tcBorders>
          </w:tcPr>
          <w:p>
            <w:r>
              <w:t>• Domestic Jaywan-eligible ATM withdrawals route via Jaywan, others via partner schemes.</w:t>
            </w:r>
          </w:p>
        </w:tc>
      </w:tr>
      <w:tr>
        <w:tc>
          <w:tcPr>
            <w:tcW w:type="dxa" w:w="1872"/>
          </w:tcPr>
          <w:p>
            <w:r>
              <w:t>BR-ATM-002</w:t>
            </w:r>
          </w:p>
        </w:tc>
        <w:tc>
          <w:tcPr>
            <w:tcW w:type="dxa" w:w="1872"/>
          </w:tcPr>
          <w:p>
            <w:r>
              <w:t>• Enable end‑to‑end ATM withdrawal processing for Jaywan co‑badged debit cards.</w:t>
            </w:r>
          </w:p>
        </w:tc>
        <w:tc>
          <w:tcPr>
            <w:tcW w:type="dxa" w:w="1872"/>
          </w:tcPr>
          <w:p>
            <w:r>
              <w:t>• ATM Channel – Customer Cash Withdrawal Journey</w:t>
            </w:r>
          </w:p>
        </w:tc>
        <w:tc>
          <w:tcPr>
            <w:tcW w:type="dxa" w:w="2351"/>
          </w:tcPr>
          <w:p>
            <w:r>
              <w:t>• ATM, ATM Switch, Core Banking, PowerCARD</w:t>
            </w:r>
          </w:p>
        </w:tc>
        <w:tc>
          <w:tcPr>
            <w:tcW w:type="dxa" w:w="1450"/>
          </w:tcPr>
          <w:p>
            <w:r>
              <w:t>• Customers can perform ATM cash withdrawals with correct approval/decline behaviour.</w:t>
            </w:r>
          </w:p>
        </w:tc>
      </w:tr>
      <w:tr>
        <w:tc>
          <w:tcPr>
            <w:tcW w:type="dxa" w:w="1872"/>
          </w:tcPr>
          <w:p>
            <w:r>
              <w:t>BR-ATM-003</w:t>
            </w:r>
          </w:p>
        </w:tc>
        <w:tc>
          <w:tcPr>
            <w:tcW w:type="dxa" w:w="1872"/>
          </w:tcPr>
          <w:p>
            <w:r>
              <w:t>• Provide SMS notifications for approved and declined Jaywan co‑badged ATM transactions.</w:t>
            </w:r>
          </w:p>
        </w:tc>
        <w:tc>
          <w:tcPr>
            <w:tcW w:type="dxa" w:w="1872"/>
          </w:tcPr>
          <w:p>
            <w:r>
              <w:t>• Regulatory and Customer Experience Expectations</w:t>
            </w:r>
          </w:p>
        </w:tc>
        <w:tc>
          <w:tcPr>
            <w:tcW w:type="dxa" w:w="2351"/>
          </w:tcPr>
          <w:p>
            <w:r>
              <w:t>• Alerting/SMS Platform, Core Banking, PowerCARD</w:t>
            </w:r>
          </w:p>
        </w:tc>
        <w:tc>
          <w:tcPr>
            <w:tcW w:type="dxa" w:w="1450"/>
          </w:tcPr>
          <w:p>
            <w:r>
              <w:t>• Customers receive timely alerts for their Jaywan ATM withdrawal attempts.</w:t>
            </w:r>
          </w:p>
        </w:tc>
      </w:tr>
      <w:tr>
        <w:tc>
          <w:tcPr>
            <w:tcW w:type="dxa" w:w="1872"/>
          </w:tcPr>
          <w:p>
            <w:r>
              <w:t>BR-ATM-004</w:t>
            </w:r>
          </w:p>
        </w:tc>
        <w:tc>
          <w:tcPr>
            <w:tcW w:type="dxa" w:w="1872"/>
          </w:tcPr>
          <w:p>
            <w:r>
              <w:t>• Post approved Jaywan ATM withdrawals at EOD and avoid postings for declines.</w:t>
            </w:r>
          </w:p>
        </w:tc>
        <w:tc>
          <w:tcPr>
            <w:tcW w:type="dxa" w:w="1872"/>
          </w:tcPr>
          <w:p>
            <w:r>
              <w:t>• Finance and Operations Requirements</w:t>
            </w:r>
          </w:p>
        </w:tc>
        <w:tc>
          <w:tcPr>
            <w:tcW w:type="dxa" w:w="2351"/>
          </w:tcPr>
          <w:p>
            <w:r>
              <w:t>• Core Banking, GL, Reconciliation Systems, PowerCARD</w:t>
            </w:r>
          </w:p>
        </w:tc>
        <w:tc>
          <w:tcPr>
            <w:tcW w:type="dxa" w:w="1450"/>
          </w:tcPr>
          <w:p>
            <w:r>
              <w:t>• Accurate accounting and reconciliation for Jaywan ATM withdrawals is achieved.</w:t>
            </w:r>
          </w:p>
        </w:tc>
      </w:tr>
      <w:tr>
        <w:tc>
          <w:tcPr>
            <w:tcW w:type="dxa" w:w="1872"/>
          </w:tcPr>
          <w:p>
            <w:r>
              <w:t>BR-ATM-005</w:t>
            </w:r>
          </w:p>
        </w:tc>
        <w:tc>
          <w:tcPr>
            <w:tcW w:type="dxa" w:w="1872"/>
          </w:tcPr>
          <w:p>
            <w:r>
              <w:t>• Align ATM card issuance and routing to CBUAE Jaywan co‑badge mandate.</w:t>
            </w:r>
          </w:p>
        </w:tc>
        <w:tc>
          <w:tcPr>
            <w:tcW w:type="dxa" w:w="1872"/>
          </w:tcPr>
          <w:p>
            <w:r>
              <w:t>• CBUAE Circular Ref 5480-2024</w:t>
            </w:r>
          </w:p>
        </w:tc>
        <w:tc>
          <w:tcPr>
            <w:tcW w:type="dxa" w:w="2351"/>
          </w:tcPr>
          <w:p>
            <w:r>
              <w:t>• Card Issuance, PowerCARD, ATM Switch, Core Banking</w:t>
            </w:r>
          </w:p>
        </w:tc>
        <w:tc>
          <w:tcPr>
            <w:tcW w:type="dxa" w:w="1450"/>
          </w:tcPr>
          <w:p>
            <w:r>
              <w:t>• Bank complies with mandate to issue and route Jaywan co‑badged cards.</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Not specified in provided content; the system shall be designed to support the bank’s full active debit card customer base using Jaywan co‑badged cards, without explicit numeric targets.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Not specified in provided content; the system shall handle peak ATM transaction volumes experienced during high-usage periods (e.g. salary days, public holidays) without degradation of service for Jaywan transactions, consistent with existing ATM capacity.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Not specified in provided content; the system shall support monthly ATM transaction volumes proportional to the bank’s projected adoption of Jaywan co‑badged cards, without defining exact figures.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Not specified in provided content; Jaywan-related ATM services shall align with existing ATM channel availability targets defined by the bank and CBUAE expectations, without introducing lower availability than current production standards.</w:t>
            </w:r>
          </w:p>
        </w:tc>
      </w:tr>
    </w:tbl>
    <w:p>
      <w:pPr>
        <w:pStyle w:val="Normal"/>
        <w:rPr/>
      </w:pPr>
      <w:r>
        <w:rPr/>
      </w:r>
    </w:p>
    <w:p>
      <w:pPr>
        <w:pStyle w:val="Normal"/>
        <w:rPr/>
      </w:pPr>
      <w:r>
        <w:rPr>
          <w:b/>
          <w:bCs/>
        </w:rPr>
        <w:t>Impact on Operational process:</w:t>
      </w:r>
      <w:r>
        <w:rPr/>
        <w:t xml:space="preserve"> • Operations teams shall update standard operating procedures (SOPs) to incorporate Jaywan co‑badged ATM transaction handling, including routing checks, reconciliation, and exception processing.</w:t>
        <w:br/>
        <w:t>• Card Operations shall manage new Jaywan co‑badged card products, including lifecycle events (issuance, renewal, replacement) and links to Jaywan scheme parameters.</w:t>
        <w:br/>
        <w:t>• Reconciliation teams shall adjust daily reconciliations to include Jaywan domestic scheme files and to differentiate Jaywan domestic and international scheme settlements for ATM withdrawals.</w:t>
        <w:br/>
        <w:t>• Dispute and chargeback teams shall prepare to handle disputes involving Jaywan domestic transactions and co‑badged transactions routed via partner schemes; detailed dispute rules are not provided in the input.</w:t>
        <w:br/>
        <w:t>• Customer Service and Contact Centre shall be trained to respond to queries related to Jaywan co‑badged ATM transactions, including routing, fees (where applicable), and decline reasons.</w:t>
        <w:br/>
        <w:t>• IT Operations shall monitor connectivity and performance to AEP Jaywan infrastructure in addition to existing international scheme connectivity.</w:t>
        <w:br/>
        <w:t>• Finance and Regulatory Reporting shall adapt periodic reporting processes to capture Jaywan-specific volumes, values, and cost metrics once data becomes available.</w:t>
      </w:r>
    </w:p>
    <w:p>
      <w:pPr>
        <w:pStyle w:val="Normal"/>
        <w:rPr/>
      </w:pPr>
      <w:r>
        <w:rPr/>
      </w:r>
    </w:p>
    <w:p>
      <w:pPr>
        <w:pStyle w:val="Normal"/>
        <w:rPr/>
      </w:pPr>
      <w:r>
        <w:rPr/>
      </w:r>
    </w:p>
    <w:p>
      <w:pPr>
        <w:pStyle w:val="Normal"/>
        <w:rPr/>
      </w:pPr>
      <w:r>
        <w:rPr>
          <w:b/>
          <w:bCs/>
        </w:rPr>
        <w:t>Regulatory impact:</w:t>
      </w:r>
      <w:r>
        <w:rPr/>
        <w:t xml:space="preserve"> • The project shall support compliance with CBUAE circular (ref 5480-2024 as described) mandating licensed financial institutions to launch Jaywan co‑badged cards and configure card routing for both domestic and international transactions.</w:t>
        <w:br/>
        <w:t>• The project shall align with CBUAE’s strategic objective to strengthen the UAE’s position as a global hub for digital payments and to reduce domestic payment costs through a local scheme.</w:t>
        <w:br/>
        <w:t>• The project shall comply with any CBUAE and AEP requirements related to card scheme participation, transaction security, data residency, and reporting for Jaywan, to the extent they are referenced in the provided content.</w:t>
        <w:br/>
        <w:t>• The project shall ensure that consumer protection expectations (e.g. clear information, accurate posting, transparent declines, timely alerts) are met for Jaywan ATM transactions.</w:t>
        <w:br/>
        <w:t>• Any additional regulatory requirements (e.g. AML/CFT monitoring adjustments for Jaywan domestic vs international ATM usage) are not specified in the input and shall be addressed through separate compliance analysis.</w:t>
      </w:r>
    </w:p>
    <w:p>
      <w:pPr>
        <w:pStyle w:val="Normal"/>
        <w:rPr/>
      </w:pPr>
      <w:r>
        <w:rPr/>
      </w:r>
    </w:p>
    <w:p>
      <w:pPr>
        <w:pStyle w:val="Normal"/>
        <w:rPr/>
      </w:pPr>
      <w:r>
        <w:rPr/>
      </w:r>
    </w:p>
    <w:p>
      <w:pPr>
        <w:pStyle w:val="Normal"/>
        <w:rPr/>
      </w:pPr>
      <w:r>
        <w:rPr>
          <w:b/>
          <w:bCs/>
        </w:rPr>
        <w:t>Reports requirement:</w:t>
      </w:r>
      <w:r>
        <w:rPr/>
        <w:t xml:space="preserve"> • The bank shall generate internal reports on ATM transactions processed via Jaywan domestic scheme versus partner international schemes for Jaywan co‑badged cards, including transaction count and value.</w:t>
        <w:br/>
        <w:t>• The bank shall support Finance and Reconciliation with reports that highlight Jaywan domestic ATM cash withdrawals, pending items, and exceptions, as implied by references to reconciliation documentation and GL readiness.</w:t>
        <w:br/>
        <w:t>• Regulatory or supervisory reporting to CBUAE regarding Jaywan usage (e.g. adoption metrics, transaction volumes, and possibly cost metrics) shall be supported to the extent mandated, though specific formats and frequencies are not provided.</w:t>
        <w:br/>
        <w:t>• Operational dashboards shall provide visibility into ATM performance for Jaywan co‑badged transactions, including approval/decline ratios and key error codes.</w:t>
        <w:br/>
        <w:t>• Reports shall leverage existing reporting frameworks where possible and introduce additional fields or filters (e.g. scheme indicator, domestic/international flag) as necessary.</w:t>
        <w:br/>
        <w:t>• One of the meeting notes references a request for the “original report from CBUAE” and clarification on reconciliation documentation; the bank shall ensure that reports required by CBUAE for Jaywan are obtained and mapped into internal reporting once details are available.</w:t>
      </w:r>
    </w:p>
    <w:p>
      <w:pPr>
        <w:pStyle w:val="Normal"/>
        <w:rPr/>
      </w:pPr>
      <w:r>
        <w:rPr/>
      </w:r>
    </w:p>
    <w:p>
      <w:pPr>
        <w:pStyle w:val="Normal"/>
        <w:rPr/>
      </w:pPr>
      <w:r>
        <w:rPr/>
      </w:r>
    </w:p>
    <w:p>
      <w:pPr>
        <w:pStyle w:val="Normal"/>
        <w:rPr/>
      </w:pPr>
      <w:r>
        <w:rPr>
          <w:b/>
          <w:bCs/>
        </w:rPr>
        <w:t>Access requirement:</w:t>
      </w:r>
      <w:r>
        <w:rPr/>
        <w:t xml:space="preserve"> • Access to configuration and monitoring tools related to Jaywan scheme routing, card product set-up, and ATM parameters shall be restricted to authorized users within IT, Card Operations, and related control functions.</w:t>
        <w:br/>
        <w:t>• Customer-facing access shall not change beyond use of ATMs; customers shall continue to use their cards and PINs without additional access steps for Jaywan-specific processing.</w:t>
        <w:br/>
        <w:t>• Access to transaction data and reports for Jaywan ATM transactions shall be role-based, ensuring that only staff with a legitimate business need (e.g. Operations, Reconciliation, Finance, Compliance) can view detailed information.</w:t>
        <w:br/>
        <w:t>• Any administration of SMS templates and alert routing for Jaywan co‑badged transactions shall be limited to authorized users with appropriate approval workflows.</w:t>
        <w:br/>
        <w:t>• External access to Jaywan scheme infrastructure (e.g. network connectivity with AEP) shall be controlled under bank network security policies and shall not be directly accessible by end users.</w:t>
      </w:r>
    </w:p>
    <w:p>
      <w:pPr>
        <w:pStyle w:val="Normal"/>
        <w:rPr/>
      </w:pPr>
      <w:r>
        <w:rPr/>
      </w:r>
    </w:p>
    <w:p>
      <w:pPr>
        <w:pStyle w:val="Normal"/>
        <w:rPr/>
      </w:pPr>
      <w:r>
        <w:rPr/>
      </w:r>
    </w:p>
    <w:p>
      <w:pPr>
        <w:pStyle w:val="Normal"/>
        <w:rPr/>
      </w:pPr>
      <w:r>
        <w:rPr>
          <w:b/>
          <w:bCs/>
        </w:rPr>
        <w:t>Security requirement:</w:t>
      </w:r>
      <w:r>
        <w:rPr/>
        <w:t xml:space="preserve"> • Jaywan co‑badged ATM transactions shall continue to use PIN-based cardholder verification; no changes to authentication method are defined in the provided content.</w:t>
        <w:br/>
        <w:t>• All Jaywan ATM transactions shall be transmitted over secure, encrypted channels consistent with the bank’s existing security standards and scheme requirements, though specific encryption standards are not enumerated in the input.</w:t>
        <w:br/>
        <w:t>• Card data used in processing (e.g. PAN, expiry, service codes) shall be protected in line with existing card security practices and any applicable scheme or regulatory requirements; SMS alerts shall not include full PAN or sensitive data.</w:t>
        <w:br/>
        <w:t>• Access to configuration and monitoring tools for Jaywan routing and card product setup shall follow least-privilege principles and be subject to logging and periodic review.</w:t>
        <w:br/>
        <w:t>• Log and audit trails for Jaywan transactions shall be retained in alignment with existing bank policies for card payments, supporting incident investigation and regulatory review.</w:t>
        <w:br/>
        <w:t>• Security controls for new connectivity to AEP Jaywan infrastructure (e.g. firewalls, VPNs) shall be implemented according to bank information security standards, though the provided content does not specify technical details.</w:t>
      </w:r>
    </w:p>
    <w:p>
      <w:pPr>
        <w:pStyle w:val="Normal"/>
        <w:rPr/>
      </w:pPr>
      <w:r>
        <w:rPr/>
      </w:r>
    </w:p>
    <w:p>
      <w:pPr>
        <w:pStyle w:val="Normal"/>
        <w:rPr/>
      </w:pPr>
      <w:r>
        <w:rPr/>
      </w:r>
    </w:p>
    <w:p>
      <w:pPr>
        <w:pStyle w:val="Normal"/>
        <w:rPr/>
      </w:pPr>
      <w:r>
        <w:rPr>
          <w:b/>
          <w:bCs/>
        </w:rPr>
        <w:t>Data requirement:</w:t>
      </w:r>
      <w:r>
        <w:rPr/>
        <w:t xml:space="preserve"> • Transaction records for Jaywan co‑badged ATM withdrawals shall capture, at minimum, card identifier, transaction amount, date/time, ATM identifier, domestic/international flag, and scheme indicator (Jaywan or partner scheme), consistent with existing data schemas.</w:t>
        <w:br/>
        <w:t>• Customer master data (including mobile number for alerts) shall remain accurate and up to date to enable SMS notifications for approved and declined transactions.</w:t>
        <w:br/>
        <w:t>• Data quality controls shall ensure that scheme, BIN, and routing configuration data for Jaywan co‑badged cards is accurate to avoid misrouting or misposting.</w:t>
        <w:br/>
        <w:t>• Data retention for Jaywan transactions shall follow existing bank retention policies for card transactions, ensuring availability for reconciliation, disputes, and regulatory reporting; specific retention periods are not provided in the input.</w:t>
        <w:br/>
        <w:t>• Data governance practices shall be extended to include Jaywan-specific attributes where new fields or codes are introduced for reporting and analytics.</w:t>
        <w:br/>
        <w:t>• Any cross-border data transfer requirements associated with Jaywan bilateral arrangements (e.g. India) are referenced in the context but not detailed; data governance for such transfers shall be assessed when specifications become available.</w:t>
      </w:r>
    </w:p>
    <w:p>
      <w:pPr>
        <w:pStyle w:val="Normal"/>
        <w:rPr/>
      </w:pPr>
      <w:r>
        <w:rPr/>
      </w:r>
    </w:p>
    <w:p>
      <w:pPr>
        <w:pStyle w:val="Normal"/>
        <w:rPr/>
      </w:pPr>
      <w:r>
        <w:rPr/>
      </w:r>
    </w:p>
    <w:p>
      <w:pPr>
        <w:pStyle w:val="Normal"/>
        <w:rPr/>
      </w:pPr>
      <w:r>
        <w:rPr>
          <w:b/>
          <w:bCs/>
        </w:rPr>
        <w:t>Training requirement:</w:t>
      </w:r>
      <w:r>
        <w:rPr/>
        <w:t xml:space="preserve"> • Card Operations, ATM Operations, and Reconciliation teams shall receive training on Jaywan co‑badged products, routing behaviour, and scheme distinctions for domestic versus international ATM transactions.</w:t>
        <w:br/>
        <w:t>• Customer Service and Contact Centre staff shall be trained on how to explain Jaywan co‑badged card functionality, domestic vs international routing, and what customers should expect on ATM screens, receipts, and SMS alerts.</w:t>
        <w:br/>
        <w:t>• IT and Support teams shall be trained on configuration steps, monitoring dashboards, and incident handling for Jaywan scheme connectivity and routing.</w:t>
        <w:br/>
        <w:t>• Finance and Regulatory Reporting teams shall be trained on new reports and data fields that distinguish Jaywan domestic vs international scheme transactions.</w:t>
        <w:br/>
        <w:t>• Training material shall reference CBUAE and AEP communications (e.g. awareness campaign planned by AEP) to ensure consistency of messaging.</w:t>
        <w:br/>
        <w:t xml:space="preserve">• Any external or scheme-provided training on Jaywan shall be leveraged where available, though the provided content only generally references awareness campaigns and not specific training programs. </w:t>
      </w:r>
    </w:p>
    <w:p>
      <w:pPr>
        <w:pStyle w:val="Normal"/>
        <w:rPr/>
      </w:pPr>
      <w:r>
        <w:rPr/>
      </w:r>
    </w:p>
    <w:p>
      <w:pPr>
        <w:pStyle w:val="Normal"/>
        <w:rPr/>
      </w:pPr>
      <w:r>
        <w:rPr>
          <w:b/>
          <w:bCs/>
        </w:rPr>
        <w:t>Open Questions:</w:t>
      </w:r>
      <w:r>
        <w:rPr/>
        <w:t xml:space="preserve"> • The detailed content of CBUAE circular ref 5480-2024 (beyond the high-level description provided) is not available; specific compliance clauses, timelines, and penalties remain to be clarified.</w:t>
        <w:br/>
        <w:t>• The AEP Jaywan technical rulebook, including precise routing rules, interchange and fee structures, and dispute handling guidelines, is not provided; these are needed for complete business and technical requirements.</w:t>
        <w:br/>
        <w:t>• The exact configuration and behaviour of fallback routing when Jaywan is unavailable are not described and shall require clarification with AEP and CBUAE.</w:t>
        <w:br/>
        <w:t>• The degree to which existing VISA DMS and CBUAE DMS flows (for e-commerce and tokenization) influence or align with ATM flows for Jaywan is unclear from the provided content and needs confirmation.</w:t>
        <w:br/>
        <w:t>• Requirements for detailed reconciliation and reporting formats referenced in meeting notes (including the “original report from CBUAE” and requested reconciliation documentation) are not included and must be obtained.</w:t>
        <w:br/>
        <w:t>• Specific SLAs for SMS alert delivery and ATM availability under Jaywan scheme are not stated; confirmation is required from business and operations teams.</w:t>
        <w:br/>
        <w:t>• Clarification is required on how future enablement of Jaywan on Samsung Wallet, Google Pay, and Apple Pay will impact ATM-related flows, if at all.</w:t>
      </w:r>
    </w:p>
    <w:p>
      <w:pPr>
        <w:pStyle w:val="Normal"/>
        <w:rPr/>
      </w:pPr>
      <w:r>
        <w:rPr/>
      </w:r>
    </w:p>
    <w:p>
      <w:pPr>
        <w:pStyle w:val="Normal"/>
        <w:rPr/>
      </w:pPr>
      <w:r>
        <w:rPr>
          <w:b/>
          <w:bCs/>
        </w:rPr>
        <w:t>Contradictions (if any):</w:t>
      </w:r>
      <w:r>
        <w:rPr/>
        <w:t xml:space="preserve"> • The provided content includes partial extracts and email-style notes referencing CBUAE and AEP communications (e.g. “Jaywan: UAE's new domestic card payment scheme; all your questions answered”, “Jaywan the UAE's First Domestic Card Scheme Introduced to Strengthen the UAE's Position as a Global Hub for Digital Payments”, and internal meeting minutes), but no explicit contradictions in regulatory or business rules can be conclusively identified from these fragments.</w:t>
        <w:br/>
        <w:t>• One meeting note indicates that certain reports and reconciliation documents have been requested and shared (e.g. “CUAE - R has shared the original report” and “requested for documentation on the reconciliation”), while the main objective and overview text suggests ongoing clarification; this may indicate evolving understanding rather than a direct contradiction, but the absence of full documents prevents more precise assessment.</w:t>
        <w:br/>
        <w:t>• Due to the lack of complete source documents (full CBUAE circular, full AEP scheme rulebook, full meeting minutes), no firm contradictions between named documents can be established based solely on the excerpts provided.</w:t>
      </w:r>
    </w:p>
    <w:p>
      <w:pPr>
        <w:pStyle w:val="Normal"/>
        <w:rPr/>
      </w:pPr>
      <w:r>
        <w:rPr/>
      </w:r>
    </w:p>
    <w:p>
      <w:pPr>
        <w:pStyle w:val="Normal"/>
        <w:rPr>
          <w:b/>
          <w:bCs/>
        </w:rPr>
      </w:pPr>
      <w:r>
        <w:rPr>
          <w:b/>
          <w:bCs/>
        </w:rPr>
      </w:r>
    </w:p>
    <w:p>
      <w:pPr>
        <w:pStyle w:val="Normal"/>
        <w:rPr/>
      </w:pPr>
      <w:r>
        <w:rPr>
          <w:b/>
          <w:bCs/>
        </w:rPr>
        <w:t>Process Diagram:</w:t>
      </w:r>
      <w:r>
        <w:rPr/>
        <w:t xml:space="preserve"> {process_diagram}</w:t>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