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Actividades creadas con base en los requerimientos iniciales del Cliente.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3962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Luego de una reunión con el product owner el día 07 de mayo de 2019 se priorizaron las actividades de la siguiente forma: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Rojo: Actividades de alta prioridad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Azul: Actividades de Prioridad baja.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45053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defin el Sprint 1 con fecha de culminación el para el dia 11 de mayo de 2019 y los responsables son: Jorge Forero y Ruber Regino, y la función principal es la creacion de la Base de datos y las tablas requeridas para el proyecto.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3933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 define el Sprint 2 con fecha de culminación el día 15 de mayo de 2019, y consiste en la creación y puesta en marcha de las vistas de CRUD de los módulos del programa, los responsables son: Miguel López Ariza, Josimar Angulo.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4657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Las actividades del Sprint 1 se culminaron de manera satisfactoria en la fecha estipulada por el Scrum Master.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3886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Las actividades del Sprint 2 se culminaron antes de lo planteado por el Scrum Master,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5562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 este punto de dan por terminadas las actividades planteadas para los Sprint1 y 2, y se procede a planear una reunión con el product owner en la próxima clase, para validar el desarrollo y plantear posibles mejoras con base en la retroalimentación.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Adjuntamos capturas de pantalla del aplicativo como soporte de las actividades realizadas.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247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5410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54768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5143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4381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