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b/>
          <w:bCs/>
          <w:noProof/>
          <w:color w:val="auto"/>
          <w:cs w:val="0"/>
          <w:lang w:bidi="ar-SA"/>
        </w:rPr>
        <w:id w:val="815452000"/>
        <w:docPartObj>
          <w:docPartGallery w:val="Cover Pages"/>
          <w:docPartUnique/>
        </w:docPartObj>
      </w:sdtPr>
      <w:sdtContent>
        <w:bookmarkStart w:id="0" w:name="_GoBack" w:displacedByCustomXml="prev"/>
        <w:bookmarkEnd w:id="0" w:displacedByCustomXml="prev"/>
        <w:p w:rsidR="002F7FCD" w:rsidRDefault="00EC5F31">
          <w:pPr>
            <w:autoSpaceDE/>
            <w:autoSpaceDN/>
            <w:adjustRightInd/>
            <w:spacing w:after="0" w:line="240" w:lineRule="auto"/>
            <w:jc w:val="right"/>
            <w:rPr>
              <w:b/>
              <w:bCs/>
              <w:noProof/>
              <w:color w:val="auto"/>
              <w:lang w:bidi="ar-SA"/>
            </w:rPr>
          </w:pPr>
          <w:r w:rsidRPr="002F7FCD">
            <w:rPr>
              <w:b/>
              <w:bCs/>
              <w:noProof/>
              <w:color w:val="FFFFFF" w:themeColor="background1"/>
              <w:rtl w:val="0"/>
              <w:cs w:val="0"/>
              <w:lang w:bidi="ar-SA"/>
            </w:rPr>
            <mc:AlternateContent>
              <mc:Choice Requires="wpg">
                <w:drawing>
                  <wp:anchor distT="0" distB="0" distL="114300" distR="114300" simplePos="0" relativeHeight="251668480" behindDoc="0" locked="0" layoutInCell="1" allowOverlap="1">
                    <wp:simplePos x="0" y="0"/>
                    <wp:positionH relativeFrom="page">
                      <wp:posOffset>500743</wp:posOffset>
                    </wp:positionH>
                    <wp:positionV relativeFrom="page">
                      <wp:posOffset>914400</wp:posOffset>
                    </wp:positionV>
                    <wp:extent cx="6629400" cy="9377407"/>
                    <wp:effectExtent l="0" t="0" r="0" b="14605"/>
                    <wp:wrapNone/>
                    <wp:docPr id="45" name="Group 45"/>
                    <wp:cNvGraphicFramePr/>
                    <a:graphic xmlns:a="http://schemas.openxmlformats.org/drawingml/2006/main">
                      <a:graphicData uri="http://schemas.microsoft.com/office/word/2010/wordprocessingGroup">
                        <wpg:wgp>
                          <wpg:cNvGrpSpPr/>
                          <wpg:grpSpPr>
                            <a:xfrm>
                              <a:off x="0" y="0"/>
                              <a:ext cx="6629400" cy="9377407"/>
                              <a:chOff x="228600" y="-653142"/>
                              <a:chExt cx="6629400" cy="9377407"/>
                            </a:xfrm>
                          </wpg:grpSpPr>
                          <wps:wsp>
                            <wps:cNvPr id="47" name="Rectangle 47"/>
                            <wps:cNvSpPr/>
                            <wps:spPr>
                              <a:xfrm>
                                <a:off x="5954486" y="-653142"/>
                                <a:ext cx="261257" cy="9144000"/>
                              </a:xfrm>
                              <a:prstGeom prst="rect">
                                <a:avLst/>
                              </a:prstGeom>
                              <a:solidFill>
                                <a:schemeClr val="bg1"/>
                              </a:solidFill>
                              <a:ln w="3175">
                                <a:solidFill>
                                  <a:schemeClr val="bg1"/>
                                </a:solidFill>
                              </a:ln>
                              <a:scene3d>
                                <a:camera prst="isometricRightUp"/>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tl w:val="0"/>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rsidR="006A73B3" w:rsidRDefault="006A73B3">
                                      <w:pPr>
                                        <w:pStyle w:val="NoSpacing"/>
                                        <w:rPr>
                                          <w:color w:val="FFFFFF" w:themeColor="background1"/>
                                          <w:sz w:val="32"/>
                                          <w:szCs w:val="32"/>
                                        </w:rPr>
                                      </w:pPr>
                                      <w:r>
                                        <w:rPr>
                                          <w:color w:val="FFFFFF" w:themeColor="background1"/>
                                          <w:sz w:val="32"/>
                                          <w:szCs w:val="32"/>
                                          <w:cs w:val="0"/>
                                        </w:rPr>
                                        <w:t>فاطمه بیات</w:t>
                                      </w:r>
                                    </w:p>
                                  </w:sdtContent>
                                </w:sdt>
                                <w:p w:rsidR="006A73B3" w:rsidRDefault="006A73B3">
                                  <w:pPr>
                                    <w:pStyle w:val="NoSpacing"/>
                                    <w:rPr>
                                      <w:color w:val="FFFFFF" w:themeColor="background1"/>
                                      <w:sz w:val="18"/>
                                      <w:szCs w:val="18"/>
                                    </w:rPr>
                                  </w:pPr>
                                  <w:sdt>
                                    <w:sdtPr>
                                      <w:rPr>
                                        <w:caps/>
                                        <w:color w:val="FFFFFF" w:themeColor="background1"/>
                                        <w:sz w:val="18"/>
                                        <w:szCs w:val="18"/>
                                        <w:rtl w:val="0"/>
                                      </w:rPr>
                                      <w:alias w:val="Company"/>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[Company name]</w:t>
                                      </w:r>
                                    </w:sdtContent>
                                  </w:sdt>
                                  <w:r>
                                    <w:rPr>
                                      <w:color w:val="FFFFFF" w:themeColor="background1"/>
                                      <w:sz w:val="18"/>
                                      <w:szCs w:val="18"/>
                                    </w:rPr>
                                    <w:t>  </w:t>
                                  </w:r>
                                  <w:sdt>
                                    <w:sdtPr>
                                      <w:rPr>
                                        <w:color w:val="FFFFFF" w:themeColor="background1"/>
                                        <w:sz w:val="18"/>
                                        <w:szCs w:val="18"/>
                                        <w:rtl w:val="0"/>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[Company address]</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45" o:spid="_x0000_s1026" style="position:absolute;margin-left:39.45pt;margin-top:1in;width:522pt;height:738.4pt;z-index:251668480;mso-position-horizontal-relative:page;mso-position-vertical-relative:page" coordorigin="2286,-6531" coordsize="66294,9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">
                    <v:rect id="Rectangle 47" o:spid="_x0000_s1027" style="position:absolute;left:59544;top:-6531;width:2613;height:914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4HR8MA&#10;AADbAAAADwAAAGRycy9kb3ducmV2LnhtbESPQWvCQBSE74X+h+UVvNVNVdSmriKCaE9i2oPHR/aZ&#10;hGbfxuxT4793C4LHYWa+YWaLztXqQm2oPBv46CegiHNvKy4M/P6s36eggiBbrD2TgRsFWMxfX2aY&#10;Wn/lPV0yKVSEcEjRQCnSpFqHvCSHoe8b4ugdfetQomwLbVu8Rrir9SBJxtphxXGhxIZWJeV/2dkZ&#10;OG2+15LXk4EeVrudT45yCOdPY3pv3fILlFAnz/CjvbUGRhP4/xJ/gJ7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c4HR8MAAADbAAAADwAAAAAAAAAAAAAAAACYAgAAZHJzL2Rv&#10;d25yZXYueG1sUEsFBgAAAAAEAAQA9QAAAIgDAAAAAA==&#10;" fillcolor="white [3212]" strokecolor="white [3212]" strokeweight=".25pt"/>
                    <v:shapetype id="_x0000_t202" coordsize="21600,21600" o:spt="202" path="m,l,21600r21600,l21600,xe">
                      <v:stroke joinstyle="miter"/>
                      <v:path gradientshapeok="t" o:connecttype="rect"/>
                    </v:shapetype>
                    <v:shape id="Text Box 48" o:spid="_x0000_s1028" type="#_x0000_t202" style="position:absolute;left:2286;top:71628;width:66294;height:1561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Y7KcEA&#10;AADbAAAADwAAAGRycy9kb3ducmV2LnhtbERPTWvCQBC9C/6HZQredKOkpU1dRQWlWC/aXnobstMk&#10;NDsbs6OJ/949CD0+3vd82btaXakNlWcD00kCijj3tuLCwPfXdvwKKgiyxdozGbhRgOViOJhjZn3H&#10;R7qepFAxhEOGBkqRJtM65CU5DBPfEEfu17cOJcK20LbFLoa7Ws+S5EU7rDg2lNjQpqT873RxBn7O&#10;h31IP7s3t+ZnPCap7A5TMWb01K/eQQn18i9+uD+sgTSOjV/iD9CL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OynBAAAA2wAAAA8AAAAAAAAAAAAAAAAAmAIAAGRycy9kb3du&#10;cmV2LnhtbFBLBQYAAAAABAAEAPUAAACGAwAAAAA=&#10;" filled="f" stroked="f" strokeweight=".5pt">
                      <v:textbox inset="36pt,0,1in,0">
                        <w:txbxContent>
                          <w:sdt>
                            <w:sdtPr>
                              <w:rPr>
                                <w:color w:val="FFFFFF" w:themeColor="background1"/>
                                <w:sz w:val="32"/>
                                <w:szCs w:val="32"/>
                                <w:rtl w:val="0"/>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rsidR="006A73B3" w:rsidRDefault="006A73B3">
                                <w:pPr>
                                  <w:pStyle w:val="NoSpacing"/>
                                  <w:rPr>
                                    <w:color w:val="FFFFFF" w:themeColor="background1"/>
                                    <w:sz w:val="32"/>
                                    <w:szCs w:val="32"/>
                                  </w:rPr>
                                </w:pPr>
                                <w:r>
                                  <w:rPr>
                                    <w:color w:val="FFFFFF" w:themeColor="background1"/>
                                    <w:sz w:val="32"/>
                                    <w:szCs w:val="32"/>
                                    <w:cs w:val="0"/>
                                  </w:rPr>
                                  <w:t>فاطمه بیات</w:t>
                                </w:r>
                              </w:p>
                            </w:sdtContent>
                          </w:sdt>
                          <w:p w:rsidR="006A73B3" w:rsidRDefault="006A73B3">
                            <w:pPr>
                              <w:pStyle w:val="NoSpacing"/>
                              <w:rPr>
                                <w:color w:val="FFFFFF" w:themeColor="background1"/>
                                <w:sz w:val="18"/>
                                <w:szCs w:val="18"/>
                              </w:rPr>
                            </w:pPr>
                            <w:sdt>
                              <w:sdtPr>
                                <w:rPr>
                                  <w:caps/>
                                  <w:color w:val="FFFFFF" w:themeColor="background1"/>
                                  <w:sz w:val="18"/>
                                  <w:szCs w:val="18"/>
                                  <w:rtl w:val="0"/>
                                </w:rPr>
                                <w:alias w:val="Company"/>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[Company name]</w:t>
                                </w:r>
                              </w:sdtContent>
                            </w:sdt>
                            <w:r>
                              <w:rPr>
                                <w:color w:val="FFFFFF" w:themeColor="background1"/>
                                <w:sz w:val="18"/>
                                <w:szCs w:val="18"/>
                              </w:rPr>
                              <w:t>  </w:t>
                            </w:r>
                            <w:sdt>
                              <w:sdtPr>
                                <w:rPr>
                                  <w:color w:val="FFFFFF" w:themeColor="background1"/>
                                  <w:sz w:val="18"/>
                                  <w:szCs w:val="18"/>
                                  <w:rtl w:val="0"/>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[Company address]</w:t>
                                </w:r>
                              </w:sdtContent>
                            </w:sdt>
                          </w:p>
                        </w:txbxContent>
                      </v:textbox>
                    </v:shape>
                    <w10:wrap anchorx="page" anchory="page"/>
                  </v:group>
                </w:pict>
              </mc:Fallback>
            </mc:AlternateContent>
          </w:r>
          <w:r w:rsidR="002F7FCD">
            <w:rPr>
              <w:b/>
              <w:bCs/>
              <w:noProof/>
              <w:color w:val="auto"/>
              <w:cs w:val="0"/>
              <w:lang w:bidi="ar-SA"/>
            </w:rPr>
            <w:br w:type="page"/>
          </w:r>
        </w:p>
      </w:sdtContent>
    </w:sdt>
    <w:p w:rsidR="008908D0" w:rsidRDefault="00FB62D3" w:rsidP="002479FD">
      <w:pPr>
        <w:autoSpaceDE/>
        <w:autoSpaceDN/>
        <w:adjustRightInd/>
        <w:spacing w:after="0" w:line="240" w:lineRule="auto"/>
        <w:jc w:val="center"/>
        <w:rPr>
          <w:b/>
          <w:bCs/>
          <w:sz w:val="32"/>
          <w:szCs w:val="32"/>
          <w:cs w:val="0"/>
        </w:rPr>
      </w:pPr>
      <w:r>
        <w:rPr>
          <w:b/>
          <w:bCs/>
          <w:noProof/>
          <w:color w:val="auto"/>
          <w:lang w:bidi="ar-SA"/>
        </w:rPr>
        <w:lastRenderedPageBreak/>
        <w:drawing>
          <wp:anchor distT="0" distB="0" distL="114300" distR="114300" simplePos="0" relativeHeight="251664384" behindDoc="1" locked="0" layoutInCell="1" allowOverlap="1">
            <wp:simplePos x="2238375" y="2657475"/>
            <wp:positionH relativeFrom="margin">
              <wp:align>center</wp:align>
            </wp:positionH>
            <wp:positionV relativeFrom="margin">
              <wp:align>center</wp:align>
            </wp:positionV>
            <wp:extent cx="4333240" cy="5909310"/>
            <wp:effectExtent l="0" t="0" r="0" b="0"/>
            <wp:wrapSquare wrapText="bothSides"/>
            <wp:docPr id="44" name="Picture 44" descr="Description: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5909310"/>
                    </a:xfrm>
                    <a:prstGeom prst="rect">
                      <a:avLst/>
                    </a:prstGeom>
                    <a:noFill/>
                    <a:ln>
                      <a:noFill/>
                    </a:ln>
                  </pic:spPr>
                </pic:pic>
              </a:graphicData>
            </a:graphic>
            <wp14:sizeRelH relativeFrom="page">
              <wp14:pctWidth>0</wp14:pctWidth>
            </wp14:sizeRelH>
            <wp14:sizeRelV relativeFrom="margin">
              <wp14:pctHeight>0</wp14:pctHeight>
            </wp14:sizeRelV>
          </wp:anchor>
        </w:drawing>
      </w:r>
      <w:r>
        <w:rPr>
          <w:b/>
          <w:bCs/>
          <w:color w:val="auto"/>
          <w:cs w:val="0"/>
        </w:rPr>
        <w:br w:type="page"/>
      </w:r>
      <w:r w:rsidR="006A73B3">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197.55pt;margin-top:26.9pt;width:49.95pt;height:65.55pt;z-index:251666432;visibility:visible;mso-position-horizontal-relative:margin;mso-position-vertical-relative:margin" filled="t">
            <v:imagedata r:id="rId9" o:title=""/>
            <o:lock v:ext="edit" aspectratio="f"/>
            <w10:wrap type="topAndBottom" anchorx="margin" anchory="margin"/>
          </v:shape>
        </w:pict>
      </w:r>
      <w:r w:rsidR="002D5E38">
        <w:rPr>
          <w:rFonts w:hint="cs"/>
          <w:b/>
          <w:bCs/>
          <w:sz w:val="32"/>
          <w:szCs w:val="32"/>
          <w:cs w:val="0"/>
        </w:rPr>
        <w:t>مرکز ساری</w:t>
      </w:r>
    </w:p>
    <w:p w:rsidR="00124848" w:rsidRDefault="00124848">
      <w:pPr>
        <w:spacing w:after="60" w:line="240" w:lineRule="auto"/>
        <w:jc w:val="center"/>
        <w:rPr>
          <w:b/>
          <w:bCs/>
          <w:color w:val="auto"/>
          <w:sz w:val="36"/>
          <w:szCs w:val="36"/>
          <w:cs w:val="0"/>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پایان نامه کارشناسی ارشد</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رشته روانشناسی گرایش روانشناسی اسلامی گرایش روانشناسی مثبت گرا</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Default="002D5E38" w:rsidP="00124848">
      <w:pPr>
        <w:bidi w:val="0"/>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عنوان</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رابطه هوش معنوی و اضطراب سلامتی</w:t>
      </w:r>
      <w:r w:rsidRPr="00124848">
        <w:rPr>
          <w:rFonts w:ascii="Courier New" w:eastAsia="Calibri" w:hAnsi="Courier New" w:hint="cs"/>
          <w:b/>
          <w:bCs/>
          <w:color w:val="auto"/>
          <w:sz w:val="36"/>
          <w:szCs w:val="36"/>
          <w:cs w:val="0"/>
          <w:lang w:bidi="ar-SA"/>
        </w:rPr>
        <w:t xml:space="preserve"> با اضطراب مرگ سالمندان خانه سالمندان فرشتگان</w:t>
      </w:r>
      <w:r>
        <w:rPr>
          <w:rFonts w:ascii="Courier New" w:eastAsia="Calibri" w:hAnsi="Courier New" w:hint="cs"/>
          <w:b/>
          <w:bCs/>
          <w:color w:val="auto"/>
          <w:sz w:val="36"/>
          <w:szCs w:val="36"/>
          <w:cs w:val="0"/>
          <w:lang w:bidi="ar-SA"/>
        </w:rPr>
        <w:t xml:space="preserve"> اسلامشهر</w:t>
      </w:r>
    </w:p>
    <w:p w:rsidR="00A42952" w:rsidRPr="00124848" w:rsidRDefault="00A42952" w:rsidP="00124848">
      <w:pPr>
        <w:bidi w:val="0"/>
        <w:spacing w:after="0" w:line="240" w:lineRule="auto"/>
        <w:ind w:right="-4"/>
        <w:jc w:val="center"/>
        <w:rPr>
          <w:rFonts w:ascii="Courier New" w:eastAsia="Calibri" w:hAnsi="Courier New"/>
          <w:b/>
          <w:bCs/>
          <w:color w:val="auto"/>
          <w:sz w:val="36"/>
          <w:szCs w:val="36"/>
          <w:rtl w:val="0"/>
          <w:cs w:val="0"/>
          <w:lang w:bidi="ar-SA"/>
        </w:rPr>
      </w:pPr>
    </w:p>
    <w:p w:rsidR="008908D0" w:rsidRDefault="002D5E38" w:rsidP="00124848">
      <w:pPr>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lang w:bidi="ar-SA"/>
        </w:rPr>
        <w:t>استاد</w:t>
      </w:r>
      <w:r>
        <w:rPr>
          <w:rFonts w:hint="cs"/>
          <w:b/>
          <w:bCs/>
          <w:cs w:val="0"/>
        </w:rPr>
        <w:t xml:space="preserve"> </w:t>
      </w:r>
      <w:r w:rsidRPr="00124848">
        <w:rPr>
          <w:rFonts w:ascii="Courier New" w:eastAsia="Calibri" w:hAnsi="Courier New" w:hint="cs"/>
          <w:b/>
          <w:bCs/>
          <w:color w:val="auto"/>
          <w:sz w:val="36"/>
          <w:szCs w:val="36"/>
          <w:cs w:val="0"/>
          <w:lang w:bidi="ar-SA"/>
        </w:rPr>
        <w:t>راهنما</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باب اله بخشی پور جویباری</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مؤلف</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فاطمه بیات</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بهمن</w:t>
      </w:r>
      <w:r w:rsidR="002D5E38" w:rsidRPr="00124848">
        <w:rPr>
          <w:rFonts w:ascii="Courier New" w:eastAsia="Calibri" w:hAnsi="Courier New" w:hint="cs"/>
          <w:b/>
          <w:bCs/>
          <w:color w:val="auto"/>
          <w:sz w:val="36"/>
          <w:szCs w:val="36"/>
          <w:cs w:val="0"/>
          <w:lang w:bidi="ar-SA"/>
        </w:rPr>
        <w:t xml:space="preserve"> ۱۴۰</w:t>
      </w:r>
      <w:r>
        <w:rPr>
          <w:rFonts w:ascii="Courier New" w:eastAsia="Calibri" w:hAnsi="Courier New" w:hint="cs"/>
          <w:b/>
          <w:bCs/>
          <w:color w:val="auto"/>
          <w:sz w:val="36"/>
          <w:szCs w:val="36"/>
          <w:cs w:val="0"/>
        </w:rPr>
        <w:t>۴</w:t>
      </w:r>
    </w:p>
    <w:p w:rsidR="000C74E5" w:rsidRDefault="000C74E5">
      <w:pPr>
        <w:autoSpaceDE/>
        <w:autoSpaceDN/>
        <w:adjustRightInd/>
        <w:spacing w:after="0" w:line="240" w:lineRule="auto"/>
        <w:jc w:val="right"/>
        <w:rPr>
          <w:rFonts w:eastAsia="MS Mincho"/>
          <w:b/>
          <w:bCs/>
          <w:noProof/>
          <w:color w:val="auto"/>
          <w:sz w:val="32"/>
          <w:szCs w:val="32"/>
          <w:cs w:val="0"/>
          <w:lang w:bidi="ar-SA"/>
        </w:rPr>
      </w:pPr>
      <w:r>
        <w:rPr>
          <w:rFonts w:eastAsia="MS Mincho"/>
          <w:b/>
          <w:bCs/>
          <w:noProof/>
          <w:color w:val="auto"/>
          <w:sz w:val="32"/>
          <w:szCs w:val="32"/>
          <w:cs w:val="0"/>
          <w:lang w:bidi="ar-SA"/>
        </w:rPr>
        <w:br w:type="page"/>
      </w:r>
    </w:p>
    <w:p w:rsidR="008908D0" w:rsidRPr="000C74E5" w:rsidRDefault="002D5E38" w:rsidP="000C74E5">
      <w:pPr>
        <w:tabs>
          <w:tab w:val="left" w:pos="3748"/>
        </w:tabs>
        <w:autoSpaceDE/>
        <w:autoSpaceDN/>
        <w:adjustRightInd/>
        <w:spacing w:after="0" w:line="240" w:lineRule="auto"/>
        <w:ind w:left="-4"/>
        <w:jc w:val="center"/>
        <w:rPr>
          <w:rFonts w:eastAsia="MS Mincho"/>
          <w:b/>
          <w:bCs/>
          <w:noProof/>
          <w:color w:val="auto"/>
          <w:sz w:val="32"/>
          <w:szCs w:val="32"/>
          <w:cs w:val="0"/>
          <w:lang w:bidi="ar-SA"/>
        </w:rPr>
      </w:pPr>
      <w:r w:rsidRPr="000C74E5">
        <w:rPr>
          <w:rFonts w:eastAsia="MS Mincho" w:hint="cs"/>
          <w:b/>
          <w:bCs/>
          <w:noProof/>
          <w:color w:val="auto"/>
          <w:sz w:val="32"/>
          <w:szCs w:val="32"/>
          <w:cs w:val="0"/>
          <w:lang w:bidi="ar-SA"/>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w:t>
      </w:r>
      <w:r w:rsidRPr="000C74E5">
        <w:rPr>
          <w:rFonts w:eastAsia="MS Mincho"/>
          <w:b/>
          <w:bCs/>
          <w:i/>
          <w:iCs/>
          <w:noProof/>
          <w:color w:val="auto"/>
          <w:cs w:val="0"/>
        </w:rPr>
        <w:t>فاطمه ب</w:t>
      </w:r>
      <w:r w:rsidRPr="000C74E5">
        <w:rPr>
          <w:rFonts w:eastAsia="MS Mincho" w:hint="cs"/>
          <w:b/>
          <w:bCs/>
          <w:i/>
          <w:iCs/>
          <w:noProof/>
          <w:color w:val="auto"/>
          <w:cs w:val="0"/>
        </w:rPr>
        <w:t>ی</w:t>
      </w:r>
      <w:r w:rsidRPr="000C74E5">
        <w:rPr>
          <w:rFonts w:eastAsia="MS Mincho" w:hint="eastAsia"/>
          <w:b/>
          <w:bCs/>
          <w:i/>
          <w:iCs/>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w:t>
      </w:r>
      <w:r w:rsidRPr="000C74E5">
        <w:rPr>
          <w:rFonts w:eastAsia="MS Mincho"/>
          <w:b/>
          <w:bCs/>
          <w:noProof/>
          <w:color w:val="auto"/>
          <w:cs w:val="0"/>
        </w:rPr>
        <w:t>رابطه هوش معنو</w:t>
      </w:r>
      <w:r w:rsidRPr="000C74E5">
        <w:rPr>
          <w:rFonts w:eastAsia="MS Mincho" w:hint="cs"/>
          <w:b/>
          <w:bCs/>
          <w:noProof/>
          <w:color w:val="auto"/>
          <w:cs w:val="0"/>
        </w:rPr>
        <w:t>ی</w:t>
      </w:r>
      <w:r w:rsidRPr="000C74E5">
        <w:rPr>
          <w:rFonts w:eastAsia="MS Mincho"/>
          <w:b/>
          <w:bCs/>
          <w:noProof/>
          <w:color w:val="auto"/>
          <w:cs w:val="0"/>
        </w:rPr>
        <w:t xml:space="preserve"> و اضطراب سلامت</w:t>
      </w:r>
      <w:r w:rsidRPr="000C74E5">
        <w:rPr>
          <w:rFonts w:eastAsia="MS Mincho" w:hint="cs"/>
          <w:b/>
          <w:bCs/>
          <w:noProof/>
          <w:color w:val="auto"/>
          <w:cs w:val="0"/>
        </w:rPr>
        <w:t>ی</w:t>
      </w:r>
      <w:r w:rsidRPr="000C74E5">
        <w:rPr>
          <w:rFonts w:eastAsia="MS Mincho"/>
          <w:b/>
          <w:bCs/>
          <w:noProof/>
          <w:color w:val="auto"/>
          <w:cs w:val="0"/>
        </w:rPr>
        <w:t xml:space="preserve"> با اضطراب </w:t>
      </w:r>
      <w:r w:rsidRPr="000C74E5">
        <w:rPr>
          <w:rFonts w:eastAsia="MS Mincho" w:hint="eastAsia"/>
          <w:b/>
          <w:bCs/>
          <w:noProof/>
          <w:color w:val="auto"/>
          <w:cs w:val="0"/>
        </w:rPr>
        <w:t>مرگ</w:t>
      </w:r>
      <w:r w:rsidRPr="000C74E5">
        <w:rPr>
          <w:rFonts w:eastAsia="MS Mincho"/>
          <w:b/>
          <w:bCs/>
          <w:noProof/>
          <w:color w:val="auto"/>
          <w:cs w:val="0"/>
        </w:rPr>
        <w:t xml:space="preserve"> سالمندان</w:t>
      </w:r>
      <w:r w:rsidRPr="00A218BA">
        <w:rPr>
          <w:rFonts w:eastAsia="MS Mincho"/>
          <w:noProof/>
          <w:color w:val="auto"/>
          <w:cs w:val="0"/>
        </w:rPr>
        <w:t>»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rsidR="00A218BA" w:rsidRPr="00A218BA" w:rsidRDefault="000E52B9" w:rsidP="000C74E5">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xml:space="preserve">: </w:t>
      </w:r>
      <w:r w:rsidRPr="000C74E5">
        <w:rPr>
          <w:rFonts w:eastAsia="MS Mincho"/>
          <w:b/>
          <w:bCs/>
          <w:noProof/>
          <w:color w:val="auto"/>
          <w:cs w:val="0"/>
        </w:rPr>
        <w:t>فاطمه ب</w:t>
      </w:r>
      <w:r w:rsidRPr="000C74E5">
        <w:rPr>
          <w:rFonts w:eastAsia="MS Mincho" w:hint="cs"/>
          <w:b/>
          <w:bCs/>
          <w:noProof/>
          <w:color w:val="auto"/>
          <w:cs w:val="0"/>
        </w:rPr>
        <w:t>ی</w:t>
      </w:r>
      <w:r w:rsidRPr="000C74E5">
        <w:rPr>
          <w:rFonts w:eastAsia="MS Mincho" w:hint="eastAsia"/>
          <w:b/>
          <w:bCs/>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0C74E5" w:rsidRDefault="000C74E5" w:rsidP="000C74E5">
      <w:pPr>
        <w:spacing w:after="0" w:line="276" w:lineRule="auto"/>
        <w:ind w:left="6" w:hanging="6"/>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حمد و سپاس یکتای بی همتا را که لطفش بر ما عیان است، </w:t>
      </w:r>
    </w:p>
    <w:p w:rsidR="00946522" w:rsidRDefault="002D5E38" w:rsidP="000065E5">
      <w:pPr>
        <w:spacing w:after="0" w:line="240"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ادای شکرش را هیچ زبان و دریای</w:t>
      </w:r>
      <w:r w:rsidR="00124848"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000065E5">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ف</w:t>
      </w:r>
      <w:r w:rsidR="000065E5">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ضل</w:t>
      </w: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ش را هیچ کران نیست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اگر در این وادی هستم، همه محبت اوست.</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با تشکر و قدردانی از زحمات</w:t>
      </w:r>
    </w:p>
    <w:p w:rsidR="002D5E38" w:rsidRPr="002D5E38" w:rsidRDefault="002D5E38" w:rsidP="000C74E5">
      <w:pPr>
        <w:spacing w:after="0" w:line="276" w:lineRule="auto"/>
        <w:ind w:left="6" w:hanging="6"/>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w:t>
      </w:r>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پور جویباری</w:t>
      </w:r>
    </w:p>
    <w:p w:rsidR="0012484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که در کمال سعه صدر، با حسن خلق و فروتنی در تمامی مراحل انجام این </w:t>
      </w:r>
    </w:p>
    <w:p w:rsidR="00946522"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پایان نامه پیوسته راهنمای من بودند.</w:t>
      </w: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ماحصل آموخته هایم را تقدیم می کنم</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به خدایی که آفرید</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جهان را، انسان را، عقل را، علم را، معرفت را و عشق را</w:t>
      </w:r>
    </w:p>
    <w:p w:rsidR="006B654A"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به آنان که مهر آسمانی شان آرام بخش آلام زمینی ام است.</w:t>
      </w:r>
    </w:p>
    <w:p w:rsidR="006B654A" w:rsidRDefault="006B654A">
      <w:pPr>
        <w:autoSpaceDE/>
        <w:autoSpaceDN/>
        <w:adjustRightInd/>
        <w:spacing w:after="0" w:line="240" w:lineRule="auto"/>
        <w:jc w:val="right"/>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type="page"/>
      </w:r>
    </w:p>
    <w:p w:rsidR="00DB6A18" w:rsidRDefault="006B654A" w:rsidP="00DB6A18">
      <w:pPr>
        <w:spacing w:after="240" w:line="276" w:lineRule="auto"/>
        <w:jc w:val="center"/>
        <w:rPr>
          <w:b/>
          <w:bCs/>
          <w:cs w:val="0"/>
        </w:rPr>
      </w:pPr>
      <w:r w:rsidRPr="004118A0">
        <w:rPr>
          <w:b/>
          <w:bCs/>
          <w:cs w:val="0"/>
        </w:rPr>
        <w:lastRenderedPageBreak/>
        <w:t>فهرست مطالب</w:t>
      </w:r>
    </w:p>
    <w:p w:rsidR="006A73B3" w:rsidRPr="006A73B3" w:rsidRDefault="006A73B3" w:rsidP="00DB6A18">
      <w:pPr>
        <w:spacing w:after="240" w:line="276" w:lineRule="auto"/>
        <w:jc w:val="center"/>
        <w:rPr>
          <w:rStyle w:val="Hyperlink"/>
          <w:b/>
          <w:bCs/>
          <w:cs w:val="0"/>
        </w:rPr>
      </w:pPr>
      <w:r>
        <w:rPr>
          <w:b/>
          <w:bCs/>
          <w:cs w:val="0"/>
        </w:rPr>
        <w:fldChar w:fldCharType="begin"/>
      </w:r>
      <w:r>
        <w:rPr>
          <w:b/>
          <w:bCs/>
          <w:cs w:val="0"/>
        </w:rPr>
        <w:instrText xml:space="preserve"> </w:instrText>
      </w:r>
      <w:r>
        <w:rPr>
          <w:b/>
          <w:bCs/>
          <w:rtl w:val="0"/>
          <w:cs w:val="0"/>
        </w:rPr>
        <w:instrText>HYPERLINK</w:instrText>
      </w:r>
      <w:r>
        <w:rPr>
          <w:b/>
          <w:bCs/>
          <w:cs w:val="0"/>
        </w:rPr>
        <w:instrText xml:space="preserve">  \</w:instrText>
      </w:r>
      <w:r>
        <w:rPr>
          <w:b/>
          <w:bCs/>
          <w:rtl w:val="0"/>
          <w:cs w:val="0"/>
        </w:rPr>
        <w:instrText>l</w:instrText>
      </w:r>
      <w:r>
        <w:rPr>
          <w:b/>
          <w:bCs/>
          <w:cs w:val="0"/>
        </w:rPr>
        <w:instrText xml:space="preserve"> "_چک</w:instrText>
      </w:r>
      <w:r>
        <w:rPr>
          <w:rFonts w:hint="cs"/>
          <w:b/>
          <w:bCs/>
          <w:cs w:val="0"/>
        </w:rPr>
        <w:instrText>ی</w:instrText>
      </w:r>
      <w:r>
        <w:rPr>
          <w:rFonts w:hint="eastAsia"/>
          <w:b/>
          <w:bCs/>
          <w:cs w:val="0"/>
        </w:rPr>
        <w:instrText>ده</w:instrText>
      </w:r>
      <w:r>
        <w:rPr>
          <w:b/>
          <w:bCs/>
          <w:cs w:val="0"/>
        </w:rPr>
        <w:instrText xml:space="preserve">" </w:instrText>
      </w:r>
      <w:r>
        <w:rPr>
          <w:b/>
          <w:bCs/>
          <w:cs w:val="0"/>
        </w:rPr>
      </w:r>
      <w:r>
        <w:rPr>
          <w:b/>
          <w:bCs/>
          <w:cs w:val="0"/>
        </w:rPr>
        <w:fldChar w:fldCharType="separate"/>
      </w:r>
      <w:r w:rsidRPr="006A73B3">
        <w:rPr>
          <w:rStyle w:val="Hyperlink"/>
          <w:b/>
          <w:bCs/>
          <w:cs w:val="0"/>
        </w:rPr>
        <w:t>چک</w:t>
      </w:r>
      <w:r w:rsidRPr="006A73B3">
        <w:rPr>
          <w:rStyle w:val="Hyperlink"/>
          <w:rFonts w:hint="cs"/>
          <w:b/>
          <w:bCs/>
          <w:cs w:val="0"/>
        </w:rPr>
        <w:t>ی</w:t>
      </w:r>
      <w:r w:rsidRPr="006A73B3">
        <w:rPr>
          <w:rStyle w:val="Hyperlink"/>
          <w:rFonts w:hint="eastAsia"/>
          <w:b/>
          <w:bCs/>
          <w:cs w:val="0"/>
        </w:rPr>
        <w:t>ده</w:t>
      </w:r>
      <w:r w:rsidRPr="006A73B3">
        <w:rPr>
          <w:rStyle w:val="Hyperlink"/>
          <w:b/>
          <w:bCs/>
          <w:cs w:val="0"/>
        </w:rPr>
        <w:tab/>
      </w:r>
    </w:p>
    <w:p w:rsidR="004118A0" w:rsidRDefault="006A73B3" w:rsidP="004118A0">
      <w:pPr>
        <w:spacing w:after="240" w:line="276" w:lineRule="auto"/>
        <w:jc w:val="center"/>
        <w:rPr>
          <w:rFonts w:eastAsia="MS Mincho"/>
          <w:b/>
          <w:bCs/>
          <w:i/>
          <w:iCs/>
          <w:noProof/>
          <w:color w:val="auto"/>
          <w:cs w:val="0"/>
        </w:rPr>
      </w:pPr>
      <w:r>
        <w:rPr>
          <w:b/>
          <w:bCs/>
          <w:cs w:val="0"/>
        </w:rPr>
        <w:fldChar w:fldCharType="end"/>
      </w:r>
      <w:r w:rsidR="004118A0" w:rsidRPr="004118A0">
        <w:rPr>
          <w:rFonts w:eastAsia="MS Mincho"/>
          <w:b/>
          <w:bCs/>
          <w:i/>
          <w:iCs/>
          <w:noProof/>
          <w:color w:val="auto"/>
          <w:cs w:val="0"/>
        </w:rPr>
        <w:t>فصل اول: کل</w:t>
      </w:r>
      <w:r w:rsidR="004118A0" w:rsidRPr="004118A0">
        <w:rPr>
          <w:rFonts w:eastAsia="MS Mincho" w:hint="cs"/>
          <w:b/>
          <w:bCs/>
          <w:i/>
          <w:iCs/>
          <w:noProof/>
          <w:color w:val="auto"/>
          <w:cs w:val="0"/>
        </w:rPr>
        <w:t>ی</w:t>
      </w:r>
      <w:r w:rsidR="004118A0" w:rsidRPr="004118A0">
        <w:rPr>
          <w:rFonts w:eastAsia="MS Mincho" w:hint="eastAsia"/>
          <w:b/>
          <w:bCs/>
          <w:i/>
          <w:iCs/>
          <w:noProof/>
          <w:color w:val="auto"/>
          <w:cs w:val="0"/>
        </w:rPr>
        <w:t>ات</w:t>
      </w:r>
      <w:r w:rsidR="004118A0" w:rsidRPr="004118A0">
        <w:rPr>
          <w:rFonts w:eastAsia="MS Mincho"/>
          <w:b/>
          <w:bCs/>
          <w:i/>
          <w:iCs/>
          <w:noProof/>
          <w:color w:val="auto"/>
          <w:cs w:val="0"/>
        </w:rPr>
        <w:t xml:space="preserve"> پژوهش</w:t>
      </w:r>
    </w:p>
    <w:p w:rsidR="004118A0" w:rsidRDefault="004118A0" w:rsidP="004118A0">
      <w:pPr>
        <w:spacing w:after="240" w:line="276" w:lineRule="auto"/>
        <w:jc w:val="center"/>
        <w:rPr>
          <w:b/>
          <w:bCs/>
          <w:cs w:val="0"/>
        </w:rPr>
      </w:pPr>
      <w:r w:rsidRPr="004118A0">
        <w:rPr>
          <w:b/>
          <w:bCs/>
          <w:cs w:val="0"/>
        </w:rPr>
        <w:t>فصل دوم: مبان</w:t>
      </w:r>
      <w:r w:rsidRPr="004118A0">
        <w:rPr>
          <w:rFonts w:hint="cs"/>
          <w:b/>
          <w:bCs/>
          <w:cs w:val="0"/>
        </w:rPr>
        <w:t>ی</w:t>
      </w:r>
      <w:r w:rsidRPr="004118A0">
        <w:rPr>
          <w:b/>
          <w:bCs/>
          <w:cs w:val="0"/>
        </w:rPr>
        <w:t xml:space="preserve"> نظر</w:t>
      </w:r>
      <w:r w:rsidRPr="004118A0">
        <w:rPr>
          <w:rFonts w:hint="cs"/>
          <w:b/>
          <w:bCs/>
          <w:cs w:val="0"/>
        </w:rPr>
        <w:t>ی</w:t>
      </w:r>
      <w:r w:rsidRPr="004118A0">
        <w:rPr>
          <w:b/>
          <w:bCs/>
          <w:cs w:val="0"/>
        </w:rPr>
        <w:t xml:space="preserve"> و پ</w:t>
      </w:r>
      <w:r w:rsidRPr="004118A0">
        <w:rPr>
          <w:rFonts w:hint="cs"/>
          <w:b/>
          <w:bCs/>
          <w:cs w:val="0"/>
        </w:rPr>
        <w:t>ی</w:t>
      </w:r>
      <w:r w:rsidRPr="004118A0">
        <w:rPr>
          <w:rFonts w:hint="eastAsia"/>
          <w:b/>
          <w:bCs/>
          <w:cs w:val="0"/>
        </w:rPr>
        <w:t>ش</w:t>
      </w:r>
      <w:r w:rsidRPr="004118A0">
        <w:rPr>
          <w:rFonts w:hint="cs"/>
          <w:b/>
          <w:bCs/>
          <w:cs w:val="0"/>
        </w:rPr>
        <w:t>ی</w:t>
      </w:r>
      <w:r w:rsidRPr="004118A0">
        <w:rPr>
          <w:rFonts w:hint="eastAsia"/>
          <w:b/>
          <w:bCs/>
          <w:cs w:val="0"/>
        </w:rPr>
        <w:t>نه</w:t>
      </w:r>
      <w:r w:rsidRPr="004118A0">
        <w:rPr>
          <w:b/>
          <w:bCs/>
          <w:cs w:val="0"/>
        </w:rPr>
        <w:t xml:space="preserve"> پژوهش</w:t>
      </w:r>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سوم: روش پژوهش</w:t>
      </w:r>
    </w:p>
    <w:p w:rsidR="004118A0" w:rsidRDefault="004118A0" w:rsidP="004118A0">
      <w:pPr>
        <w:spacing w:after="240" w:line="276" w:lineRule="auto"/>
        <w:jc w:val="center"/>
        <w:rPr>
          <w:b/>
          <w:bCs/>
          <w:cs w:val="0"/>
        </w:rPr>
      </w:pPr>
      <w:r w:rsidRPr="004118A0">
        <w:rPr>
          <w:b/>
          <w:bCs/>
          <w:cs w:val="0"/>
        </w:rPr>
        <w:t>فصل چهارم: تجز</w:t>
      </w:r>
      <w:r w:rsidRPr="004118A0">
        <w:rPr>
          <w:rFonts w:hint="cs"/>
          <w:b/>
          <w:bCs/>
          <w:cs w:val="0"/>
        </w:rPr>
        <w:t>ی</w:t>
      </w:r>
      <w:r w:rsidRPr="004118A0">
        <w:rPr>
          <w:rFonts w:hint="eastAsia"/>
          <w:b/>
          <w:bCs/>
          <w:cs w:val="0"/>
        </w:rPr>
        <w:t>ه</w:t>
      </w:r>
      <w:r w:rsidRPr="004118A0">
        <w:rPr>
          <w:b/>
          <w:bCs/>
          <w:cs w:val="0"/>
        </w:rPr>
        <w:t xml:space="preserve"> و تحل</w:t>
      </w:r>
      <w:r w:rsidRPr="004118A0">
        <w:rPr>
          <w:rFonts w:hint="cs"/>
          <w:b/>
          <w:bCs/>
          <w:cs w:val="0"/>
        </w:rPr>
        <w:t>ی</w:t>
      </w:r>
      <w:r w:rsidRPr="004118A0">
        <w:rPr>
          <w:rFonts w:hint="eastAsia"/>
          <w:b/>
          <w:bCs/>
          <w:cs w:val="0"/>
        </w:rPr>
        <w:t>ل</w:t>
      </w:r>
      <w:r w:rsidRPr="004118A0">
        <w:rPr>
          <w:b/>
          <w:bCs/>
          <w:cs w:val="0"/>
        </w:rPr>
        <w:t xml:space="preserve"> داده ها</w:t>
      </w:r>
    </w:p>
    <w:p w:rsidR="004118A0" w:rsidRDefault="004118A0" w:rsidP="004118A0">
      <w:pPr>
        <w:spacing w:after="240" w:line="276" w:lineRule="auto"/>
        <w:jc w:val="center"/>
        <w:rPr>
          <w:b/>
          <w:bCs/>
          <w:cs w:val="0"/>
        </w:rPr>
      </w:pPr>
      <w:r w:rsidRPr="004118A0">
        <w:rPr>
          <w:b/>
          <w:bCs/>
          <w:cs w:val="0"/>
        </w:rPr>
        <w:t>فصل پنجم: بحث و نت</w:t>
      </w:r>
      <w:r w:rsidRPr="004118A0">
        <w:rPr>
          <w:rFonts w:hint="cs"/>
          <w:b/>
          <w:bCs/>
          <w:cs w:val="0"/>
        </w:rPr>
        <w:t>ی</w:t>
      </w:r>
      <w:r w:rsidRPr="004118A0">
        <w:rPr>
          <w:rFonts w:hint="eastAsia"/>
          <w:b/>
          <w:bCs/>
          <w:cs w:val="0"/>
        </w:rPr>
        <w:t>جه</w:t>
      </w:r>
      <w:r w:rsidRPr="004118A0">
        <w:rPr>
          <w:b/>
          <w:bCs/>
          <w:cs w:val="0"/>
        </w:rPr>
        <w:t xml:space="preserve"> گ</w:t>
      </w:r>
      <w:r w:rsidRPr="004118A0">
        <w:rPr>
          <w:rFonts w:hint="cs"/>
          <w:b/>
          <w:bCs/>
          <w:cs w:val="0"/>
        </w:rPr>
        <w:t>ی</w:t>
      </w:r>
      <w:r w:rsidRPr="004118A0">
        <w:rPr>
          <w:rFonts w:hint="eastAsia"/>
          <w:b/>
          <w:bCs/>
          <w:cs w:val="0"/>
        </w:rPr>
        <w:t>ر</w:t>
      </w:r>
      <w:r w:rsidRPr="004118A0">
        <w:rPr>
          <w:rFonts w:hint="cs"/>
          <w:b/>
          <w:bCs/>
          <w:cs w:val="0"/>
        </w:rPr>
        <w:t>ی</w:t>
      </w:r>
    </w:p>
    <w:p w:rsidR="006B654A" w:rsidRDefault="006B654A" w:rsidP="006B654A">
      <w:pPr>
        <w:pStyle w:val="Heading1"/>
        <w:keepLines/>
        <w:pageBreakBefore/>
        <w:spacing w:after="80" w:line="276" w:lineRule="auto"/>
        <w:rPr>
          <w:cs w:val="0"/>
        </w:rPr>
      </w:pPr>
      <w:bookmarkStart w:id="1" w:name="_Toc239431966"/>
      <w:r w:rsidRPr="00323012">
        <w:rPr>
          <w:cs w:val="0"/>
        </w:rPr>
        <w:lastRenderedPageBreak/>
        <w:t>فهرست جداول</w:t>
      </w:r>
      <w:bookmarkEnd w:id="1"/>
    </w:p>
    <w:p w:rsidR="006B654A" w:rsidRDefault="006B654A" w:rsidP="004118A0">
      <w:pPr>
        <w:pStyle w:val="TableofFigures"/>
        <w:spacing w:line="240" w:lineRule="auto"/>
        <w:rPr>
          <w:rFonts w:asciiTheme="minorHAnsi" w:eastAsiaTheme="minorEastAsia" w:hAnsiTheme="minorHAnsi" w:cstheme="minorBidi"/>
          <w:noProof/>
          <w:color w:val="auto"/>
          <w:sz w:val="22"/>
          <w:szCs w:val="22"/>
          <w:cs w:val="0"/>
          <w:lang w:bidi="ar-SA"/>
        </w:rPr>
      </w:pPr>
      <w:r>
        <w:fldChar w:fldCharType="begin"/>
      </w:r>
      <w:r>
        <w:rPr>
          <w:cs w:val="0"/>
        </w:rPr>
        <w:instrText xml:space="preserve"> TOC \h \z \c "جدول" </w:instrText>
      </w:r>
      <w:r>
        <w:fldChar w:fldCharType="separate"/>
      </w:r>
      <w:hyperlink w:anchor="_Toc238942658" w:history="1">
        <w:r w:rsidRPr="00F43FE2">
          <w:rPr>
            <w:rStyle w:val="Hyperlink"/>
            <w:noProof/>
            <w:cs w:val="0"/>
          </w:rPr>
          <w:t>جدول ۴-1- شاخص‌ها</w:t>
        </w:r>
        <w:r w:rsidRPr="00F43FE2">
          <w:rPr>
            <w:rStyle w:val="Hyperlink"/>
            <w:rFonts w:hint="cs"/>
            <w:noProof/>
            <w:cs w:val="0"/>
          </w:rPr>
          <w:t>ی</w:t>
        </w:r>
        <w:r w:rsidRPr="00F43FE2">
          <w:rPr>
            <w:rStyle w:val="Hyperlink"/>
            <w:noProof/>
            <w:cs w:val="0"/>
          </w:rPr>
          <w:t xml:space="preserve"> توص</w:t>
        </w:r>
        <w:r w:rsidRPr="00F43FE2">
          <w:rPr>
            <w:rStyle w:val="Hyperlink"/>
            <w:rFonts w:hint="cs"/>
            <w:noProof/>
            <w:cs w:val="0"/>
          </w:rPr>
          <w:t>ی</w:t>
        </w:r>
        <w:r w:rsidRPr="00F43FE2">
          <w:rPr>
            <w:rStyle w:val="Hyperlink"/>
            <w:rFonts w:hint="eastAsia"/>
            <w:noProof/>
            <w:cs w:val="0"/>
          </w:rPr>
          <w:t>ف</w:t>
        </w:r>
        <w:r w:rsidRPr="00F43FE2">
          <w:rPr>
            <w:rStyle w:val="Hyperlink"/>
            <w:rFonts w:hint="cs"/>
            <w:noProof/>
            <w:cs w:val="0"/>
          </w:rPr>
          <w:t>ی</w:t>
        </w:r>
        <w:r w:rsidRPr="00F43FE2">
          <w:rPr>
            <w:rStyle w:val="Hyperlink"/>
            <w:noProof/>
            <w:cs w:val="0"/>
          </w:rPr>
          <w:t xml:space="preserve"> مربوط به وضع</w:t>
        </w:r>
        <w:r w:rsidRPr="00F43FE2">
          <w:rPr>
            <w:rStyle w:val="Hyperlink"/>
            <w:rFonts w:hint="cs"/>
            <w:noProof/>
            <w:cs w:val="0"/>
          </w:rPr>
          <w:t>ی</w:t>
        </w:r>
        <w:r w:rsidRPr="00F43FE2">
          <w:rPr>
            <w:rStyle w:val="Hyperlink"/>
            <w:rFonts w:hint="eastAsia"/>
            <w:noProof/>
            <w:cs w:val="0"/>
          </w:rPr>
          <w:t>ت</w:t>
        </w:r>
        <w:r w:rsidRPr="00F43FE2">
          <w:rPr>
            <w:rStyle w:val="Hyperlink"/>
            <w:noProof/>
            <w:cs w:val="0"/>
          </w:rPr>
          <w:t xml:space="preserve"> تأهل</w:t>
        </w:r>
        <w:r>
          <w:rPr>
            <w:noProof/>
            <w:webHidden/>
            <w:rtl w:val="0"/>
            <w:cs w:val="0"/>
          </w:rPr>
          <w:tab/>
        </w:r>
        <w:r>
          <w:rPr>
            <w:noProof/>
            <w:webHidden/>
            <w:rtl w:val="0"/>
          </w:rPr>
          <w:fldChar w:fldCharType="begin"/>
        </w:r>
        <w:r>
          <w:rPr>
            <w:noProof/>
            <w:webHidden/>
            <w:rtl w:val="0"/>
            <w:cs w:val="0"/>
          </w:rPr>
          <w:instrText xml:space="preserve"> PAGEREF _Toc238942658 \h </w:instrText>
        </w:r>
        <w:r>
          <w:rPr>
            <w:noProof/>
            <w:webHidden/>
            <w:rtl w:val="0"/>
          </w:rPr>
        </w:r>
        <w:r>
          <w:rPr>
            <w:noProof/>
            <w:webHidden/>
            <w:rtl w:val="0"/>
          </w:rPr>
          <w:fldChar w:fldCharType="separate"/>
        </w:r>
        <w:r w:rsidR="004118A0">
          <w:rPr>
            <w:noProof/>
            <w:webHidden/>
            <w:cs w:val="0"/>
            <w:lang w:bidi="ar-SA"/>
          </w:rPr>
          <w:t>62</w:t>
        </w:r>
        <w:r>
          <w:rPr>
            <w:noProof/>
            <w:webHidden/>
            <w:rtl w:val="0"/>
          </w:rPr>
          <w:fldChar w:fldCharType="end"/>
        </w:r>
      </w:hyperlink>
    </w:p>
    <w:p w:rsidR="006B654A" w:rsidRDefault="006A73B3"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59" w:history="1">
        <w:r w:rsidR="006B654A" w:rsidRPr="00F43FE2">
          <w:rPr>
            <w:rStyle w:val="Hyperlink"/>
            <w:noProof/>
            <w:cs w:val="0"/>
          </w:rPr>
          <w:t>جدول ۴-2- فراوان</w:t>
        </w:r>
        <w:r w:rsidR="006B654A" w:rsidRPr="00F43FE2">
          <w:rPr>
            <w:rStyle w:val="Hyperlink"/>
            <w:rFonts w:hint="cs"/>
            <w:noProof/>
            <w:cs w:val="0"/>
          </w:rPr>
          <w:t>ی</w:t>
        </w:r>
        <w:r w:rsidR="006B654A" w:rsidRPr="00F43FE2">
          <w:rPr>
            <w:rStyle w:val="Hyperlink"/>
            <w:noProof/>
            <w:cs w:val="0"/>
          </w:rPr>
          <w:t xml:space="preserve"> و درصد شرکت کنندگان براساس م</w:t>
        </w:r>
        <w:r w:rsidR="006B654A" w:rsidRPr="00F43FE2">
          <w:rPr>
            <w:rStyle w:val="Hyperlink"/>
            <w:rFonts w:hint="cs"/>
            <w:noProof/>
            <w:cs w:val="0"/>
          </w:rPr>
          <w:t>ی</w:t>
        </w:r>
        <w:r w:rsidR="006B654A" w:rsidRPr="00F43FE2">
          <w:rPr>
            <w:rStyle w:val="Hyperlink"/>
            <w:rFonts w:hint="eastAsia"/>
            <w:noProof/>
            <w:cs w:val="0"/>
          </w:rPr>
          <w:t>زان</w:t>
        </w:r>
        <w:r w:rsidR="006B654A" w:rsidRPr="00F43FE2">
          <w:rPr>
            <w:rStyle w:val="Hyperlink"/>
            <w:noProof/>
            <w:cs w:val="0"/>
          </w:rPr>
          <w:t xml:space="preserve"> تحص</w:t>
        </w:r>
        <w:r w:rsidR="006B654A" w:rsidRPr="00F43FE2">
          <w:rPr>
            <w:rStyle w:val="Hyperlink"/>
            <w:rFonts w:hint="cs"/>
            <w:noProof/>
            <w:cs w:val="0"/>
          </w:rPr>
          <w:t>ی</w:t>
        </w:r>
        <w:r w:rsidR="006B654A" w:rsidRPr="00F43FE2">
          <w:rPr>
            <w:rStyle w:val="Hyperlink"/>
            <w:rFonts w:hint="eastAsia"/>
            <w:noProof/>
            <w:cs w:val="0"/>
          </w:rPr>
          <w:t>لات</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_Toc238942659 \h </w:instrText>
        </w:r>
        <w:r w:rsidR="006B654A">
          <w:rPr>
            <w:noProof/>
            <w:webHidden/>
            <w:rtl w:val="0"/>
          </w:rPr>
        </w:r>
        <w:r w:rsidR="006B654A">
          <w:rPr>
            <w:noProof/>
            <w:webHidden/>
            <w:rtl w:val="0"/>
          </w:rPr>
          <w:fldChar w:fldCharType="separate"/>
        </w:r>
        <w:r w:rsidR="004118A0">
          <w:rPr>
            <w:noProof/>
            <w:webHidden/>
            <w:cs w:val="0"/>
            <w:lang w:bidi="ar-SA"/>
          </w:rPr>
          <w:t>62</w:t>
        </w:r>
        <w:r w:rsidR="006B654A">
          <w:rPr>
            <w:noProof/>
            <w:webHidden/>
            <w:rtl w:val="0"/>
          </w:rPr>
          <w:fldChar w:fldCharType="end"/>
        </w:r>
      </w:hyperlink>
    </w:p>
    <w:p w:rsidR="006B654A" w:rsidRDefault="006A73B3"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0" w:history="1">
        <w:r w:rsidR="006B654A" w:rsidRPr="00F43FE2">
          <w:rPr>
            <w:rStyle w:val="Hyperlink"/>
            <w:noProof/>
            <w:cs w:val="0"/>
          </w:rPr>
          <w:t>جدول ۴-3- شاخص‌ها</w:t>
        </w:r>
        <w:r w:rsidR="006B654A" w:rsidRPr="00F43FE2">
          <w:rPr>
            <w:rStyle w:val="Hyperlink"/>
            <w:rFonts w:hint="cs"/>
            <w:noProof/>
            <w:cs w:val="0"/>
          </w:rPr>
          <w:t>ی</w:t>
        </w:r>
        <w:r w:rsidR="006B654A" w:rsidRPr="00F43FE2">
          <w:rPr>
            <w:rStyle w:val="Hyperlink"/>
            <w:noProof/>
            <w:cs w:val="0"/>
          </w:rPr>
          <w:t xml:space="preserve"> توص</w:t>
        </w:r>
        <w:r w:rsidR="006B654A" w:rsidRPr="00F43FE2">
          <w:rPr>
            <w:rStyle w:val="Hyperlink"/>
            <w:rFonts w:hint="cs"/>
            <w:noProof/>
            <w:cs w:val="0"/>
          </w:rPr>
          <w:t>ی</w:t>
        </w:r>
        <w:r w:rsidR="006B654A" w:rsidRPr="00F43FE2">
          <w:rPr>
            <w:rStyle w:val="Hyperlink"/>
            <w:rFonts w:hint="eastAsia"/>
            <w:noProof/>
            <w:cs w:val="0"/>
          </w:rPr>
          <w:t>ف</w:t>
        </w:r>
        <w:r w:rsidR="006B654A" w:rsidRPr="00F43FE2">
          <w:rPr>
            <w:rStyle w:val="Hyperlink"/>
            <w:rFonts w:hint="cs"/>
            <w:noProof/>
            <w:cs w:val="0"/>
          </w:rPr>
          <w:t>ی</w:t>
        </w:r>
        <w:r w:rsidR="006B654A" w:rsidRPr="00F43FE2">
          <w:rPr>
            <w:rStyle w:val="Hyperlink"/>
            <w:noProof/>
            <w:cs w:val="0"/>
          </w:rPr>
          <w:t xml:space="preserve"> مربوط به سن شرکت کنندگان پژوهش</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_Toc238942660 \h </w:instrText>
        </w:r>
        <w:r w:rsidR="006B654A">
          <w:rPr>
            <w:noProof/>
            <w:webHidden/>
            <w:rtl w:val="0"/>
          </w:rPr>
        </w:r>
        <w:r w:rsidR="006B654A">
          <w:rPr>
            <w:noProof/>
            <w:webHidden/>
            <w:rtl w:val="0"/>
          </w:rPr>
          <w:fldChar w:fldCharType="separate"/>
        </w:r>
        <w:r w:rsidR="004118A0">
          <w:rPr>
            <w:noProof/>
            <w:webHidden/>
            <w:cs w:val="0"/>
            <w:lang w:bidi="ar-SA"/>
          </w:rPr>
          <w:t>63</w:t>
        </w:r>
        <w:r w:rsidR="006B654A">
          <w:rPr>
            <w:noProof/>
            <w:webHidden/>
            <w:rtl w:val="0"/>
          </w:rPr>
          <w:fldChar w:fldCharType="end"/>
        </w:r>
      </w:hyperlink>
    </w:p>
    <w:p w:rsidR="006B654A" w:rsidRDefault="006A73B3"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1" w:history="1">
        <w:r w:rsidR="006B654A" w:rsidRPr="00F43FE2">
          <w:rPr>
            <w:rStyle w:val="Hyperlink"/>
            <w:noProof/>
            <w:cs w:val="0"/>
          </w:rPr>
          <w:t>جدول ۴-4- شاخص‌ها</w:t>
        </w:r>
        <w:r w:rsidR="006B654A" w:rsidRPr="00F43FE2">
          <w:rPr>
            <w:rStyle w:val="Hyperlink"/>
            <w:rFonts w:hint="cs"/>
            <w:noProof/>
            <w:cs w:val="0"/>
          </w:rPr>
          <w:t>ی</w:t>
        </w:r>
        <w:r w:rsidR="006B654A" w:rsidRPr="00F43FE2">
          <w:rPr>
            <w:rStyle w:val="Hyperlink"/>
            <w:noProof/>
            <w:cs w:val="0"/>
          </w:rPr>
          <w:t xml:space="preserve"> توص</w:t>
        </w:r>
        <w:r w:rsidR="006B654A" w:rsidRPr="00F43FE2">
          <w:rPr>
            <w:rStyle w:val="Hyperlink"/>
            <w:rFonts w:hint="cs"/>
            <w:noProof/>
            <w:cs w:val="0"/>
          </w:rPr>
          <w:t>ی</w:t>
        </w:r>
        <w:r w:rsidR="006B654A" w:rsidRPr="00F43FE2">
          <w:rPr>
            <w:rStyle w:val="Hyperlink"/>
            <w:rFonts w:hint="eastAsia"/>
            <w:noProof/>
            <w:cs w:val="0"/>
          </w:rPr>
          <w:t>ف</w:t>
        </w:r>
        <w:r w:rsidR="006B654A" w:rsidRPr="00F43FE2">
          <w:rPr>
            <w:rStyle w:val="Hyperlink"/>
            <w:rFonts w:hint="cs"/>
            <w:noProof/>
            <w:cs w:val="0"/>
          </w:rPr>
          <w:t>ی</w:t>
        </w:r>
        <w:r w:rsidR="006B654A" w:rsidRPr="00F43FE2">
          <w:rPr>
            <w:rStyle w:val="Hyperlink"/>
            <w:noProof/>
            <w:cs w:val="0"/>
          </w:rPr>
          <w:t xml:space="preserve"> متغ</w:t>
        </w:r>
        <w:r w:rsidR="006B654A" w:rsidRPr="00F43FE2">
          <w:rPr>
            <w:rStyle w:val="Hyperlink"/>
            <w:rFonts w:hint="cs"/>
            <w:noProof/>
            <w:cs w:val="0"/>
          </w:rPr>
          <w:t>ی</w:t>
        </w:r>
        <w:r w:rsidR="006B654A" w:rsidRPr="00F43FE2">
          <w:rPr>
            <w:rStyle w:val="Hyperlink"/>
            <w:rFonts w:hint="eastAsia"/>
            <w:noProof/>
            <w:cs w:val="0"/>
          </w:rPr>
          <w:t>رها</w:t>
        </w:r>
        <w:r w:rsidR="006B654A" w:rsidRPr="00F43FE2">
          <w:rPr>
            <w:rStyle w:val="Hyperlink"/>
            <w:rFonts w:hint="cs"/>
            <w:noProof/>
            <w:cs w:val="0"/>
          </w:rPr>
          <w:t>ی</w:t>
        </w:r>
        <w:r w:rsidR="006B654A" w:rsidRPr="00F43FE2">
          <w:rPr>
            <w:rStyle w:val="Hyperlink"/>
            <w:noProof/>
            <w:cs w:val="0"/>
          </w:rPr>
          <w:t xml:space="preserve"> پژوهش</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_Toc238942661 \h </w:instrText>
        </w:r>
        <w:r w:rsidR="006B654A">
          <w:rPr>
            <w:noProof/>
            <w:webHidden/>
            <w:rtl w:val="0"/>
          </w:rPr>
        </w:r>
        <w:r w:rsidR="006B654A">
          <w:rPr>
            <w:noProof/>
            <w:webHidden/>
            <w:rtl w:val="0"/>
          </w:rPr>
          <w:fldChar w:fldCharType="separate"/>
        </w:r>
        <w:r w:rsidR="004118A0">
          <w:rPr>
            <w:noProof/>
            <w:webHidden/>
            <w:cs w:val="0"/>
            <w:lang w:bidi="ar-SA"/>
          </w:rPr>
          <w:t>63</w:t>
        </w:r>
        <w:r w:rsidR="006B654A">
          <w:rPr>
            <w:noProof/>
            <w:webHidden/>
            <w:rtl w:val="0"/>
          </w:rPr>
          <w:fldChar w:fldCharType="end"/>
        </w:r>
      </w:hyperlink>
    </w:p>
    <w:p w:rsidR="006B654A" w:rsidRDefault="006A73B3"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2" w:history="1">
        <w:r w:rsidR="006B654A" w:rsidRPr="00F43FE2">
          <w:rPr>
            <w:rStyle w:val="Hyperlink"/>
            <w:noProof/>
            <w:cs w:val="0"/>
          </w:rPr>
          <w:t>جدول ۴-5- ضرا</w:t>
        </w:r>
        <w:r w:rsidR="006B654A" w:rsidRPr="00F43FE2">
          <w:rPr>
            <w:rStyle w:val="Hyperlink"/>
            <w:rFonts w:hint="cs"/>
            <w:noProof/>
            <w:cs w:val="0"/>
          </w:rPr>
          <w:t>ی</w:t>
        </w:r>
        <w:r w:rsidR="006B654A" w:rsidRPr="00F43FE2">
          <w:rPr>
            <w:rStyle w:val="Hyperlink"/>
            <w:rFonts w:hint="eastAsia"/>
            <w:noProof/>
            <w:cs w:val="0"/>
          </w:rPr>
          <w:t>ب</w:t>
        </w:r>
        <w:r w:rsidR="006B654A" w:rsidRPr="00F43FE2">
          <w:rPr>
            <w:rStyle w:val="Hyperlink"/>
            <w:noProof/>
            <w:cs w:val="0"/>
          </w:rPr>
          <w:t xml:space="preserve"> همبستگ</w:t>
        </w:r>
        <w:r w:rsidR="006B654A" w:rsidRPr="00F43FE2">
          <w:rPr>
            <w:rStyle w:val="Hyperlink"/>
            <w:rFonts w:hint="cs"/>
            <w:noProof/>
            <w:cs w:val="0"/>
          </w:rPr>
          <w:t>ی</w:t>
        </w:r>
        <w:r w:rsidR="006B654A" w:rsidRPr="00F43FE2">
          <w:rPr>
            <w:rStyle w:val="Hyperlink"/>
            <w:noProof/>
            <w:cs w:val="0"/>
          </w:rPr>
          <w:t xml:space="preserve"> پ</w:t>
        </w:r>
        <w:r w:rsidR="006B654A" w:rsidRPr="00F43FE2">
          <w:rPr>
            <w:rStyle w:val="Hyperlink"/>
            <w:rFonts w:hint="cs"/>
            <w:noProof/>
            <w:cs w:val="0"/>
          </w:rPr>
          <w:t>ی</w:t>
        </w:r>
        <w:r w:rsidR="006B654A" w:rsidRPr="00F43FE2">
          <w:rPr>
            <w:rStyle w:val="Hyperlink"/>
            <w:rFonts w:hint="eastAsia"/>
            <w:noProof/>
            <w:cs w:val="0"/>
          </w:rPr>
          <w:t>رسون</w:t>
        </w:r>
        <w:r w:rsidR="006B654A" w:rsidRPr="00F43FE2">
          <w:rPr>
            <w:rStyle w:val="Hyperlink"/>
            <w:noProof/>
            <w:cs w:val="0"/>
          </w:rPr>
          <w:t xml:space="preserve"> ب</w:t>
        </w:r>
        <w:r w:rsidR="006B654A" w:rsidRPr="00F43FE2">
          <w:rPr>
            <w:rStyle w:val="Hyperlink"/>
            <w:rFonts w:hint="cs"/>
            <w:noProof/>
            <w:cs w:val="0"/>
          </w:rPr>
          <w:t>ی</w:t>
        </w:r>
        <w:r w:rsidR="006B654A" w:rsidRPr="00F43FE2">
          <w:rPr>
            <w:rStyle w:val="Hyperlink"/>
            <w:rFonts w:hint="eastAsia"/>
            <w:noProof/>
            <w:cs w:val="0"/>
          </w:rPr>
          <w:t>ن</w:t>
        </w:r>
        <w:r w:rsidR="006B654A" w:rsidRPr="00F43FE2">
          <w:rPr>
            <w:rStyle w:val="Hyperlink"/>
            <w:noProof/>
            <w:cs w:val="0"/>
          </w:rPr>
          <w:t xml:space="preserve"> هوش معنو</w:t>
        </w:r>
        <w:r w:rsidR="006B654A" w:rsidRPr="00F43FE2">
          <w:rPr>
            <w:rStyle w:val="Hyperlink"/>
            <w:rFonts w:hint="cs"/>
            <w:noProof/>
            <w:cs w:val="0"/>
          </w:rPr>
          <w:t>ی</w:t>
        </w:r>
        <w:r w:rsidR="006B654A" w:rsidRPr="00F43FE2">
          <w:rPr>
            <w:rStyle w:val="Hyperlink"/>
            <w:noProof/>
            <w:cs w:val="0"/>
          </w:rPr>
          <w:t xml:space="preserve"> و اضطراب مرگ سالمندان</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_Toc238942662 \h </w:instrText>
        </w:r>
        <w:r w:rsidR="006B654A">
          <w:rPr>
            <w:noProof/>
            <w:webHidden/>
            <w:rtl w:val="0"/>
          </w:rPr>
        </w:r>
        <w:r w:rsidR="006B654A">
          <w:rPr>
            <w:noProof/>
            <w:webHidden/>
            <w:rtl w:val="0"/>
          </w:rPr>
          <w:fldChar w:fldCharType="separate"/>
        </w:r>
        <w:r w:rsidR="004118A0">
          <w:rPr>
            <w:noProof/>
            <w:webHidden/>
            <w:cs w:val="0"/>
            <w:lang w:bidi="ar-SA"/>
          </w:rPr>
          <w:t>64</w:t>
        </w:r>
        <w:r w:rsidR="006B654A">
          <w:rPr>
            <w:noProof/>
            <w:webHidden/>
            <w:rtl w:val="0"/>
          </w:rPr>
          <w:fldChar w:fldCharType="end"/>
        </w:r>
      </w:hyperlink>
    </w:p>
    <w:p w:rsidR="006B654A" w:rsidRDefault="006A73B3"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3" w:history="1">
        <w:r w:rsidR="006B654A" w:rsidRPr="00F43FE2">
          <w:rPr>
            <w:rStyle w:val="Hyperlink"/>
            <w:noProof/>
            <w:cs w:val="0"/>
          </w:rPr>
          <w:t>جدول ۴-6- ضرا</w:t>
        </w:r>
        <w:r w:rsidR="006B654A" w:rsidRPr="00F43FE2">
          <w:rPr>
            <w:rStyle w:val="Hyperlink"/>
            <w:rFonts w:hint="cs"/>
            <w:noProof/>
            <w:cs w:val="0"/>
          </w:rPr>
          <w:t>ی</w:t>
        </w:r>
        <w:r w:rsidR="006B654A" w:rsidRPr="00F43FE2">
          <w:rPr>
            <w:rStyle w:val="Hyperlink"/>
            <w:rFonts w:hint="eastAsia"/>
            <w:noProof/>
            <w:cs w:val="0"/>
          </w:rPr>
          <w:t>ب</w:t>
        </w:r>
        <w:r w:rsidR="006B654A" w:rsidRPr="00F43FE2">
          <w:rPr>
            <w:rStyle w:val="Hyperlink"/>
            <w:noProof/>
            <w:cs w:val="0"/>
          </w:rPr>
          <w:t xml:space="preserve"> همبستگ</w:t>
        </w:r>
        <w:r w:rsidR="006B654A" w:rsidRPr="00F43FE2">
          <w:rPr>
            <w:rStyle w:val="Hyperlink"/>
            <w:rFonts w:hint="cs"/>
            <w:noProof/>
            <w:cs w:val="0"/>
          </w:rPr>
          <w:t>ی</w:t>
        </w:r>
        <w:r w:rsidR="006B654A" w:rsidRPr="00F43FE2">
          <w:rPr>
            <w:rStyle w:val="Hyperlink"/>
            <w:noProof/>
            <w:cs w:val="0"/>
          </w:rPr>
          <w:t xml:space="preserve"> پ</w:t>
        </w:r>
        <w:r w:rsidR="006B654A" w:rsidRPr="00F43FE2">
          <w:rPr>
            <w:rStyle w:val="Hyperlink"/>
            <w:rFonts w:hint="cs"/>
            <w:noProof/>
            <w:cs w:val="0"/>
          </w:rPr>
          <w:t>ی</w:t>
        </w:r>
        <w:r w:rsidR="006B654A" w:rsidRPr="00F43FE2">
          <w:rPr>
            <w:rStyle w:val="Hyperlink"/>
            <w:rFonts w:hint="eastAsia"/>
            <w:noProof/>
            <w:cs w:val="0"/>
          </w:rPr>
          <w:t>رسون</w:t>
        </w:r>
        <w:r w:rsidR="006B654A" w:rsidRPr="00F43FE2">
          <w:rPr>
            <w:rStyle w:val="Hyperlink"/>
            <w:noProof/>
            <w:cs w:val="0"/>
          </w:rPr>
          <w:t xml:space="preserve"> ب</w:t>
        </w:r>
        <w:r w:rsidR="006B654A" w:rsidRPr="00F43FE2">
          <w:rPr>
            <w:rStyle w:val="Hyperlink"/>
            <w:rFonts w:hint="cs"/>
            <w:noProof/>
            <w:cs w:val="0"/>
          </w:rPr>
          <w:t>ی</w:t>
        </w:r>
        <w:r w:rsidR="006B654A" w:rsidRPr="00F43FE2">
          <w:rPr>
            <w:rStyle w:val="Hyperlink"/>
            <w:rFonts w:hint="eastAsia"/>
            <w:noProof/>
            <w:cs w:val="0"/>
          </w:rPr>
          <w:t>ن</w:t>
        </w:r>
        <w:r w:rsidR="006B654A" w:rsidRPr="00F43FE2">
          <w:rPr>
            <w:rStyle w:val="Hyperlink"/>
            <w:noProof/>
            <w:cs w:val="0"/>
          </w:rPr>
          <w:t xml:space="preserve"> اضطراب سلامت</w:t>
        </w:r>
        <w:r w:rsidR="006B654A" w:rsidRPr="00F43FE2">
          <w:rPr>
            <w:rStyle w:val="Hyperlink"/>
            <w:rFonts w:hint="cs"/>
            <w:noProof/>
            <w:cs w:val="0"/>
          </w:rPr>
          <w:t>ی</w:t>
        </w:r>
        <w:r w:rsidR="006B654A" w:rsidRPr="00F43FE2">
          <w:rPr>
            <w:rStyle w:val="Hyperlink"/>
            <w:noProof/>
            <w:cs w:val="0"/>
          </w:rPr>
          <w:t xml:space="preserve"> و اضطراب مرگ سالمندان</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_Toc238942663 \h </w:instrText>
        </w:r>
        <w:r w:rsidR="006B654A">
          <w:rPr>
            <w:noProof/>
            <w:webHidden/>
            <w:rtl w:val="0"/>
          </w:rPr>
        </w:r>
        <w:r w:rsidR="006B654A">
          <w:rPr>
            <w:noProof/>
            <w:webHidden/>
            <w:rtl w:val="0"/>
          </w:rPr>
          <w:fldChar w:fldCharType="separate"/>
        </w:r>
        <w:r w:rsidR="004118A0">
          <w:rPr>
            <w:noProof/>
            <w:webHidden/>
            <w:cs w:val="0"/>
            <w:lang w:bidi="ar-SA"/>
          </w:rPr>
          <w:t>65</w:t>
        </w:r>
        <w:r w:rsidR="006B654A">
          <w:rPr>
            <w:noProof/>
            <w:webHidden/>
            <w:rtl w:val="0"/>
          </w:rPr>
          <w:fldChar w:fldCharType="end"/>
        </w:r>
      </w:hyperlink>
    </w:p>
    <w:p w:rsidR="006B654A" w:rsidRDefault="006A73B3"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4" w:history="1">
        <w:r w:rsidR="006B654A" w:rsidRPr="00F43FE2">
          <w:rPr>
            <w:rStyle w:val="Hyperlink"/>
            <w:noProof/>
            <w:cs w:val="0"/>
          </w:rPr>
          <w:t>جدول ۴-7- خلاصه مدل رگرس</w:t>
        </w:r>
        <w:r w:rsidR="006B654A" w:rsidRPr="00F43FE2">
          <w:rPr>
            <w:rStyle w:val="Hyperlink"/>
            <w:rFonts w:hint="cs"/>
            <w:noProof/>
            <w:cs w:val="0"/>
          </w:rPr>
          <w:t>ی</w:t>
        </w:r>
        <w:r w:rsidR="006B654A" w:rsidRPr="00F43FE2">
          <w:rPr>
            <w:rStyle w:val="Hyperlink"/>
            <w:rFonts w:hint="eastAsia"/>
            <w:noProof/>
            <w:cs w:val="0"/>
          </w:rPr>
          <w:t>ون</w:t>
        </w:r>
        <w:r w:rsidR="006B654A" w:rsidRPr="00F43FE2">
          <w:rPr>
            <w:rStyle w:val="Hyperlink"/>
            <w:noProof/>
            <w:cs w:val="0"/>
          </w:rPr>
          <w:t xml:space="preserve"> و مشخصه ها</w:t>
        </w:r>
        <w:r w:rsidR="006B654A" w:rsidRPr="00F43FE2">
          <w:rPr>
            <w:rStyle w:val="Hyperlink"/>
            <w:rFonts w:hint="cs"/>
            <w:noProof/>
            <w:cs w:val="0"/>
          </w:rPr>
          <w:t>ی</w:t>
        </w:r>
        <w:r w:rsidR="006B654A" w:rsidRPr="00F43FE2">
          <w:rPr>
            <w:rStyle w:val="Hyperlink"/>
            <w:noProof/>
            <w:cs w:val="0"/>
          </w:rPr>
          <w:t xml:space="preserve"> رگرس</w:t>
        </w:r>
        <w:r w:rsidR="006B654A" w:rsidRPr="00F43FE2">
          <w:rPr>
            <w:rStyle w:val="Hyperlink"/>
            <w:rFonts w:hint="cs"/>
            <w:noProof/>
            <w:cs w:val="0"/>
          </w:rPr>
          <w:t>ی</w:t>
        </w:r>
        <w:r w:rsidR="006B654A" w:rsidRPr="00F43FE2">
          <w:rPr>
            <w:rStyle w:val="Hyperlink"/>
            <w:rFonts w:hint="eastAsia"/>
            <w:noProof/>
            <w:cs w:val="0"/>
          </w:rPr>
          <w:t>ون</w:t>
        </w:r>
        <w:r w:rsidR="006B654A" w:rsidRPr="00F43FE2">
          <w:rPr>
            <w:rStyle w:val="Hyperlink"/>
            <w:noProof/>
            <w:cs w:val="0"/>
          </w:rPr>
          <w:t xml:space="preserve"> اضطراب مرگ بر متغ</w:t>
        </w:r>
        <w:r w:rsidR="006B654A" w:rsidRPr="00F43FE2">
          <w:rPr>
            <w:rStyle w:val="Hyperlink"/>
            <w:rFonts w:hint="cs"/>
            <w:noProof/>
            <w:cs w:val="0"/>
          </w:rPr>
          <w:t>ی</w:t>
        </w:r>
        <w:r w:rsidR="006B654A" w:rsidRPr="00F43FE2">
          <w:rPr>
            <w:rStyle w:val="Hyperlink"/>
            <w:rFonts w:hint="eastAsia"/>
            <w:noProof/>
            <w:cs w:val="0"/>
          </w:rPr>
          <w:t>رها</w:t>
        </w:r>
        <w:r w:rsidR="006B654A" w:rsidRPr="00F43FE2">
          <w:rPr>
            <w:rStyle w:val="Hyperlink"/>
            <w:rFonts w:hint="cs"/>
            <w:noProof/>
            <w:cs w:val="0"/>
          </w:rPr>
          <w:t>ی</w:t>
        </w:r>
        <w:r w:rsidR="006B654A" w:rsidRPr="00F43FE2">
          <w:rPr>
            <w:rStyle w:val="Hyperlink"/>
            <w:noProof/>
            <w:cs w:val="0"/>
          </w:rPr>
          <w:t xml:space="preserve"> پ</w:t>
        </w:r>
        <w:r w:rsidR="006B654A" w:rsidRPr="00F43FE2">
          <w:rPr>
            <w:rStyle w:val="Hyperlink"/>
            <w:rFonts w:hint="cs"/>
            <w:noProof/>
            <w:cs w:val="0"/>
          </w:rPr>
          <w:t>ی</w:t>
        </w:r>
        <w:r w:rsidR="006B654A" w:rsidRPr="00F43FE2">
          <w:rPr>
            <w:rStyle w:val="Hyperlink"/>
            <w:rFonts w:hint="eastAsia"/>
            <w:noProof/>
            <w:cs w:val="0"/>
          </w:rPr>
          <w:t>ش</w:t>
        </w:r>
        <w:r w:rsidR="006B654A" w:rsidRPr="00F43FE2">
          <w:rPr>
            <w:rStyle w:val="Hyperlink"/>
            <w:noProof/>
            <w:cs w:val="0"/>
          </w:rPr>
          <w:t xml:space="preserve"> ب</w:t>
        </w:r>
        <w:r w:rsidR="006B654A" w:rsidRPr="00F43FE2">
          <w:rPr>
            <w:rStyle w:val="Hyperlink"/>
            <w:rFonts w:hint="cs"/>
            <w:noProof/>
            <w:cs w:val="0"/>
          </w:rPr>
          <w:t>ی</w:t>
        </w:r>
        <w:r w:rsidR="006B654A" w:rsidRPr="00F43FE2">
          <w:rPr>
            <w:rStyle w:val="Hyperlink"/>
            <w:rFonts w:hint="eastAsia"/>
            <w:noProof/>
            <w:cs w:val="0"/>
          </w:rPr>
          <w:t>ن</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_Toc238942664 \h </w:instrText>
        </w:r>
        <w:r w:rsidR="006B654A">
          <w:rPr>
            <w:noProof/>
            <w:webHidden/>
            <w:rtl w:val="0"/>
          </w:rPr>
        </w:r>
        <w:r w:rsidR="006B654A">
          <w:rPr>
            <w:noProof/>
            <w:webHidden/>
            <w:rtl w:val="0"/>
          </w:rPr>
          <w:fldChar w:fldCharType="separate"/>
        </w:r>
        <w:r w:rsidR="004118A0">
          <w:rPr>
            <w:noProof/>
            <w:webHidden/>
            <w:cs w:val="0"/>
            <w:lang w:bidi="ar-SA"/>
          </w:rPr>
          <w:t>66</w:t>
        </w:r>
        <w:r w:rsidR="006B654A">
          <w:rPr>
            <w:noProof/>
            <w:webHidden/>
            <w:rtl w:val="0"/>
          </w:rPr>
          <w:fldChar w:fldCharType="end"/>
        </w:r>
      </w:hyperlink>
    </w:p>
    <w:p w:rsidR="006B654A" w:rsidRDefault="006A73B3"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5" w:history="1">
        <w:r w:rsidR="006B654A" w:rsidRPr="00F43FE2">
          <w:rPr>
            <w:rStyle w:val="Hyperlink"/>
            <w:noProof/>
            <w:cs w:val="0"/>
          </w:rPr>
          <w:t>جدول ۴-8- ضرا</w:t>
        </w:r>
        <w:r w:rsidR="006B654A" w:rsidRPr="00F43FE2">
          <w:rPr>
            <w:rStyle w:val="Hyperlink"/>
            <w:rFonts w:hint="cs"/>
            <w:noProof/>
            <w:cs w:val="0"/>
          </w:rPr>
          <w:t>ی</w:t>
        </w:r>
        <w:r w:rsidR="006B654A" w:rsidRPr="00F43FE2">
          <w:rPr>
            <w:rStyle w:val="Hyperlink"/>
            <w:rFonts w:hint="eastAsia"/>
            <w:noProof/>
            <w:cs w:val="0"/>
          </w:rPr>
          <w:t>ب</w:t>
        </w:r>
        <w:r w:rsidR="006B654A" w:rsidRPr="00F43FE2">
          <w:rPr>
            <w:rStyle w:val="Hyperlink"/>
            <w:noProof/>
            <w:cs w:val="0"/>
          </w:rPr>
          <w:t xml:space="preserve"> رگرس</w:t>
        </w:r>
        <w:r w:rsidR="006B654A" w:rsidRPr="00F43FE2">
          <w:rPr>
            <w:rStyle w:val="Hyperlink"/>
            <w:rFonts w:hint="cs"/>
            <w:noProof/>
            <w:cs w:val="0"/>
          </w:rPr>
          <w:t>ی</w:t>
        </w:r>
        <w:r w:rsidR="006B654A" w:rsidRPr="00F43FE2">
          <w:rPr>
            <w:rStyle w:val="Hyperlink"/>
            <w:rFonts w:hint="eastAsia"/>
            <w:noProof/>
            <w:cs w:val="0"/>
          </w:rPr>
          <w:t>ون</w:t>
        </w:r>
        <w:r w:rsidR="006B654A" w:rsidRPr="00F43FE2">
          <w:rPr>
            <w:rStyle w:val="Hyperlink"/>
            <w:noProof/>
            <w:cs w:val="0"/>
          </w:rPr>
          <w:t xml:space="preserve"> گام به گام اضطراب مرگ بر رو</w:t>
        </w:r>
        <w:r w:rsidR="006B654A" w:rsidRPr="00F43FE2">
          <w:rPr>
            <w:rStyle w:val="Hyperlink"/>
            <w:rFonts w:hint="cs"/>
            <w:noProof/>
            <w:cs w:val="0"/>
          </w:rPr>
          <w:t>ی</w:t>
        </w:r>
        <w:r w:rsidR="006B654A" w:rsidRPr="00F43FE2">
          <w:rPr>
            <w:rStyle w:val="Hyperlink"/>
            <w:noProof/>
            <w:cs w:val="0"/>
          </w:rPr>
          <w:t xml:space="preserve"> متغ</w:t>
        </w:r>
        <w:r w:rsidR="006B654A" w:rsidRPr="00F43FE2">
          <w:rPr>
            <w:rStyle w:val="Hyperlink"/>
            <w:rFonts w:hint="cs"/>
            <w:noProof/>
            <w:cs w:val="0"/>
          </w:rPr>
          <w:t>ی</w:t>
        </w:r>
        <w:r w:rsidR="006B654A" w:rsidRPr="00F43FE2">
          <w:rPr>
            <w:rStyle w:val="Hyperlink"/>
            <w:rFonts w:hint="eastAsia"/>
            <w:noProof/>
            <w:cs w:val="0"/>
          </w:rPr>
          <w:t>رها</w:t>
        </w:r>
        <w:r w:rsidR="006B654A" w:rsidRPr="00F43FE2">
          <w:rPr>
            <w:rStyle w:val="Hyperlink"/>
            <w:rFonts w:hint="cs"/>
            <w:noProof/>
            <w:cs w:val="0"/>
          </w:rPr>
          <w:t>ی</w:t>
        </w:r>
        <w:r w:rsidR="006B654A" w:rsidRPr="00F43FE2">
          <w:rPr>
            <w:rStyle w:val="Hyperlink"/>
            <w:noProof/>
            <w:cs w:val="0"/>
          </w:rPr>
          <w:t xml:space="preserve"> پ</w:t>
        </w:r>
        <w:r w:rsidR="006B654A" w:rsidRPr="00F43FE2">
          <w:rPr>
            <w:rStyle w:val="Hyperlink"/>
            <w:rFonts w:hint="cs"/>
            <w:noProof/>
            <w:cs w:val="0"/>
          </w:rPr>
          <w:t>ی</w:t>
        </w:r>
        <w:r w:rsidR="006B654A" w:rsidRPr="00F43FE2">
          <w:rPr>
            <w:rStyle w:val="Hyperlink"/>
            <w:rFonts w:hint="eastAsia"/>
            <w:noProof/>
            <w:cs w:val="0"/>
          </w:rPr>
          <w:t>ش</w:t>
        </w:r>
        <w:r w:rsidR="006B654A" w:rsidRPr="00F43FE2">
          <w:rPr>
            <w:rStyle w:val="Hyperlink"/>
            <w:noProof/>
            <w:cs w:val="0"/>
          </w:rPr>
          <w:t xml:space="preserve"> ب</w:t>
        </w:r>
        <w:r w:rsidR="006B654A" w:rsidRPr="00F43FE2">
          <w:rPr>
            <w:rStyle w:val="Hyperlink"/>
            <w:rFonts w:hint="cs"/>
            <w:noProof/>
            <w:cs w:val="0"/>
          </w:rPr>
          <w:t>ی</w:t>
        </w:r>
        <w:r w:rsidR="006B654A" w:rsidRPr="00F43FE2">
          <w:rPr>
            <w:rStyle w:val="Hyperlink"/>
            <w:rFonts w:hint="eastAsia"/>
            <w:noProof/>
            <w:cs w:val="0"/>
          </w:rPr>
          <w:t>ن</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_Toc238942665 \h </w:instrText>
        </w:r>
        <w:r w:rsidR="006B654A">
          <w:rPr>
            <w:noProof/>
            <w:webHidden/>
            <w:rtl w:val="0"/>
          </w:rPr>
        </w:r>
        <w:r w:rsidR="006B654A">
          <w:rPr>
            <w:noProof/>
            <w:webHidden/>
            <w:rtl w:val="0"/>
          </w:rPr>
          <w:fldChar w:fldCharType="separate"/>
        </w:r>
        <w:r w:rsidR="004118A0">
          <w:rPr>
            <w:noProof/>
            <w:webHidden/>
            <w:cs w:val="0"/>
            <w:lang w:bidi="ar-SA"/>
          </w:rPr>
          <w:t>67</w:t>
        </w:r>
        <w:r w:rsidR="006B654A">
          <w:rPr>
            <w:noProof/>
            <w:webHidden/>
            <w:rtl w:val="0"/>
          </w:rPr>
          <w:fldChar w:fldCharType="end"/>
        </w:r>
      </w:hyperlink>
      <w:r w:rsidR="006B654A">
        <w:fldChar w:fldCharType="end"/>
      </w:r>
    </w:p>
    <w:p w:rsidR="006B654A" w:rsidRDefault="006B654A" w:rsidP="006B654A">
      <w:pPr>
        <w:pStyle w:val="Heading1"/>
        <w:keepLines/>
        <w:spacing w:after="80" w:line="276" w:lineRule="auto"/>
        <w:rPr>
          <w:cs w:val="0"/>
        </w:rPr>
      </w:pPr>
      <w:bookmarkStart w:id="2" w:name="_Toc239431967"/>
      <w:r w:rsidRPr="00323012">
        <w:rPr>
          <w:cs w:val="0"/>
        </w:rPr>
        <w:t>فهرست اشکال</w:t>
      </w:r>
      <w:bookmarkEnd w:id="2"/>
    </w:p>
    <w:p w:rsidR="006B654A" w:rsidRDefault="006A73B3" w:rsidP="004118A0">
      <w:pPr>
        <w:pStyle w:val="TableofFigures"/>
        <w:tabs>
          <w:tab w:val="clear" w:pos="8778"/>
          <w:tab w:val="right" w:leader="dot" w:pos="8788"/>
        </w:tabs>
        <w:spacing w:line="240" w:lineRule="auto"/>
        <w:rPr>
          <w:cs w:val="0"/>
        </w:rPr>
      </w:pPr>
      <w:hyperlink w:anchor="_TocFig001" w:history="1">
        <w:r w:rsidR="006B654A">
          <w:rPr>
            <w:rStyle w:val="Hyperlink"/>
            <w:noProof/>
            <w:cs w:val="0"/>
          </w:rPr>
          <w:t>شکل ۱- درختواره نظریه‌های سالمندی (شاخه زیست‌شناختی، روان‌شناختی و جامعه‌شناختی)</w:t>
        </w:r>
        <w:r w:rsidR="006B654A">
          <w:rPr>
            <w:noProof/>
            <w:webHidden/>
            <w:cs w:val="0"/>
          </w:rPr>
          <w:tab/>
        </w:r>
        <w:r w:rsidR="006B654A">
          <w:rPr>
            <w:noProof/>
            <w:webHidden/>
            <w:rtl w:val="0"/>
          </w:rPr>
          <w:fldChar w:fldCharType="begin"/>
        </w:r>
        <w:r w:rsidR="006B654A">
          <w:rPr>
            <w:noProof/>
            <w:webHidden/>
            <w:rtl w:val="0"/>
            <w:cs w:val="0"/>
          </w:rPr>
          <w:instrText xml:space="preserve"> PAGEREF _TocFig001 \h </w:instrText>
        </w:r>
        <w:r w:rsidR="006B654A">
          <w:rPr>
            <w:noProof/>
            <w:webHidden/>
            <w:rtl w:val="0"/>
          </w:rPr>
        </w:r>
        <w:r w:rsidR="006B654A">
          <w:rPr>
            <w:noProof/>
            <w:webHidden/>
            <w:rtl w:val="0"/>
          </w:rPr>
          <w:fldChar w:fldCharType="separate"/>
        </w:r>
        <w:r>
          <w:rPr>
            <w:noProof/>
            <w:webHidden/>
            <w:cs w:val="0"/>
            <w:lang w:bidi="ar-SA"/>
          </w:rPr>
          <w:t>16</w:t>
        </w:r>
        <w:r w:rsidR="006B654A">
          <w:rPr>
            <w:noProof/>
            <w:webHidden/>
            <w:rtl w:val="0"/>
          </w:rPr>
          <w:fldChar w:fldCharType="end"/>
        </w:r>
      </w:hyperlink>
    </w:p>
    <w:p w:rsidR="006B654A" w:rsidRDefault="006A73B3" w:rsidP="004118A0">
      <w:pPr>
        <w:pStyle w:val="TableofFigures"/>
        <w:tabs>
          <w:tab w:val="clear" w:pos="8778"/>
          <w:tab w:val="right" w:leader="dot" w:pos="8788"/>
        </w:tabs>
        <w:spacing w:line="240" w:lineRule="auto"/>
        <w:rPr>
          <w:cs w:val="0"/>
        </w:rPr>
      </w:pPr>
      <w:hyperlink w:anchor="_TocFig002" w:history="1">
        <w:r w:rsidR="006B654A">
          <w:rPr>
            <w:rStyle w:val="Hyperlink"/>
            <w:noProof/>
            <w:cs w:val="0"/>
          </w:rPr>
          <w:t>شکل ۲- درختواره اضطراب مرگ (نظریه‌ها، ابعاد، عوامل و پیامدها)</w:t>
        </w:r>
        <w:r w:rsidR="006B654A">
          <w:rPr>
            <w:noProof/>
            <w:webHidden/>
            <w:cs w:val="0"/>
          </w:rPr>
          <w:tab/>
        </w:r>
        <w:r w:rsidR="006B654A">
          <w:rPr>
            <w:noProof/>
            <w:webHidden/>
            <w:rtl w:val="0"/>
          </w:rPr>
          <w:fldChar w:fldCharType="begin"/>
        </w:r>
        <w:r w:rsidR="006B654A">
          <w:rPr>
            <w:noProof/>
            <w:webHidden/>
            <w:rtl w:val="0"/>
            <w:cs w:val="0"/>
          </w:rPr>
          <w:instrText xml:space="preserve"> PAGEREF _TocFig002 \h </w:instrText>
        </w:r>
        <w:r w:rsidR="006B654A">
          <w:rPr>
            <w:noProof/>
            <w:webHidden/>
            <w:rtl w:val="0"/>
          </w:rPr>
        </w:r>
        <w:r w:rsidR="006B654A">
          <w:rPr>
            <w:noProof/>
            <w:webHidden/>
            <w:rtl w:val="0"/>
          </w:rPr>
          <w:fldChar w:fldCharType="separate"/>
        </w:r>
        <w:r>
          <w:rPr>
            <w:noProof/>
            <w:webHidden/>
            <w:cs w:val="0"/>
            <w:lang w:bidi="ar-SA"/>
          </w:rPr>
          <w:t>24</w:t>
        </w:r>
        <w:r w:rsidR="006B654A">
          <w:rPr>
            <w:noProof/>
            <w:webHidden/>
            <w:rtl w:val="0"/>
          </w:rPr>
          <w:fldChar w:fldCharType="end"/>
        </w:r>
      </w:hyperlink>
    </w:p>
    <w:p w:rsidR="006B654A" w:rsidRDefault="006A73B3" w:rsidP="004118A0">
      <w:pPr>
        <w:pStyle w:val="TableofFigures"/>
        <w:tabs>
          <w:tab w:val="clear" w:pos="8778"/>
          <w:tab w:val="right" w:leader="dot" w:pos="8788"/>
        </w:tabs>
        <w:spacing w:line="240" w:lineRule="auto"/>
        <w:rPr>
          <w:cs w:val="0"/>
        </w:rPr>
      </w:pPr>
      <w:hyperlink w:anchor="_TocFig003" w:history="1">
        <w:r w:rsidR="006B654A">
          <w:rPr>
            <w:rStyle w:val="Hyperlink"/>
            <w:noProof/>
            <w:cs w:val="0"/>
          </w:rPr>
          <w:t>شکل ۳- درختواره هوش معنوی (مفهوم، فضیلت‌گرایی، عوامل و مدل چهارعاملی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_TocFig003 \h </w:instrText>
        </w:r>
        <w:r w:rsidR="006B654A">
          <w:rPr>
            <w:noProof/>
            <w:webHidden/>
            <w:rtl w:val="0"/>
          </w:rPr>
        </w:r>
        <w:r w:rsidR="006B654A">
          <w:rPr>
            <w:noProof/>
            <w:webHidden/>
            <w:rtl w:val="0"/>
          </w:rPr>
          <w:fldChar w:fldCharType="separate"/>
        </w:r>
        <w:r>
          <w:rPr>
            <w:noProof/>
            <w:webHidden/>
            <w:cs w:val="0"/>
            <w:lang w:bidi="ar-SA"/>
          </w:rPr>
          <w:t>29</w:t>
        </w:r>
        <w:r w:rsidR="006B654A">
          <w:rPr>
            <w:noProof/>
            <w:webHidden/>
            <w:rtl w:val="0"/>
          </w:rPr>
          <w:fldChar w:fldCharType="end"/>
        </w:r>
      </w:hyperlink>
    </w:p>
    <w:p w:rsidR="007A0CC6" w:rsidRDefault="006A73B3" w:rsidP="004118A0">
      <w:pPr>
        <w:pStyle w:val="TableofFigures"/>
        <w:spacing w:line="240" w:lineRule="auto"/>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hyperlink w:anchor="_TocFig004" w:history="1">
        <w:r w:rsidR="006B654A">
          <w:rPr>
            <w:rStyle w:val="Hyperlink"/>
            <w:noProof/>
            <w:cs w:val="0"/>
          </w:rPr>
          <w:t>شکل ۴- درختواره اضطراب سلامت (مفهوم، مدل‌های نظری، عوامل و مداخلات)</w:t>
        </w:r>
        <w:r w:rsidR="006B654A">
          <w:rPr>
            <w:noProof/>
            <w:webHidden/>
            <w:cs w:val="0"/>
          </w:rPr>
          <w:tab/>
        </w:r>
        <w:r w:rsidR="006B654A">
          <w:rPr>
            <w:noProof/>
            <w:webHidden/>
            <w:rtl w:val="0"/>
          </w:rPr>
          <w:fldChar w:fldCharType="begin"/>
        </w:r>
        <w:r w:rsidR="006B654A">
          <w:rPr>
            <w:noProof/>
            <w:webHidden/>
            <w:rtl w:val="0"/>
            <w:cs w:val="0"/>
          </w:rPr>
          <w:instrText xml:space="preserve"> PAGEREF _TocFig004 \h </w:instrText>
        </w:r>
        <w:r w:rsidR="006B654A">
          <w:rPr>
            <w:noProof/>
            <w:webHidden/>
            <w:rtl w:val="0"/>
          </w:rPr>
        </w:r>
        <w:r w:rsidR="006B654A">
          <w:rPr>
            <w:noProof/>
            <w:webHidden/>
            <w:rtl w:val="0"/>
          </w:rPr>
          <w:fldChar w:fldCharType="separate"/>
        </w:r>
        <w:r>
          <w:rPr>
            <w:noProof/>
            <w:webHidden/>
            <w:cs w:val="0"/>
            <w:lang w:bidi="ar-SA"/>
          </w:rPr>
          <w:t>37</w:t>
        </w:r>
        <w:r w:rsidR="006B654A">
          <w:rPr>
            <w:noProof/>
            <w:webHidden/>
            <w:rtl w:val="0"/>
          </w:rPr>
          <w:fldChar w:fldCharType="end"/>
        </w:r>
      </w:hyperlink>
    </w:p>
    <w:p w:rsidR="007A0CC6" w:rsidRDefault="007A0CC6" w:rsidP="007A0CC6">
      <w:pPr>
        <w:rPr>
          <w:rFonts w:ascii="IranNastaliq" w:hAnsi="IranNastaliq" w:cs="IranNastaliq"/>
          <w:sz w:val="40"/>
          <w:szCs w:val="40"/>
          <w:cs w:val="0"/>
        </w:rPr>
      </w:pPr>
    </w:p>
    <w:p w:rsidR="007A0CC6" w:rsidRDefault="007A0CC6" w:rsidP="007A0CC6">
      <w:pPr>
        <w:rPr>
          <w:rFonts w:ascii="IranNastaliq" w:hAnsi="IranNastaliq" w:cs="IranNastaliq"/>
          <w:sz w:val="40"/>
          <w:szCs w:val="40"/>
          <w:cs w:val="0"/>
        </w:rPr>
      </w:pPr>
    </w:p>
    <w:p w:rsidR="008908D0" w:rsidRPr="007A0CC6" w:rsidRDefault="008908D0" w:rsidP="007A0CC6">
      <w:pPr>
        <w:rPr>
          <w:rFonts w:ascii="IranNastaliq" w:hAnsi="IranNastaliq" w:cs="IranNastaliq"/>
          <w:sz w:val="40"/>
          <w:szCs w:val="40"/>
          <w:cs w:val="0"/>
        </w:rPr>
        <w:sectPr w:rsidR="008908D0" w:rsidRPr="007A0CC6" w:rsidSect="002F7FCD">
          <w:footerReference w:type="default" r:id="rId10"/>
          <w:footnotePr>
            <w:numRestart w:val="eachPage"/>
          </w:footnotePr>
          <w:pgSz w:w="11906" w:h="16838" w:code="9"/>
          <w:pgMar w:top="1417" w:right="1561" w:bottom="1417" w:left="1277" w:header="709" w:footer="567" w:gutter="0"/>
          <w:pgNumType w:fmt="arabicAlpha" w:start="0"/>
          <w:cols w:space="708"/>
          <w:titlePg/>
          <w:bidi/>
          <w:rtlGutter/>
          <w:docGrid w:linePitch="381"/>
        </w:sectPr>
      </w:pPr>
    </w:p>
    <w:p w:rsidR="008908D0" w:rsidRDefault="002D5E38">
      <w:pPr>
        <w:pStyle w:val="Heading1"/>
        <w:keepLines/>
        <w:pageBreakBefore/>
        <w:spacing w:after="80" w:line="276" w:lineRule="auto"/>
        <w:rPr>
          <w:color w:val="auto"/>
          <w:cs w:val="0"/>
        </w:rPr>
      </w:pPr>
      <w:bookmarkStart w:id="3" w:name="_Toc239015091"/>
      <w:bookmarkStart w:id="4" w:name="_Toc239431968"/>
      <w:bookmarkStart w:id="5" w:name="_چکیده"/>
      <w:bookmarkEnd w:id="5"/>
      <w:r>
        <w:rPr>
          <w:rFonts w:hint="cs"/>
          <w:cs w:val="0"/>
        </w:rPr>
        <w:lastRenderedPageBreak/>
        <w:t>چکیده</w:t>
      </w:r>
      <w:bookmarkEnd w:id="3"/>
      <w:bookmarkEnd w:id="4"/>
      <w:r>
        <w:rPr>
          <w:rFonts w:hint="cs"/>
          <w:cs w:val="0"/>
        </w:rPr>
        <w:t xml:space="preserve"> </w:t>
      </w:r>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w:t>
      </w:r>
      <w:r w:rsidR="002A4CFB">
        <w:rPr>
          <w:rFonts w:hint="cs"/>
          <w:cs w:val="0"/>
        </w:rPr>
        <w:t>(تهران)</w:t>
      </w:r>
      <w:r>
        <w:rPr>
          <w:rFonts w:hint="cs"/>
          <w:cs w:val="0"/>
        </w:rPr>
        <w:t xml:space="preserve"> در سال ۱۴۰۴ بود. بر اساس جدول کرجسی</w:t>
      </w:r>
      <w:r>
        <w:rPr>
          <w:rStyle w:val="FootnoteReference"/>
        </w:rPr>
        <w:footnoteReference w:id="1"/>
      </w:r>
      <w:r>
        <w:rPr>
          <w:rFonts w:hint="cs"/>
          <w:cs w:val="0"/>
        </w:rPr>
        <w:t xml:space="preserve"> و مورگان</w:t>
      </w:r>
      <w:r>
        <w:rPr>
          <w:rStyle w:val="FootnoteReference"/>
        </w:rPr>
        <w:footnoteReference w:id="2"/>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Style w:val="FootnoteReference"/>
        </w:rPr>
        <w:footnoteReference w:id="3"/>
      </w:r>
      <w:r>
        <w:rPr>
          <w:rFonts w:hint="cs"/>
          <w:cs w:val="0"/>
        </w:rPr>
        <w:t xml:space="preserve"> (۲۰۰۰)، پرسشنامه اضطراب سلامتی</w:t>
      </w:r>
      <w:r>
        <w:rPr>
          <w:rStyle w:val="FootnoteReference"/>
        </w:rPr>
        <w:footnoteReference w:id="4"/>
      </w:r>
      <w:r>
        <w:rPr>
          <w:rFonts w:hint="cs"/>
          <w:cs w:val="0"/>
        </w:rPr>
        <w:t xml:space="preserve"> سالکووسکیس</w:t>
      </w:r>
      <w:r>
        <w:rPr>
          <w:rStyle w:val="FootnoteReference"/>
        </w:rPr>
        <w:footnoteReference w:id="5"/>
      </w:r>
      <w:r>
        <w:rPr>
          <w:rFonts w:hint="cs"/>
          <w:cs w:val="0"/>
        </w:rPr>
        <w:t xml:space="preserve"> و وارویک</w:t>
      </w:r>
      <w:r>
        <w:rPr>
          <w:rStyle w:val="FootnoteReference"/>
        </w:rPr>
        <w:footnoteReference w:id="6"/>
      </w:r>
      <w:r>
        <w:rPr>
          <w:rFonts w:hint="cs"/>
          <w:cs w:val="0"/>
        </w:rPr>
        <w:t xml:space="preserve"> (۲۰۰۲) و پرسشنامه اضطراب مرگ</w:t>
      </w:r>
      <w:r>
        <w:rPr>
          <w:rStyle w:val="FootnoteReference"/>
        </w:rPr>
        <w:footnoteReference w:id="7"/>
      </w:r>
      <w:r>
        <w:rPr>
          <w:rFonts w:hint="cs"/>
          <w:cs w:val="0"/>
        </w:rPr>
        <w:t xml:space="preserve"> تمپلر</w:t>
      </w:r>
      <w:r>
        <w:rPr>
          <w:rStyle w:val="FootnoteReference"/>
        </w:rPr>
        <w:footnoteReference w:id="8"/>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6B654A" w:rsidRDefault="006B654A">
      <w:pPr>
        <w:autoSpaceDE/>
        <w:autoSpaceDN/>
        <w:adjustRightInd/>
        <w:spacing w:after="0" w:line="240" w:lineRule="auto"/>
        <w:jc w:val="right"/>
        <w:rPr>
          <w:rFonts w:cs="B Titr"/>
          <w:b/>
          <w:bCs/>
          <w:kern w:val="32"/>
          <w:sz w:val="56"/>
          <w:cs w:val="0"/>
        </w:rPr>
      </w:pPr>
      <w:bookmarkStart w:id="6" w:name="_Toc239015092"/>
      <w:r>
        <w:rPr>
          <w:cs w:val="0"/>
        </w:rPr>
        <w:br w:type="page"/>
      </w:r>
    </w:p>
    <w:p w:rsidR="006B654A" w:rsidRPr="006B654A" w:rsidRDefault="006B654A" w:rsidP="006B654A">
      <w:pPr>
        <w:autoSpaceDE/>
        <w:autoSpaceDN/>
        <w:adjustRightInd/>
        <w:spacing w:after="0" w:line="240" w:lineRule="auto"/>
        <w:jc w:val="center"/>
        <w:rPr>
          <w:rFonts w:cs="B Titr"/>
          <w:sz w:val="72"/>
          <w:szCs w:val="72"/>
          <w:cs w:val="0"/>
        </w:rPr>
      </w:pPr>
      <w:r w:rsidRPr="006B654A">
        <w:rPr>
          <w:rFonts w:cs="B Titr"/>
          <w:sz w:val="72"/>
          <w:szCs w:val="72"/>
          <w:cs w:val="0"/>
        </w:rPr>
        <w:lastRenderedPageBreak/>
        <w:t>فصل اول:</w:t>
      </w:r>
    </w:p>
    <w:p w:rsidR="006B654A" w:rsidRDefault="006B654A" w:rsidP="006B654A">
      <w:pPr>
        <w:autoSpaceDE/>
        <w:autoSpaceDN/>
        <w:adjustRightInd/>
        <w:spacing w:after="0" w:line="240" w:lineRule="auto"/>
        <w:jc w:val="center"/>
        <w:rPr>
          <w:rFonts w:cs="B Titr"/>
          <w:b/>
          <w:bCs/>
          <w:kern w:val="32"/>
          <w:sz w:val="56"/>
          <w:cs w:val="0"/>
        </w:rPr>
      </w:pPr>
      <w:r w:rsidRPr="006B654A">
        <w:rPr>
          <w:rFonts w:cs="B Titr"/>
          <w:sz w:val="72"/>
          <w:szCs w:val="72"/>
          <w:cs w:val="0"/>
        </w:rPr>
        <w:t>کل</w:t>
      </w:r>
      <w:r w:rsidRPr="006B654A">
        <w:rPr>
          <w:rFonts w:cs="B Titr" w:hint="cs"/>
          <w:sz w:val="72"/>
          <w:szCs w:val="72"/>
          <w:cs w:val="0"/>
        </w:rPr>
        <w:t>ی</w:t>
      </w:r>
      <w:r w:rsidRPr="006B654A">
        <w:rPr>
          <w:rFonts w:cs="B Titr" w:hint="eastAsia"/>
          <w:sz w:val="72"/>
          <w:szCs w:val="72"/>
          <w:cs w:val="0"/>
        </w:rPr>
        <w:t>ات</w:t>
      </w:r>
      <w:r w:rsidRPr="006B654A">
        <w:rPr>
          <w:rFonts w:cs="B Titr"/>
          <w:sz w:val="72"/>
          <w:szCs w:val="72"/>
          <w:cs w:val="0"/>
        </w:rPr>
        <w:t xml:space="preserve"> پژوهش</w:t>
      </w:r>
      <w:r>
        <w:rPr>
          <w:cs w:val="0"/>
        </w:rPr>
        <w:br w:type="page"/>
      </w:r>
    </w:p>
    <w:p w:rsidR="008908D0" w:rsidRDefault="002D5E38">
      <w:pPr>
        <w:pStyle w:val="Heading1"/>
        <w:keepLines/>
        <w:pageBreakBefore/>
        <w:spacing w:after="240" w:line="276" w:lineRule="auto"/>
        <w:rPr>
          <w:cs w:val="0"/>
        </w:rPr>
      </w:pPr>
      <w:bookmarkStart w:id="7" w:name="_Toc239431969"/>
      <w:r>
        <w:rPr>
          <w:cs w:val="0"/>
        </w:rPr>
        <w:lastRenderedPageBreak/>
        <w:t>فصل اول: کلیات پژوهش</w:t>
      </w:r>
      <w:bookmarkEnd w:id="6"/>
      <w:bookmarkEnd w:id="7"/>
    </w:p>
    <w:p w:rsidR="008908D0" w:rsidRDefault="002D5E38">
      <w:pPr>
        <w:pStyle w:val="Heading2"/>
        <w:spacing w:before="240" w:after="100" w:line="276" w:lineRule="auto"/>
        <w:rPr>
          <w:cs w:val="0"/>
        </w:rPr>
      </w:pPr>
      <w:bookmarkStart w:id="8" w:name="_Toc239015093"/>
      <w:bookmarkStart w:id="9" w:name="_Toc239431970"/>
      <w:r>
        <w:rPr>
          <w:cs w:val="0"/>
        </w:rPr>
        <w:t>۱-۱- مقدمه</w:t>
      </w:r>
      <w:bookmarkEnd w:id="8"/>
      <w:bookmarkEnd w:id="9"/>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Style w:val="FootnoteReference"/>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rsidP="000E3BC2">
      <w:pPr>
        <w:spacing w:after="0" w:line="276" w:lineRule="auto"/>
        <w:ind w:firstLine="397"/>
        <w:jc w:val="both"/>
        <w:rPr>
          <w:color w:val="auto"/>
          <w:cs w:val="0"/>
        </w:rPr>
      </w:pPr>
      <w:r w:rsidRPr="000E3BC2">
        <w:rPr>
          <w:cs w:val="0"/>
        </w:rPr>
        <w:t xml:space="preserve">سالمندی فرایندی طبیعی و چندبعدی است که با تغییرات تدریجی در ابعاد جسمی، روانی، شناختی و اجتماعی زندگی همراه می‌باشدسالمندی در کنار تغییرات جسمی و شناختی، با دگرگونی در نقش‌های اجتماعی و منابع حمایت نیز همراه است؛ عواملی که می‌توانند کیفیت زندگی و بهزیستی روان‌شناختی را تحت تأثیر قرار دهند. </w:t>
      </w:r>
      <w:r>
        <w:rPr>
          <w:cs w:val="0"/>
        </w:rPr>
        <w:t xml:space="preserve">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w:t>
      </w:r>
      <w:r>
        <w:rPr>
          <w:cs w:val="0"/>
        </w:rPr>
        <w:lastRenderedPageBreak/>
        <w:t>نظر گرفتن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10" w:name="_Toc239015094"/>
      <w:bookmarkStart w:id="11" w:name="_Toc239431971"/>
      <w:r>
        <w:rPr>
          <w:cs w:val="0"/>
        </w:rPr>
        <w:t>۱-۲- بیان مسأله</w:t>
      </w:r>
      <w:bookmarkEnd w:id="10"/>
      <w:bookmarkEnd w:id="11"/>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Style w:val="FootnoteReference"/>
        </w:rPr>
        <w:footnoteReference w:id="10"/>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w:t>
      </w:r>
      <w:r>
        <w:rPr>
          <w:rFonts w:hint="cs"/>
          <w:cs w:val="0"/>
        </w:rPr>
        <w:lastRenderedPageBreak/>
        <w:t>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11"/>
      </w:r>
      <w:r>
        <w:rPr>
          <w:rFonts w:hint="cs"/>
          <w:cs w:val="0"/>
        </w:rPr>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Style w:val="FootnoteReference"/>
        </w:rPr>
        <w:footnoteReference w:id="12"/>
      </w:r>
      <w:r>
        <w:rPr>
          <w:rFonts w:hint="cs"/>
          <w:cs w:val="0"/>
        </w:rPr>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w:t>
      </w:r>
      <w:r>
        <w:rPr>
          <w:rFonts w:hint="cs"/>
          <w:cs w:val="0"/>
        </w:rPr>
        <w:lastRenderedPageBreak/>
        <w:t>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Style w:val="FootnoteReference"/>
        </w:rPr>
        <w:footnoteReference w:id="13"/>
      </w:r>
      <w:r>
        <w:rPr>
          <w:rFonts w:hint="cs"/>
          <w:cs w:val="0"/>
        </w:rPr>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(ICOPE)</w:t>
      </w:r>
      <w:r>
        <w:rPr>
          <w:rFonts w:hint="cs"/>
          <w:cs w:val="0"/>
        </w:rPr>
        <w:t xml:space="preserv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w:t>
      </w:r>
      <w:r>
        <w:rPr>
          <w:rFonts w:hint="cs"/>
          <w:cs w:val="0"/>
        </w:rPr>
        <w:lastRenderedPageBreak/>
        <w:t>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Style w:val="FootnoteReference"/>
        </w:rPr>
        <w:footnoteReference w:id="14"/>
      </w:r>
      <w:r>
        <w:rPr>
          <w:rFonts w:hint="cs"/>
          <w:cs w:val="0"/>
        </w:rPr>
        <w:t xml:space="preserve">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w:t>
      </w:r>
      <w:r>
        <w:rPr>
          <w:rFonts w:hint="cs"/>
          <w:cs w:val="0"/>
        </w:rPr>
        <w:lastRenderedPageBreak/>
        <w:t>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بر همین اساس،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Style w:val="FootnoteReference"/>
        </w:rPr>
        <w:footnoteReference w:id="15"/>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w:t>
      </w:r>
      <w:r>
        <w:rPr>
          <w:rFonts w:hint="cs"/>
          <w:cs w:val="0"/>
        </w:rPr>
        <w:lastRenderedPageBreak/>
        <w:t>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بنابراین، نیاز به ارزیابی دقیق‌تر وضعیت روانی این گروه و توجه به عوامل جسمی و اجتماعی مرتبط با اضطراب وجود دارد (اتچیسون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12" w:name="_Toc239015095"/>
      <w:bookmarkStart w:id="13" w:name="_Toc239431972"/>
      <w:r>
        <w:rPr>
          <w:cs w:val="0"/>
        </w:rPr>
        <w:lastRenderedPageBreak/>
        <w:t>۱-۳- اهمیت و ضرورت پژوهش</w:t>
      </w:r>
      <w:bookmarkEnd w:id="12"/>
      <w:bookmarkEnd w:id="13"/>
    </w:p>
    <w:p w:rsidR="008908D0" w:rsidRDefault="002D5E38">
      <w:pPr>
        <w:spacing w:after="0" w:line="276" w:lineRule="auto"/>
        <w:ind w:firstLine="397"/>
        <w:jc w:val="both"/>
        <w:rPr>
          <w:color w:val="auto"/>
          <w:cs w:val="0"/>
        </w:rPr>
      </w:pPr>
      <w:r>
        <w:rPr>
          <w:rFonts w:hint="cs"/>
          <w:cs w:val="0"/>
        </w:rPr>
        <w:t>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w:t>
      </w:r>
      <w:r>
        <w:rPr>
          <w:rFonts w:hint="cs"/>
          <w:cs w:val="0"/>
        </w:rPr>
        <w:lastRenderedPageBreak/>
        <w:t>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14" w:name="_Toc239015096"/>
      <w:bookmarkStart w:id="15" w:name="_Toc239431973"/>
      <w:r>
        <w:rPr>
          <w:cs w:val="0"/>
        </w:rPr>
        <w:t>۱-۴- اهداف پژوهش</w:t>
      </w:r>
      <w:bookmarkEnd w:id="14"/>
      <w:bookmarkEnd w:id="15"/>
    </w:p>
    <w:p w:rsidR="008908D0" w:rsidRDefault="002D5E38" w:rsidP="006E448F">
      <w:pPr>
        <w:pStyle w:val="Heading3"/>
        <w:rPr>
          <w:cs w:val="0"/>
        </w:rPr>
      </w:pPr>
      <w:bookmarkStart w:id="16" w:name="_Toc239015097"/>
      <w:bookmarkStart w:id="17" w:name="_Toc239431974"/>
      <w:r>
        <w:rPr>
          <w:cs w:val="0"/>
        </w:rPr>
        <w:t>۱-۴-۱- هدف اصلی:</w:t>
      </w:r>
      <w:bookmarkEnd w:id="16"/>
      <w:bookmarkEnd w:id="17"/>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18" w:name="_Toc239015098"/>
      <w:bookmarkStart w:id="19" w:name="_Toc239431975"/>
      <w:r>
        <w:rPr>
          <w:cs w:val="0"/>
        </w:rPr>
        <w:t>۱-۴-۲- اهداف فرعی:</w:t>
      </w:r>
      <w:bookmarkEnd w:id="18"/>
      <w:bookmarkEnd w:id="19"/>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20" w:name="_Toc239015099"/>
      <w:bookmarkStart w:id="21" w:name="_Toc239431976"/>
      <w:r>
        <w:rPr>
          <w:cs w:val="0"/>
        </w:rPr>
        <w:t>۱-۵- فرضیه‌های پژوهش</w:t>
      </w:r>
      <w:bookmarkEnd w:id="20"/>
      <w:bookmarkEnd w:id="21"/>
    </w:p>
    <w:p w:rsidR="008908D0" w:rsidRDefault="002D5E38">
      <w:pPr>
        <w:pStyle w:val="Heading3"/>
        <w:spacing w:before="240" w:after="100" w:line="276" w:lineRule="auto"/>
        <w:rPr>
          <w:cs w:val="0"/>
        </w:rPr>
      </w:pPr>
      <w:bookmarkStart w:id="22" w:name="_Toc239015100"/>
      <w:bookmarkStart w:id="23" w:name="_Toc239431977"/>
      <w:r>
        <w:rPr>
          <w:cs w:val="0"/>
        </w:rPr>
        <w:t>۱-۵-۱- فرضیه اصلی:</w:t>
      </w:r>
      <w:bookmarkEnd w:id="22"/>
      <w:bookmarkEnd w:id="23"/>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24" w:name="_Toc239015101"/>
      <w:bookmarkStart w:id="25" w:name="_Toc239431978"/>
      <w:r>
        <w:rPr>
          <w:cs w:val="0"/>
        </w:rPr>
        <w:t>۱-۵-۲- فرضیه‌های فرعی:</w:t>
      </w:r>
      <w:bookmarkEnd w:id="24"/>
      <w:bookmarkEnd w:id="25"/>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26" w:name="_Toc239015102"/>
      <w:bookmarkStart w:id="27" w:name="_Toc239431979"/>
      <w:r>
        <w:rPr>
          <w:cs w:val="0"/>
        </w:rPr>
        <w:lastRenderedPageBreak/>
        <w:t>۱-۶- تعاریف نظری و عملیاتی متغیرها</w:t>
      </w:r>
      <w:bookmarkEnd w:id="26"/>
      <w:bookmarkEnd w:id="27"/>
    </w:p>
    <w:p w:rsidR="008908D0" w:rsidRDefault="002D5E38">
      <w:pPr>
        <w:pStyle w:val="Heading3"/>
        <w:spacing w:before="240" w:after="100" w:line="276" w:lineRule="auto"/>
        <w:rPr>
          <w:cs w:val="0"/>
        </w:rPr>
      </w:pPr>
      <w:bookmarkStart w:id="28" w:name="_Toc239015103"/>
      <w:bookmarkStart w:id="29" w:name="_Toc239431980"/>
      <w:r>
        <w:rPr>
          <w:cs w:val="0"/>
        </w:rPr>
        <w:t>۱-۶-۱- تعاریف نظری متغیرها</w:t>
      </w:r>
      <w:bookmarkEnd w:id="28"/>
      <w:bookmarkEnd w:id="29"/>
    </w:p>
    <w:p w:rsidR="008908D0" w:rsidRDefault="002D5E38">
      <w:pPr>
        <w:spacing w:after="0" w:line="276" w:lineRule="auto"/>
        <w:ind w:firstLine="397"/>
        <w:jc w:val="both"/>
        <w:rPr>
          <w:rFonts w:ascii="B Lotus"/>
          <w:color w:val="auto"/>
          <w:cs w:val="0"/>
        </w:rPr>
      </w:pPr>
      <w:r>
        <w:rPr>
          <w:rFonts w:hint="cs"/>
          <w:cs w:val="0"/>
        </w:rPr>
        <w:t>تعریف عملیاتی هوش معنوی: منظور از هوش معنوی در پژوهش حاضر، توانایی فرد در بهره‌گیری از منابع درونی و معنوی جهت معنا بخشیدن به تجربیات زیسته، رویارویی سازنده با مشکلات و دستیابی به بینشی ژرف‌تر درباره هستی و مسائل بنیادین بشری است که از طریق نمره کسب‌شده در پرسشنامه هوش معنوی کینگ سنجیده می‌شود.</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Style w:val="FootnoteReference"/>
        </w:rPr>
        <w:footnoteReference w:id="1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30" w:name="_Toc239015104"/>
      <w:bookmarkStart w:id="31" w:name="_Toc239431981"/>
      <w:r>
        <w:rPr>
          <w:cs w:val="0"/>
        </w:rPr>
        <w:t>۱-۶-۲- تعاریف عملیاتی متغیرها</w:t>
      </w:r>
      <w:bookmarkEnd w:id="30"/>
      <w:bookmarkEnd w:id="31"/>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Style w:val="FootnoteReference"/>
        </w:rPr>
        <w:footnoteReference w:id="17"/>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Style w:val="FootnoteReference"/>
        </w:rPr>
        <w:footnoteReference w:id="18"/>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Style w:val="FootnoteReference"/>
        </w:rPr>
        <w:footnoteReference w:id="19"/>
      </w:r>
      <w:r>
        <w:rPr>
          <w:rFonts w:hint="cs"/>
          <w:cs w:val="0"/>
        </w:rPr>
        <w:t xml:space="preserve"> کسب می کند.</w:t>
      </w:r>
    </w:p>
    <w:p w:rsidR="006E448F" w:rsidRDefault="006E448F">
      <w:pPr>
        <w:autoSpaceDE/>
        <w:autoSpaceDN/>
        <w:adjustRightInd/>
        <w:spacing w:after="0" w:line="240" w:lineRule="auto"/>
        <w:jc w:val="right"/>
        <w:rPr>
          <w:rFonts w:cs="B Titr"/>
          <w:b/>
          <w:bCs/>
          <w:kern w:val="32"/>
          <w:sz w:val="56"/>
          <w:cs w:val="0"/>
        </w:rPr>
      </w:pPr>
      <w:bookmarkStart w:id="32" w:name="_Toc239015105"/>
      <w:r>
        <w:rPr>
          <w:cs w:val="0"/>
        </w:rPr>
        <w:br w:type="page"/>
      </w:r>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lastRenderedPageBreak/>
        <w:t>فصل دوم:</w:t>
      </w:r>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t>مبان</w:t>
      </w:r>
      <w:r w:rsidRPr="006E448F">
        <w:rPr>
          <w:rFonts w:cs="B Titr" w:hint="cs"/>
          <w:sz w:val="72"/>
          <w:szCs w:val="72"/>
          <w:cs w:val="0"/>
        </w:rPr>
        <w:t>ی</w:t>
      </w:r>
      <w:r w:rsidRPr="006E448F">
        <w:rPr>
          <w:rFonts w:cs="B Titr"/>
          <w:sz w:val="72"/>
          <w:szCs w:val="72"/>
          <w:cs w:val="0"/>
        </w:rPr>
        <w:t xml:space="preserve"> نظر</w:t>
      </w:r>
      <w:r w:rsidRPr="006E448F">
        <w:rPr>
          <w:rFonts w:cs="B Titr" w:hint="cs"/>
          <w:sz w:val="72"/>
          <w:szCs w:val="72"/>
          <w:cs w:val="0"/>
        </w:rPr>
        <w:t>ی</w:t>
      </w:r>
      <w:r w:rsidRPr="006E448F">
        <w:rPr>
          <w:rFonts w:cs="B Titr"/>
          <w:sz w:val="72"/>
          <w:szCs w:val="72"/>
          <w:cs w:val="0"/>
        </w:rPr>
        <w:t xml:space="preserve"> و</w:t>
      </w:r>
    </w:p>
    <w:p w:rsidR="006E448F" w:rsidRDefault="006E448F" w:rsidP="006E448F">
      <w:pPr>
        <w:autoSpaceDE/>
        <w:autoSpaceDN/>
        <w:adjustRightInd/>
        <w:spacing w:after="0" w:line="240" w:lineRule="auto"/>
        <w:jc w:val="center"/>
        <w:rPr>
          <w:rFonts w:cs="B Titr"/>
          <w:b/>
          <w:bCs/>
          <w:kern w:val="32"/>
          <w:sz w:val="56"/>
          <w:cs w:val="0"/>
        </w:rPr>
      </w:pPr>
      <w:r>
        <w:rPr>
          <w:cs w:val="0"/>
        </w:rPr>
        <w:t xml:space="preserve"> </w:t>
      </w:r>
      <w:r w:rsidRPr="006E448F">
        <w:rPr>
          <w:rFonts w:cs="B Titr"/>
          <w:sz w:val="72"/>
          <w:szCs w:val="72"/>
          <w:cs w:val="0"/>
        </w:rPr>
        <w:t>پ</w:t>
      </w:r>
      <w:r w:rsidRPr="006E448F">
        <w:rPr>
          <w:rFonts w:cs="B Titr" w:hint="cs"/>
          <w:sz w:val="72"/>
          <w:szCs w:val="72"/>
          <w:cs w:val="0"/>
        </w:rPr>
        <w:t>ی</w:t>
      </w:r>
      <w:r w:rsidRPr="006E448F">
        <w:rPr>
          <w:rFonts w:cs="B Titr" w:hint="eastAsia"/>
          <w:sz w:val="72"/>
          <w:szCs w:val="72"/>
          <w:cs w:val="0"/>
        </w:rPr>
        <w:t>ش</w:t>
      </w:r>
      <w:r w:rsidRPr="006E448F">
        <w:rPr>
          <w:rFonts w:cs="B Titr" w:hint="cs"/>
          <w:sz w:val="72"/>
          <w:szCs w:val="72"/>
          <w:cs w:val="0"/>
        </w:rPr>
        <w:t>ی</w:t>
      </w:r>
      <w:r w:rsidRPr="006E448F">
        <w:rPr>
          <w:rFonts w:cs="B Titr" w:hint="eastAsia"/>
          <w:sz w:val="72"/>
          <w:szCs w:val="72"/>
          <w:cs w:val="0"/>
        </w:rPr>
        <w:t>نه</w:t>
      </w:r>
      <w:r w:rsidRPr="006E448F">
        <w:rPr>
          <w:rFonts w:cs="B Titr"/>
          <w:sz w:val="72"/>
          <w:szCs w:val="72"/>
          <w:cs w:val="0"/>
        </w:rPr>
        <w:t xml:space="preserve"> پژوهش</w:t>
      </w:r>
      <w:r>
        <w:rPr>
          <w:cs w:val="0"/>
        </w:rPr>
        <w:br w:type="page"/>
      </w:r>
    </w:p>
    <w:p w:rsidR="008908D0" w:rsidRDefault="002D5E38">
      <w:pPr>
        <w:pStyle w:val="Heading1"/>
        <w:keepLines/>
        <w:pageBreakBefore/>
        <w:spacing w:after="240" w:line="276" w:lineRule="auto"/>
        <w:rPr>
          <w:cs w:val="0"/>
        </w:rPr>
      </w:pPr>
      <w:bookmarkStart w:id="33" w:name="_Toc239431982"/>
      <w:r>
        <w:rPr>
          <w:cs w:val="0"/>
        </w:rPr>
        <w:lastRenderedPageBreak/>
        <w:t>فصل دوم: مبانی نظری و پیشینه پژوهش</w:t>
      </w:r>
      <w:bookmarkEnd w:id="32"/>
      <w:bookmarkEnd w:id="33"/>
    </w:p>
    <w:p w:rsidR="008908D0" w:rsidRDefault="002D5E38">
      <w:pPr>
        <w:pStyle w:val="Heading2"/>
        <w:spacing w:before="240" w:after="100" w:line="276" w:lineRule="auto"/>
        <w:rPr>
          <w:cs w:val="0"/>
        </w:rPr>
      </w:pPr>
      <w:bookmarkStart w:id="34" w:name="_Toc239015106"/>
      <w:bookmarkStart w:id="35" w:name="_Toc239431983"/>
      <w:r>
        <w:rPr>
          <w:cs w:val="0"/>
        </w:rPr>
        <w:t>۲-۱- گستره نخست: سالمندی</w:t>
      </w:r>
      <w:bookmarkEnd w:id="34"/>
      <w:bookmarkEnd w:id="35"/>
    </w:p>
    <w:p w:rsidR="008908D0" w:rsidRDefault="002D5E38">
      <w:pPr>
        <w:pStyle w:val="Heading3"/>
        <w:spacing w:before="240" w:after="100" w:line="276" w:lineRule="auto"/>
        <w:rPr>
          <w:cs w:val="0"/>
        </w:rPr>
      </w:pPr>
      <w:bookmarkStart w:id="36" w:name="_Toc239015107"/>
      <w:bookmarkStart w:id="37" w:name="_Toc239431984"/>
      <w:r>
        <w:rPr>
          <w:cs w:val="0"/>
        </w:rPr>
        <w:t>۲-۱-۱- مفهوم سالمندی</w:t>
      </w:r>
      <w:bookmarkEnd w:id="36"/>
      <w:bookmarkEnd w:id="37"/>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Style w:val="FootnoteReference"/>
        </w:rPr>
        <w:footnoteReference w:id="20"/>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38" w:name="_Toc239015108"/>
      <w:bookmarkStart w:id="39" w:name="_Toc239431985"/>
      <w:r>
        <w:rPr>
          <w:cs w:val="0"/>
        </w:rPr>
        <w:lastRenderedPageBreak/>
        <w:t>۲-۱-۲- نظریه‌های سالمندی</w:t>
      </w:r>
      <w:bookmarkEnd w:id="38"/>
      <w:bookmarkEnd w:id="39"/>
    </w:p>
    <w:p w:rsidR="008908D0" w:rsidRDefault="002D5E38">
      <w:pPr>
        <w:bidi w:val="0"/>
        <w:jc w:val="center"/>
        <w:rPr>
          <w:cs w:val="0"/>
        </w:rPr>
      </w:pPr>
      <w:r>
        <w:rPr>
          <w:noProof/>
          <w:lang w:bidi="ar-SA"/>
        </w:rPr>
        <mc:AlternateContent>
          <mc:Choice Requires="wpg">
            <w:drawing>
              <wp:inline distT="0" distB="0" distL="0" distR="0">
                <wp:extent cx="5669280" cy="3493827"/>
                <wp:effectExtent l="0" t="0" r="0" b="0"/>
                <wp:docPr id="200" name="WordTree"/>
                <wp:cNvGraphicFramePr/>
                <a:graphic xmlns:a="http://schemas.openxmlformats.org/drawingml/2006/main">
                  <a:graphicData uri="http://schemas.microsoft.com/office/word/2010/wordprocessingGroup">
                    <wpg:wgp>
                      <wpg:cNvGrpSpPr/>
                      <wpg:grpSpPr>
                        <a:xfrm>
                          <a:off x="0" y="0"/>
                          <a:ext cx="5669280" cy="3493827"/>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6A73B3" w:rsidRPr="00A218BA" w:rsidRDefault="006A73B3">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6A73B3" w:rsidRPr="00A218BA" w:rsidRDefault="006A73B3">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6A73B3" w:rsidRPr="00A218BA" w:rsidRDefault="006A73B3">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6A73B3" w:rsidRPr="00A218BA" w:rsidRDefault="006A73B3">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6A73B3" w:rsidRPr="00A218BA" w:rsidRDefault="006A73B3">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9" style="width:446.4pt;height:275.1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">
                <v:roundrect id="Text Box 1" o:spid="_x0000_s1030"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6A73B3" w:rsidRPr="00A218BA" w:rsidRDefault="006A73B3">
                        <w:pPr>
                          <w:jc w:val="center"/>
                          <w:rPr>
                            <w:rFonts w:cs="B Titr"/>
                            <w:cs w:val="0"/>
                          </w:rPr>
                        </w:pPr>
                        <w:r w:rsidRPr="00A218BA">
                          <w:rPr>
                            <w:rFonts w:cs="B Titr"/>
                            <w:color w:val="FFFFFF"/>
                            <w:sz w:val="22"/>
                            <w:szCs w:val="22"/>
                            <w:cs w:val="0"/>
                          </w:rPr>
                          <w:t>نظریه‌های سالمندی</w:t>
                        </w:r>
                      </w:p>
                    </w:txbxContent>
                  </v:textbox>
                </v:roundrect>
                <v:roundrect id="Text Box 2" o:spid="_x0000_s1031"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6A73B3" w:rsidRPr="00A218BA" w:rsidRDefault="006A73B3">
                        <w:pPr>
                          <w:jc w:val="center"/>
                          <w:rPr>
                            <w:rFonts w:cs="B Titr"/>
                            <w:cs w:val="0"/>
                          </w:rPr>
                        </w:pPr>
                        <w:r w:rsidRPr="00A218BA">
                          <w:rPr>
                            <w:rFonts w:cs="B Titr"/>
                            <w:color w:val="FFFFFF"/>
                            <w:sz w:val="18"/>
                            <w:szCs w:val="18"/>
                            <w:cs w:val="0"/>
                          </w:rPr>
                          <w:t>زیست‌شناختی</w:t>
                        </w:r>
                      </w:p>
                    </w:txbxContent>
                  </v:textbox>
                </v:roundrect>
                <v:roundrect id="Text Box 3" o:spid="_x0000_s1032"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6A73B3" w:rsidRPr="00A218BA" w:rsidRDefault="006A73B3">
                        <w:pPr>
                          <w:jc w:val="center"/>
                          <w:rPr>
                            <w:rFonts w:cs="B Titr"/>
                            <w:cs w:val="0"/>
                          </w:rPr>
                        </w:pPr>
                        <w:r w:rsidRPr="00A218BA">
                          <w:rPr>
                            <w:rFonts w:cs="B Titr"/>
                            <w:color w:val="FFFFFF"/>
                            <w:sz w:val="18"/>
                            <w:szCs w:val="18"/>
                            <w:cs w:val="0"/>
                          </w:rPr>
                          <w:t>روان‌شناختی</w:t>
                        </w:r>
                      </w:p>
                    </w:txbxContent>
                  </v:textbox>
                </v:roundrect>
                <v:roundrect id="Text Box 4" o:spid="_x0000_s1033"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6A73B3" w:rsidRPr="00A218BA" w:rsidRDefault="006A73B3">
                        <w:pPr>
                          <w:jc w:val="center"/>
                          <w:rPr>
                            <w:rFonts w:cs="B Titr"/>
                            <w:cs w:val="0"/>
                          </w:rPr>
                        </w:pPr>
                        <w:r w:rsidRPr="00A218BA">
                          <w:rPr>
                            <w:rFonts w:cs="B Titr"/>
                            <w:color w:val="FFFFFF"/>
                            <w:sz w:val="18"/>
                            <w:szCs w:val="18"/>
                            <w:cs w:val="0"/>
                          </w:rPr>
                          <w:t>جامعه‌شناختی</w:t>
                        </w:r>
                      </w:p>
                    </w:txbxContent>
                  </v:textbox>
                </v:roundrect>
                <v:roundrect id="Text Box 5" o:spid="_x0000_s1034"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5"/>
                            <w:szCs w:val="15"/>
                            <w:cs w:val="0"/>
                          </w:rPr>
                          <w:t>نظریه ایمنی</w:t>
                        </w:r>
                      </w:p>
                    </w:txbxContent>
                  </v:textbox>
                </v:roundrect>
                <v:roundrect id="Text Box 6" o:spid="_x0000_s1035"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6"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7"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4"/>
                            <w:szCs w:val="14"/>
                            <w:cs w:val="0"/>
                          </w:rPr>
                          <w:t>نظریه گولد</w:t>
                        </w:r>
                      </w:p>
                    </w:txbxContent>
                  </v:textbox>
                </v:roundrect>
                <v:roundrect id="Text Box 9" o:spid="_x0000_s1038"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9"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4"/>
                            <w:szCs w:val="14"/>
                            <w:cs w:val="0"/>
                          </w:rPr>
                          <w:t>نظریه اریکسون</w:t>
                        </w:r>
                      </w:p>
                    </w:txbxContent>
                  </v:textbox>
                </v:roundrect>
                <v:roundrect id="Text Box 11" o:spid="_x0000_s1040"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hPVsAA&#10;AADbAAAADwAAAGRycy9kb3ducmV2LnhtbERP3WrCMBS+H/gO4QjeDE0rbEg1ighDr+ZafYBDc2yK&#10;zUlNMu3e3gwGuzsf3+9ZbQbbiTv50DpWkM8yEMS10y03Cs6nj+kCRIjIGjvHpOCHAmzWo5cVFto9&#10;uKR7FRuRQjgUqMDE2BdShtqQxTBzPXHiLs5bjAn6RmqPjxRuOznPsndpseXUYLCnnaH6Wn1bBafb&#10;pyndtTy+5a827L9Kf2nYKzUZD9sliEhD/Bf/uQ86zc/h95d0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shPVsAAAADbAAAADwAAAAAAAAAAAAAAAACYAgAAZHJzL2Rvd25y&#10;ZXYueG1sUEsFBgAAAAAEAAQA9QAAAIUDA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41"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5"/>
                            <w:szCs w:val="15"/>
                            <w:cs w:val="0"/>
                          </w:rPr>
                          <w:t>نظریه عدم تعهد</w:t>
                        </w:r>
                      </w:p>
                    </w:txbxContent>
                  </v:textbox>
                </v:roundrect>
                <v:roundrect id="Text Box 13" o:spid="_x0000_s1042"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5"/>
                            <w:szCs w:val="15"/>
                            <w:cs w:val="0"/>
                          </w:rPr>
                          <w:t>نظریه فعالیت</w:t>
                        </w:r>
                      </w:p>
                    </w:txbxContent>
                  </v:textbox>
                </v:roundrect>
                <v:roundrect id="Text Box 14" o:spid="_x0000_s1043"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4"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6A73B3" w:rsidRPr="00A218BA" w:rsidRDefault="006A73B3">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40" w:name="_TocFig001"/>
      <w:r>
        <w:rPr>
          <w:cs w:val="0"/>
        </w:rPr>
        <w:t>شکل</w:t>
      </w:r>
      <w:r>
        <w:fldChar w:fldCharType="begin"/>
      </w:r>
      <w:r>
        <w:rPr>
          <w:cs w:val="0"/>
        </w:rPr>
        <w:instrText xml:space="preserve"> SEQ شکل \* ARABIC </w:instrText>
      </w:r>
      <w:r>
        <w:fldChar w:fldCharType="separate"/>
      </w:r>
      <w:r w:rsidR="0038158B">
        <w:rPr>
          <w:noProof/>
          <w:cs w:val="0"/>
        </w:rPr>
        <w:t>1</w:t>
      </w:r>
      <w:r>
        <w:fldChar w:fldCharType="end"/>
      </w:r>
      <w:r>
        <w:rPr>
          <w:cs w:val="0"/>
        </w:rPr>
        <w:t>- درختواره نظریه‌های سالمندی (شاخه زیست‌شناختی، روان‌شناختی و جامعه‌شناختی)</w:t>
      </w:r>
      <w:bookmarkEnd w:id="40"/>
    </w:p>
    <w:p w:rsidR="008908D0" w:rsidRDefault="002D5E38">
      <w:pPr>
        <w:spacing w:after="0" w:line="276" w:lineRule="auto"/>
        <w:ind w:firstLine="397"/>
        <w:jc w:val="both"/>
        <w:rPr>
          <w:color w:val="auto"/>
          <w:cs w:val="0"/>
        </w:rPr>
      </w:pPr>
      <w:r>
        <w:rPr>
          <w:rFonts w:hint="cs"/>
          <w:cs w:val="0"/>
        </w:rPr>
        <w:t>ژرونتولوژی</w:t>
      </w:r>
      <w:r>
        <w:rPr>
          <w:rStyle w:val="FootnoteReference"/>
        </w:rPr>
        <w:footnoteReference w:id="2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Style w:val="FootnoteReference"/>
        </w:rPr>
        <w:footnoteReference w:id="22"/>
      </w:r>
      <w:r>
        <w:rPr>
          <w:rFonts w:hint="cs"/>
          <w:cs w:val="0"/>
        </w:rPr>
        <w:t>، ۲۰۲۳؛ سازمان جهانی بهداشت، ۲۰۲۰).</w:t>
      </w:r>
    </w:p>
    <w:p w:rsidR="008908D0" w:rsidRDefault="002D5E38">
      <w:pPr>
        <w:spacing w:after="0" w:line="276" w:lineRule="auto"/>
        <w:ind w:firstLine="397"/>
        <w:jc w:val="both"/>
        <w:rPr>
          <w:cs w:val="0"/>
        </w:rPr>
      </w:pPr>
      <w:r>
        <w:rPr>
          <w:cs w:val="0"/>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Style w:val="FootnoteReference"/>
        </w:rPr>
        <w:footnoteReference w:id="23"/>
      </w:r>
      <w:r>
        <w:rPr>
          <w:cs w:val="0"/>
        </w:rPr>
        <w:t xml:space="preserve"> را نیز در میان نظریه‌های روان‌شناختی جای داده است.</w:t>
      </w:r>
    </w:p>
    <w:p w:rsidR="008908D0" w:rsidRDefault="002D5E38">
      <w:pPr>
        <w:pStyle w:val="Heading4"/>
        <w:spacing w:after="100" w:line="276" w:lineRule="auto"/>
        <w:rPr>
          <w:cs w:val="0"/>
        </w:rPr>
      </w:pPr>
      <w:bookmarkStart w:id="41" w:name="_Toc239015109"/>
      <w:r>
        <w:rPr>
          <w:cs w:val="0"/>
        </w:rPr>
        <w:lastRenderedPageBreak/>
        <w:t>۲-۱-۲-۱- نظریه‌های زیست شناختی</w:t>
      </w:r>
      <w:bookmarkEnd w:id="41"/>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Pr="006E448F" w:rsidRDefault="002D5E38" w:rsidP="006E448F">
      <w:pPr>
        <w:pStyle w:val="Heading5"/>
        <w:rPr>
          <w:cs w:val="0"/>
        </w:rPr>
      </w:pPr>
      <w:bookmarkStart w:id="42" w:name="_Toc239015110"/>
      <w:r w:rsidRPr="006E448F">
        <w:rPr>
          <w:cs w:val="0"/>
        </w:rPr>
        <w:t>۲-۱-۲-۱-۱- نظریه ایمنی</w:t>
      </w:r>
      <w:bookmarkEnd w:id="42"/>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Style w:val="FootnoteReference"/>
        </w:rPr>
        <w:footnoteReference w:id="24"/>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Pr>
        <w:footnoteReference w:id="25"/>
      </w:r>
      <w:r>
        <w:rPr>
          <w:cs w:val="0"/>
        </w:rPr>
        <w:t xml:space="preserve"> و همکاران، ۲۰۱۸؛ فولپ</w:t>
      </w:r>
      <w:r>
        <w:rPr>
          <w:rStyle w:val="FootnoteReference"/>
        </w:rPr>
        <w:footnoteReference w:id="26"/>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Style w:val="FootnoteReference"/>
        </w:rPr>
        <w:footnoteReference w:id="2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Style w:val="FootnoteReference"/>
        </w:rPr>
        <w:footnoteReference w:id="28"/>
      </w:r>
      <w:r>
        <w:rPr>
          <w:rFonts w:hint="cs"/>
          <w:cs w:val="0"/>
        </w:rPr>
        <w:t xml:space="preserve"> و همکاران، ۲۰۲۳؛ فولپ و همکاران، ۲۰۲۳).</w:t>
      </w:r>
    </w:p>
    <w:p w:rsidR="008908D0" w:rsidRPr="006E448F" w:rsidRDefault="002D5E38" w:rsidP="006E448F">
      <w:pPr>
        <w:pStyle w:val="Heading5"/>
        <w:rPr>
          <w:cs w:val="0"/>
        </w:rPr>
      </w:pPr>
      <w:bookmarkStart w:id="43" w:name="_Toc239015111"/>
      <w:r w:rsidRPr="006E448F">
        <w:rPr>
          <w:cs w:val="0"/>
        </w:rPr>
        <w:t>۲-۱-۲-۱-۲- نظریه پیر شدن سلولی</w:t>
      </w:r>
      <w:bookmarkEnd w:id="43"/>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و سایر اجزای سلول می‌شوند و با کاهش توانایی سیستم‌های ترمیم</w:t>
      </w:r>
      <w:r>
        <w:rPr>
          <w:rFonts w:hint="cs"/>
          <w:rtl w:val="0"/>
          <w:cs w:val="0"/>
        </w:rPr>
        <w:t>DNA</w:t>
      </w:r>
      <w:r>
        <w:rPr>
          <w:rFonts w:hint="cs"/>
          <w:cs w:val="0"/>
        </w:rPr>
        <w:t xml:space="preserve">، این آسیب‌ها به‌تدریج انباشته </w:t>
      </w:r>
      <w:r>
        <w:rPr>
          <w:rFonts w:hint="cs"/>
          <w:cs w:val="0"/>
        </w:rPr>
        <w:lastRenderedPageBreak/>
        <w:t>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Style w:val="FootnoteReference"/>
        </w:rPr>
        <w:footnoteReference w:id="29"/>
      </w:r>
      <w:r>
        <w:rPr>
          <w:rFonts w:hint="cs"/>
          <w:cs w:val="0"/>
        </w:rPr>
        <w:t xml:space="preserve"> و همکاران، ۲۰۲۳؛ کامپیزی</w:t>
      </w:r>
      <w:r>
        <w:rPr>
          <w:rStyle w:val="FootnoteReference"/>
        </w:rPr>
        <w:footnoteReference w:id="30"/>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Pr="006E448F" w:rsidRDefault="002D5E38" w:rsidP="006E448F">
      <w:pPr>
        <w:pStyle w:val="Heading5"/>
        <w:rPr>
          <w:cs w:val="0"/>
        </w:rPr>
      </w:pPr>
      <w:bookmarkStart w:id="44" w:name="_Toc239015112"/>
      <w:r w:rsidRPr="006E448F">
        <w:rPr>
          <w:cs w:val="0"/>
        </w:rPr>
        <w:t>۲-۱-۲-۱-۳- نظریه رادیکال آزاد</w:t>
      </w:r>
      <w:bookmarkEnd w:id="44"/>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w:t>
      </w:r>
      <w:r>
        <w:rPr>
          <w:rFonts w:hint="cs"/>
          <w:cs w:val="0"/>
        </w:rPr>
        <w:lastRenderedPageBreak/>
        <w:t>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Style w:val="FootnoteReference"/>
        </w:rPr>
        <w:footnoteReference w:id="31"/>
      </w:r>
      <w:r>
        <w:rPr>
          <w:rFonts w:hint="cs"/>
          <w:cs w:val="0"/>
        </w:rPr>
        <w:t xml:space="preserve"> و همکاران، ۲۰۲۳؛ گلادیشف</w:t>
      </w:r>
      <w:r>
        <w:rPr>
          <w:rStyle w:val="FootnoteReference"/>
        </w:rPr>
        <w:footnoteReference w:id="32"/>
      </w:r>
      <w:r>
        <w:rPr>
          <w:rFonts w:hint="cs"/>
          <w:cs w:val="0"/>
        </w:rPr>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Pr="006E448F" w:rsidRDefault="002D5E38" w:rsidP="006E448F">
      <w:pPr>
        <w:pStyle w:val="Heading4"/>
        <w:rPr>
          <w:cs w:val="0"/>
        </w:rPr>
      </w:pPr>
      <w:bookmarkStart w:id="45" w:name="_Toc239015113"/>
      <w:r w:rsidRPr="006E448F">
        <w:rPr>
          <w:cs w:val="0"/>
        </w:rPr>
        <w:t>۲-۱-۲-۲- نظریه‌های روانشناختی</w:t>
      </w:r>
      <w:bookmarkEnd w:id="45"/>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Style w:val="FootnoteReference"/>
        </w:rPr>
        <w:footnoteReference w:id="33"/>
      </w:r>
      <w:r>
        <w:rPr>
          <w:cs w:val="0"/>
        </w:rPr>
        <w:t xml:space="preserve"> در دهه‌های اخیر پشتوانه تجربی گسترده‌ای یافته و انگیزش هیجانی سالمندان را بر پایه ادراک زمان تبیین کرده است (کارستنسن</w:t>
      </w:r>
      <w:r>
        <w:rPr>
          <w:rStyle w:val="FootnoteReference"/>
        </w:rPr>
        <w:footnoteReference w:id="34"/>
      </w:r>
      <w:r>
        <w:rPr>
          <w:cs w:val="0"/>
        </w:rPr>
        <w:t>، ۲۰۲۱).</w:t>
      </w:r>
    </w:p>
    <w:p w:rsidR="008908D0" w:rsidRDefault="002D5E38" w:rsidP="006E448F">
      <w:pPr>
        <w:pStyle w:val="Heading5"/>
        <w:rPr>
          <w:cs w:val="0"/>
        </w:rPr>
      </w:pPr>
      <w:bookmarkStart w:id="46" w:name="_Toc239015114"/>
      <w:r>
        <w:rPr>
          <w:cs w:val="0"/>
        </w:rPr>
        <w:t xml:space="preserve">۲-۱-۲-۲-۱- </w:t>
      </w:r>
      <w:r w:rsidRPr="006E448F">
        <w:rPr>
          <w:cs w:val="0"/>
        </w:rPr>
        <w:t>نظریه</w:t>
      </w:r>
      <w:r>
        <w:rPr>
          <w:cs w:val="0"/>
        </w:rPr>
        <w:t xml:space="preserve"> گولد</w:t>
      </w:r>
      <w:bookmarkEnd w:id="46"/>
    </w:p>
    <w:p w:rsidR="008908D0" w:rsidRDefault="002D5E38">
      <w:pPr>
        <w:spacing w:after="0" w:line="276" w:lineRule="auto"/>
        <w:ind w:firstLine="397"/>
        <w:jc w:val="both"/>
        <w:rPr>
          <w:color w:val="auto"/>
          <w:cs w:val="0"/>
        </w:rPr>
      </w:pPr>
      <w:r>
        <w:rPr>
          <w:rFonts w:hint="cs"/>
          <w:cs w:val="0"/>
        </w:rPr>
        <w:t>راجر گولد</w:t>
      </w:r>
      <w:r>
        <w:rPr>
          <w:rStyle w:val="FootnoteReference"/>
        </w:rPr>
        <w:footnoteReference w:id="35"/>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lastRenderedPageBreak/>
        <w:t>اگرچه صورت‌بندی گولد</w:t>
      </w:r>
      <w:r>
        <w:rPr>
          <w:rStyle w:val="FootnoteReference"/>
        </w:rPr>
        <w:footnoteReference w:id="3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Pr>
        <w:footnoteReference w:id="37"/>
      </w:r>
      <w:r>
        <w:rPr>
          <w:cs w:val="0"/>
        </w:rPr>
        <w:t>، ۲۰۲۱).</w:t>
      </w:r>
    </w:p>
    <w:p w:rsidR="008908D0" w:rsidRDefault="002D5E38" w:rsidP="006E448F">
      <w:pPr>
        <w:pStyle w:val="Heading5"/>
        <w:rPr>
          <w:cs w:val="0"/>
        </w:rPr>
      </w:pPr>
      <w:bookmarkStart w:id="47" w:name="_Toc239015115"/>
      <w:r>
        <w:rPr>
          <w:cs w:val="0"/>
        </w:rPr>
        <w:t xml:space="preserve">۲-۱-۲-۲-۲- </w:t>
      </w:r>
      <w:r w:rsidRPr="006E448F">
        <w:rPr>
          <w:cs w:val="0"/>
        </w:rPr>
        <w:t>نظریه</w:t>
      </w:r>
      <w:r>
        <w:rPr>
          <w:cs w:val="0"/>
        </w:rPr>
        <w:t xml:space="preserve"> لوینسون و شی</w:t>
      </w:r>
      <w:bookmarkEnd w:id="47"/>
    </w:p>
    <w:p w:rsidR="008908D0" w:rsidRDefault="002D5E38">
      <w:pPr>
        <w:spacing w:after="0" w:line="276" w:lineRule="auto"/>
        <w:ind w:firstLine="397"/>
        <w:jc w:val="both"/>
        <w:rPr>
          <w:cs w:val="0"/>
        </w:rPr>
      </w:pPr>
      <w:r>
        <w:rPr>
          <w:cs w:val="0"/>
        </w:rPr>
        <w:t>صورت‌بندی مرحله‌ای لوینسون</w:t>
      </w:r>
      <w:r>
        <w:rPr>
          <w:rStyle w:val="FootnoteReference"/>
        </w:rPr>
        <w:footnoteReference w:id="38"/>
      </w:r>
      <w:r>
        <w:rPr>
          <w:cs w:val="0"/>
        </w:rPr>
        <w:t xml:space="preserve"> و شی</w:t>
      </w:r>
      <w:r>
        <w:rPr>
          <w:rStyle w:val="FootnoteReference"/>
        </w:rPr>
        <w:footnoteReference w:id="39"/>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Pr>
        <w:footnoteReference w:id="40"/>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rsidP="006E448F">
      <w:pPr>
        <w:pStyle w:val="Heading5"/>
        <w:rPr>
          <w:cs w:val="0"/>
        </w:rPr>
      </w:pPr>
      <w:bookmarkStart w:id="48" w:name="_Toc239015116"/>
      <w:r>
        <w:rPr>
          <w:cs w:val="0"/>
        </w:rPr>
        <w:t xml:space="preserve">۲-۱-۲-۲-۳- </w:t>
      </w:r>
      <w:r w:rsidRPr="006E448F">
        <w:rPr>
          <w:cs w:val="0"/>
        </w:rPr>
        <w:t>نظریه</w:t>
      </w:r>
      <w:r>
        <w:rPr>
          <w:cs w:val="0"/>
        </w:rPr>
        <w:t xml:space="preserve"> اریکسون</w:t>
      </w:r>
      <w:bookmarkEnd w:id="48"/>
    </w:p>
    <w:p w:rsidR="008908D0" w:rsidRDefault="002D5E38">
      <w:pPr>
        <w:spacing w:after="0" w:line="276" w:lineRule="auto"/>
        <w:ind w:firstLine="397"/>
        <w:jc w:val="both"/>
        <w:rPr>
          <w:color w:val="auto"/>
          <w:cs w:val="0"/>
        </w:rPr>
      </w:pPr>
      <w:r>
        <w:rPr>
          <w:rFonts w:hint="cs"/>
          <w:cs w:val="0"/>
        </w:rPr>
        <w:t>از دیدگاه اریکسون</w:t>
      </w:r>
      <w:r>
        <w:rPr>
          <w:rStyle w:val="FootnoteReference"/>
        </w:rPr>
        <w:footnoteReference w:id="4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Style w:val="FootnoteReference"/>
        </w:rPr>
        <w:footnoteReference w:id="42"/>
      </w:r>
      <w:r>
        <w:rPr>
          <w:rFonts w:hint="cs"/>
          <w:cs w:val="0"/>
        </w:rPr>
        <w:t>، ۱۹۸۶).</w:t>
      </w:r>
    </w:p>
    <w:p w:rsidR="008908D0" w:rsidRDefault="002D5E38">
      <w:pPr>
        <w:spacing w:after="0" w:line="276" w:lineRule="auto"/>
        <w:ind w:firstLine="397"/>
        <w:jc w:val="both"/>
        <w:rPr>
          <w:cs w:val="0"/>
        </w:rPr>
      </w:pPr>
      <w:r>
        <w:rPr>
          <w:cs w:val="0"/>
        </w:rPr>
        <w:lastRenderedPageBreak/>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Style w:val="FootnoteReference"/>
        </w:rPr>
        <w:footnoteReference w:id="43"/>
      </w:r>
      <w:r>
        <w:rPr>
          <w:cs w:val="0"/>
        </w:rPr>
        <w:t>، بولمایر</w:t>
      </w:r>
      <w:r>
        <w:rPr>
          <w:rStyle w:val="FootnoteReference"/>
        </w:rPr>
        <w:footnoteReference w:id="44"/>
      </w:r>
      <w:r>
        <w:rPr>
          <w:cs w:val="0"/>
        </w:rPr>
        <w:t xml:space="preserve"> و مک‌آدامز</w:t>
      </w:r>
      <w:r>
        <w:rPr>
          <w:rStyle w:val="FootnoteReference"/>
        </w:rPr>
        <w:footnoteReference w:id="45"/>
      </w:r>
      <w:r>
        <w:rPr>
          <w:cs w:val="0"/>
        </w:rPr>
        <w:t>، ۲۰۱۷).</w:t>
      </w:r>
    </w:p>
    <w:p w:rsidR="008908D0" w:rsidRDefault="002D5E38">
      <w:pPr>
        <w:pStyle w:val="Heading5"/>
        <w:spacing w:after="120" w:line="276" w:lineRule="auto"/>
        <w:rPr>
          <w:cs w:val="0"/>
        </w:rPr>
      </w:pPr>
      <w:bookmarkStart w:id="49" w:name="_Toc239015117"/>
      <w:r>
        <w:rPr>
          <w:cs w:val="0"/>
        </w:rPr>
        <w:t>۲-۱-۲-۲-۴- نظریه انتخاب اجتماعی-هیجانی</w:t>
      </w:r>
      <w:bookmarkEnd w:id="49"/>
    </w:p>
    <w:p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6"/>
      </w:r>
      <w:r>
        <w:rPr>
          <w:cs w:val="0"/>
        </w:rPr>
        <w:t xml:space="preserve"> که توسط لورا کارستنسن</w:t>
      </w:r>
      <w:r>
        <w:rPr>
          <w:rStyle w:val="FootnoteReference"/>
        </w:rPr>
        <w:footnoteReference w:id="47"/>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Pr>
        <w:footnoteReference w:id="48"/>
      </w:r>
      <w:r>
        <w:rPr>
          <w:cs w:val="0"/>
        </w:rPr>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Style w:val="FootnoteReference"/>
        </w:rPr>
        <w:footnoteReference w:id="49"/>
      </w:r>
      <w:r>
        <w:rPr>
          <w:cs w:val="0"/>
        </w:rPr>
        <w:t xml:space="preserve"> و چارلز</w:t>
      </w:r>
      <w:r>
        <w:rPr>
          <w:rStyle w:val="FootnoteReference"/>
        </w:rPr>
        <w:footnoteReference w:id="50"/>
      </w:r>
      <w:r>
        <w:rPr>
          <w:cs w:val="0"/>
        </w:rPr>
        <w:t>، ۱۹۹۹؛ کارستنسن، ۲۰۰۶؛ رید</w:t>
      </w:r>
      <w:r>
        <w:rPr>
          <w:rStyle w:val="FootnoteReference"/>
        </w:rPr>
        <w:footnoteReference w:id="51"/>
      </w:r>
      <w:r>
        <w:rPr>
          <w:cs w:val="0"/>
        </w:rPr>
        <w:t>، چان</w:t>
      </w:r>
      <w:r>
        <w:rPr>
          <w:rStyle w:val="FootnoteReference"/>
        </w:rPr>
        <w:footnoteReference w:id="52"/>
      </w:r>
      <w:r>
        <w:rPr>
          <w:cs w:val="0"/>
        </w:rPr>
        <w:t xml:space="preserve"> و مایکلز</w:t>
      </w:r>
      <w:r>
        <w:rPr>
          <w:rStyle w:val="FootnoteReference"/>
        </w:rPr>
        <w:footnoteReference w:id="53"/>
      </w:r>
      <w:r>
        <w:rPr>
          <w:cs w:val="0"/>
        </w:rPr>
        <w:t>، ۲۰۱۴؛ کارستنسن، ۲۰۲۱).</w:t>
      </w:r>
    </w:p>
    <w:p w:rsidR="008908D0" w:rsidRDefault="002D5E38">
      <w:pPr>
        <w:pStyle w:val="Heading4"/>
        <w:spacing w:after="100" w:line="276" w:lineRule="auto"/>
        <w:rPr>
          <w:cs w:val="0"/>
        </w:rPr>
      </w:pPr>
      <w:bookmarkStart w:id="50" w:name="_Toc239015118"/>
      <w:r>
        <w:rPr>
          <w:cs w:val="0"/>
        </w:rPr>
        <w:lastRenderedPageBreak/>
        <w:t>۲-۱-۲-۳- نظریه‌های جامعه شناختی</w:t>
      </w:r>
      <w:bookmarkEnd w:id="50"/>
    </w:p>
    <w:p w:rsidR="008908D0" w:rsidRDefault="002D5E38">
      <w:pPr>
        <w:pStyle w:val="Heading5"/>
        <w:spacing w:after="100" w:line="276" w:lineRule="auto"/>
        <w:rPr>
          <w:sz w:val="30"/>
          <w:szCs w:val="30"/>
          <w:cs w:val="0"/>
        </w:rPr>
      </w:pPr>
      <w:bookmarkStart w:id="51" w:name="_Toc239015119"/>
      <w:r>
        <w:rPr>
          <w:sz w:val="30"/>
          <w:szCs w:val="30"/>
          <w:cs w:val="0"/>
        </w:rPr>
        <w:t>۲-۱-۲-۳-۱- نظریه عدم تعهد</w:t>
      </w:r>
      <w:bookmarkEnd w:id="51"/>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Pr>
        <w:footnoteReference w:id="54"/>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Style w:val="FootnoteReference"/>
        </w:rPr>
        <w:footnoteReference w:id="55"/>
      </w:r>
      <w:r>
        <w:rPr>
          <w:rFonts w:hint="cs"/>
          <w:cs w:val="0"/>
        </w:rPr>
        <w:t>که توسط کامینگ</w:t>
      </w:r>
      <w:r>
        <w:rPr>
          <w:rStyle w:val="FootnoteReference"/>
        </w:rPr>
        <w:footnoteReference w:id="56"/>
      </w:r>
      <w:r>
        <w:rPr>
          <w:rFonts w:hint="cs"/>
          <w:cs w:val="0"/>
        </w:rPr>
        <w:t xml:space="preserve"> و هنری</w:t>
      </w:r>
      <w:r>
        <w:rPr>
          <w:rStyle w:val="FootnoteReference"/>
        </w:rPr>
        <w:footnoteReference w:id="57"/>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Style w:val="FootnoteReference"/>
        </w:rPr>
        <w:footnoteReference w:id="58"/>
      </w:r>
      <w:r>
        <w:rPr>
          <w:rFonts w:hint="cs"/>
          <w:cs w:val="0"/>
        </w:rPr>
        <w:t>، ۲۰۱۶).</w:t>
      </w:r>
    </w:p>
    <w:p w:rsidR="008908D0" w:rsidRDefault="002D5E38">
      <w:pPr>
        <w:pStyle w:val="Heading5"/>
        <w:spacing w:after="100" w:line="276" w:lineRule="auto"/>
        <w:rPr>
          <w:sz w:val="30"/>
          <w:szCs w:val="30"/>
          <w:cs w:val="0"/>
        </w:rPr>
      </w:pPr>
      <w:bookmarkStart w:id="52" w:name="_Toc239015120"/>
      <w:r>
        <w:rPr>
          <w:sz w:val="30"/>
          <w:szCs w:val="30"/>
          <w:cs w:val="0"/>
        </w:rPr>
        <w:t>۲-۱-۲-۳-۲- نظریه فعالیت</w:t>
      </w:r>
      <w:bookmarkEnd w:id="52"/>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Pr>
        <w:footnoteReference w:id="59"/>
      </w:r>
      <w:r>
        <w:rPr>
          <w:cs w:val="0"/>
        </w:rPr>
        <w:t xml:space="preserve"> و کان</w:t>
      </w:r>
      <w:r>
        <w:rPr>
          <w:rStyle w:val="FootnoteReference"/>
        </w:rPr>
        <w:footnoteReference w:id="60"/>
      </w:r>
      <w:r>
        <w:rPr>
          <w:cs w:val="0"/>
        </w:rPr>
        <w:t>، ۲۰۱۵).</w:t>
      </w:r>
    </w:p>
    <w:p w:rsidR="008908D0" w:rsidRDefault="002D5E38">
      <w:pPr>
        <w:spacing w:after="0" w:line="276" w:lineRule="auto"/>
        <w:ind w:firstLine="397"/>
        <w:jc w:val="both"/>
        <w:rPr>
          <w:color w:val="auto"/>
          <w:cs w:val="0"/>
        </w:rPr>
      </w:pPr>
      <w:r>
        <w:rPr>
          <w:rFonts w:hint="cs"/>
          <w:cs w:val="0"/>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w:t>
      </w:r>
      <w:r>
        <w:rPr>
          <w:rFonts w:hint="cs"/>
          <w:cs w:val="0"/>
        </w:rPr>
        <w:lastRenderedPageBreak/>
        <w:t>که فرد بتواند ضمن حفظ نقش‌های پیشین یا جایگزین کردن آن‌ها با نقش‌های جدید، همچنان در فعالیت‌های فردی و اجتماعی مشارکت داشته باشد. با این نگاه،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p>
    <w:p w:rsidR="008908D0" w:rsidRDefault="002D5E38">
      <w:pPr>
        <w:pStyle w:val="Heading5"/>
        <w:spacing w:after="100" w:line="276" w:lineRule="auto"/>
        <w:rPr>
          <w:sz w:val="30"/>
          <w:szCs w:val="30"/>
          <w:cs w:val="0"/>
        </w:rPr>
      </w:pPr>
      <w:bookmarkStart w:id="53" w:name="_Toc239015121"/>
      <w:r>
        <w:rPr>
          <w:sz w:val="30"/>
          <w:szCs w:val="30"/>
          <w:cs w:val="0"/>
        </w:rPr>
        <w:t>۲-۱-۲-۳-۳- نظریه مبادله یا تعامل</w:t>
      </w:r>
      <w:bookmarkEnd w:id="53"/>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1"/>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54" w:name="_Toc239015122"/>
      <w:r>
        <w:rPr>
          <w:sz w:val="30"/>
          <w:szCs w:val="30"/>
          <w:cs w:val="0"/>
        </w:rPr>
        <w:t>۲-۱-۲-۳-۴- نظریه استمرار</w:t>
      </w:r>
      <w:bookmarkEnd w:id="54"/>
    </w:p>
    <w:p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2"/>
      </w:r>
      <w:r>
        <w:rPr>
          <w:rFonts w:hint="cs"/>
          <w:cs w:val="0"/>
        </w:rPr>
        <w:t xml:space="preserve"> یا استمرار که توسط رابرت آچلی</w:t>
      </w:r>
      <w:r>
        <w:rPr>
          <w:rStyle w:val="FootnoteReference"/>
        </w:rPr>
        <w:footnoteReference w:id="63"/>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lastRenderedPageBreak/>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55" w:name="_Toc239015123"/>
      <w:bookmarkStart w:id="56" w:name="_Toc239431986"/>
      <w:r>
        <w:rPr>
          <w:cs w:val="0"/>
        </w:rPr>
        <w:t>۲-۲- گستره دوم: اضطراب مرگ</w:t>
      </w:r>
      <w:bookmarkEnd w:id="55"/>
      <w:bookmarkEnd w:id="56"/>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FFFFFF"/>
                                  <w:sz w:val="14"/>
                                  <w:szCs w:val="14"/>
                                  <w:cs w:val="0"/>
                                </w:rPr>
                                <w:t>نظریه فروید</w:t>
                              </w:r>
                            </w:p>
                            <w:p w:rsidR="006A73B3" w:rsidRPr="00D63DDF" w:rsidRDefault="006A73B3">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FFFFFF"/>
                                  <w:sz w:val="14"/>
                                  <w:szCs w:val="14"/>
                                  <w:cs w:val="0"/>
                                </w:rPr>
                                <w:t>نظریه یالوم</w:t>
                              </w:r>
                            </w:p>
                            <w:p w:rsidR="006A73B3" w:rsidRPr="00D63DDF" w:rsidRDefault="006A73B3">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FFFFFF"/>
                                  <w:sz w:val="14"/>
                                  <w:szCs w:val="14"/>
                                  <w:cs w:val="0"/>
                                </w:rPr>
                                <w:t>نظریه مدیریت وحشت</w:t>
                              </w:r>
                            </w:p>
                            <w:p w:rsidR="006A73B3" w:rsidRPr="00D63DDF" w:rsidRDefault="006A73B3">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FFFFFF"/>
                                  <w:sz w:val="14"/>
                                  <w:szCs w:val="14"/>
                                  <w:cs w:val="0"/>
                                </w:rPr>
                                <w:t>نظریه دلبستگی</w:t>
                              </w:r>
                            </w:p>
                            <w:p w:rsidR="006A73B3" w:rsidRPr="00D63DDF" w:rsidRDefault="006A73B3">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5"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">
                <v:roundrect id="Text Box 16" o:spid="_x0000_s1046"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7"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FFFFFF"/>
                            <w:sz w:val="14"/>
                            <w:szCs w:val="14"/>
                            <w:cs w:val="0"/>
                          </w:rPr>
                          <w:t>نظریه فروید</w:t>
                        </w:r>
                      </w:p>
                      <w:p w:rsidR="006A73B3" w:rsidRPr="00D63DDF" w:rsidRDefault="006A73B3">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8"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FFFFFF"/>
                            <w:sz w:val="14"/>
                            <w:szCs w:val="14"/>
                            <w:cs w:val="0"/>
                          </w:rPr>
                          <w:t>نظریه یالوم</w:t>
                        </w:r>
                      </w:p>
                      <w:p w:rsidR="006A73B3" w:rsidRPr="00D63DDF" w:rsidRDefault="006A73B3">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9"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FFFFFF"/>
                            <w:sz w:val="14"/>
                            <w:szCs w:val="14"/>
                            <w:cs w:val="0"/>
                          </w:rPr>
                          <w:t>نظریه مدیریت وحشت</w:t>
                        </w:r>
                      </w:p>
                      <w:p w:rsidR="006A73B3" w:rsidRPr="00D63DDF" w:rsidRDefault="006A73B3">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50"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FFFFFF"/>
                            <w:sz w:val="14"/>
                            <w:szCs w:val="14"/>
                            <w:cs w:val="0"/>
                          </w:rPr>
                          <w:t>نظریه دلبستگی</w:t>
                        </w:r>
                      </w:p>
                      <w:p w:rsidR="006A73B3" w:rsidRPr="00D63DDF" w:rsidRDefault="006A73B3">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51"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52"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3"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4"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57" w:name="_TocFig002"/>
      <w:r>
        <w:rPr>
          <w:cs w:val="0"/>
        </w:rPr>
        <w:t>شکل</w:t>
      </w:r>
      <w:r>
        <w:fldChar w:fldCharType="begin"/>
      </w:r>
      <w:r>
        <w:rPr>
          <w:cs w:val="0"/>
        </w:rPr>
        <w:instrText xml:space="preserve"> SEQ شکل \* ARABIC </w:instrText>
      </w:r>
      <w:r>
        <w:fldChar w:fldCharType="separate"/>
      </w:r>
      <w:r w:rsidR="0038158B">
        <w:rPr>
          <w:noProof/>
          <w:cs w:val="0"/>
        </w:rPr>
        <w:t>2</w:t>
      </w:r>
      <w:r>
        <w:fldChar w:fldCharType="end"/>
      </w:r>
      <w:r>
        <w:rPr>
          <w:cs w:val="0"/>
        </w:rPr>
        <w:t>- درختواره اضطراب مرگ (نظریه‌ها، ابعاد، عوامل و پیامدها)</w:t>
      </w:r>
      <w:bookmarkEnd w:id="57"/>
    </w:p>
    <w:p w:rsidR="008908D0" w:rsidRDefault="002D5E38">
      <w:pPr>
        <w:pStyle w:val="Heading3"/>
        <w:spacing w:before="240" w:after="100" w:line="276" w:lineRule="auto"/>
        <w:rPr>
          <w:cs w:val="0"/>
        </w:rPr>
      </w:pPr>
      <w:bookmarkStart w:id="58" w:name="_Toc239015124"/>
      <w:bookmarkStart w:id="59" w:name="_Toc239431987"/>
      <w:r>
        <w:rPr>
          <w:cs w:val="0"/>
        </w:rPr>
        <w:t>۲-۲-۱- مفهوم اضطراب مرگ</w:t>
      </w:r>
      <w:bookmarkEnd w:id="58"/>
      <w:bookmarkEnd w:id="59"/>
    </w:p>
    <w:p w:rsidR="008908D0" w:rsidRDefault="002D5E38">
      <w:pPr>
        <w:spacing w:after="0" w:line="276" w:lineRule="auto"/>
        <w:ind w:firstLine="397"/>
        <w:jc w:val="both"/>
        <w:rPr>
          <w:color w:val="auto"/>
          <w:cs w:val="0"/>
        </w:rPr>
      </w:pPr>
      <w:r>
        <w:rPr>
          <w:rFonts w:hint="cs"/>
          <w:cs w:val="0"/>
        </w:rPr>
        <w:t>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w:t>
      </w:r>
      <w:r>
        <w:rPr>
          <w:rStyle w:val="FootnoteReference"/>
        </w:rPr>
        <w:footnoteReference w:id="64"/>
      </w:r>
      <w:r>
        <w:rPr>
          <w:rFonts w:hint="cs"/>
          <w:cs w:val="0"/>
        </w:rPr>
        <w:t xml:space="preserve"> و همکاران، ۲۰۲۲؛ مارتین</w:t>
      </w:r>
      <w:r>
        <w:rPr>
          <w:rStyle w:val="FootnoteReference"/>
        </w:rPr>
        <w:footnoteReference w:id="65"/>
      </w:r>
      <w:r>
        <w:rPr>
          <w:rFonts w:hint="cs"/>
          <w:cs w:val="0"/>
        </w:rPr>
        <w:t xml:space="preserve"> و همکاران، ۲۰۲۳).</w:t>
      </w:r>
    </w:p>
    <w:p w:rsidR="008908D0" w:rsidRDefault="002D5E38">
      <w:pPr>
        <w:spacing w:after="0" w:line="276" w:lineRule="auto"/>
        <w:ind w:firstLine="397"/>
        <w:jc w:val="both"/>
        <w:rPr>
          <w:cs w:val="0"/>
        </w:rPr>
      </w:pPr>
      <w:r>
        <w:rPr>
          <w:cs w:val="0"/>
        </w:rPr>
        <w:lastRenderedPageBreak/>
        <w:t>همسو با این یافته‌ها، آزمون‌های جدیدتر نظریه مدیریت وحشت</w:t>
      </w:r>
      <w:r>
        <w:rPr>
          <w:rStyle w:val="FootnoteReference"/>
        </w:rPr>
        <w:footnoteReference w:id="66"/>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Pr>
        <w:footnoteReference w:id="67"/>
      </w:r>
      <w:r>
        <w:rPr>
          <w:cs w:val="0"/>
        </w:rPr>
        <w:t xml:space="preserve"> و همکاران، ۲۰۲۱).</w:t>
      </w:r>
    </w:p>
    <w:p w:rsidR="008908D0" w:rsidRDefault="002D5E38">
      <w:pPr>
        <w:pStyle w:val="Heading3"/>
        <w:spacing w:before="240" w:after="100" w:line="276" w:lineRule="auto"/>
        <w:rPr>
          <w:cs w:val="0"/>
        </w:rPr>
      </w:pPr>
      <w:bookmarkStart w:id="60" w:name="_Toc239015125"/>
      <w:bookmarkStart w:id="61" w:name="_Toc239431988"/>
      <w:r>
        <w:rPr>
          <w:cs w:val="0"/>
        </w:rPr>
        <w:t>۲-۲-۲- نظریه‌های مرتبط با اضطراب مرگ</w:t>
      </w:r>
      <w:bookmarkEnd w:id="60"/>
      <w:bookmarkEnd w:id="61"/>
    </w:p>
    <w:p w:rsidR="008908D0" w:rsidRDefault="002D5E38">
      <w:pPr>
        <w:pStyle w:val="Heading4"/>
        <w:spacing w:after="100" w:line="276" w:lineRule="auto"/>
        <w:rPr>
          <w:cs w:val="0"/>
        </w:rPr>
      </w:pPr>
      <w:bookmarkStart w:id="62" w:name="_Toc239015126"/>
      <w:r>
        <w:rPr>
          <w:cs w:val="0"/>
        </w:rPr>
        <w:t>۲-۲-۲-۱- نظریه فروید (روان‌تحلیل‌گری)</w:t>
      </w:r>
      <w:bookmarkEnd w:id="62"/>
    </w:p>
    <w:p w:rsidR="008908D0" w:rsidRDefault="002D5E38">
      <w:pPr>
        <w:spacing w:after="0" w:line="276" w:lineRule="auto"/>
        <w:ind w:firstLine="397"/>
        <w:jc w:val="both"/>
        <w:rPr>
          <w:color w:val="auto"/>
          <w:cs w:val="0"/>
        </w:rPr>
      </w:pPr>
      <w:r>
        <w:rPr>
          <w:rFonts w:hint="cs"/>
          <w:cs w:val="0"/>
        </w:rPr>
        <w:t>فروید</w:t>
      </w:r>
      <w:r>
        <w:rPr>
          <w:rStyle w:val="FootnoteReference"/>
        </w:rPr>
        <w:footnoteReference w:id="68"/>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Style w:val="FootnoteReference"/>
        </w:rPr>
        <w:footnoteReference w:id="69"/>
      </w:r>
      <w:r>
        <w:rPr>
          <w:cs w:val="0"/>
        </w:rPr>
        <w:t>، منزیس</w:t>
      </w:r>
      <w:r>
        <w:rPr>
          <w:rStyle w:val="FootnoteReference"/>
        </w:rPr>
        <w:footnoteReference w:id="70"/>
      </w:r>
      <w:r>
        <w:rPr>
          <w:cs w:val="0"/>
        </w:rPr>
        <w:t xml:space="preserve"> و منزیس، ۲۰۱۴).</w:t>
      </w:r>
    </w:p>
    <w:p w:rsidR="008908D0" w:rsidRDefault="002D5E38">
      <w:pPr>
        <w:pStyle w:val="Heading4"/>
        <w:spacing w:after="100" w:line="276" w:lineRule="auto"/>
        <w:rPr>
          <w:cs w:val="0"/>
        </w:rPr>
      </w:pPr>
      <w:bookmarkStart w:id="63" w:name="_Toc239015127"/>
      <w:r>
        <w:rPr>
          <w:cs w:val="0"/>
        </w:rPr>
        <w:t>۲-۲-۲-۲- نظریه یالوم (وجودگرایی)</w:t>
      </w:r>
      <w:bookmarkEnd w:id="63"/>
    </w:p>
    <w:p w:rsidR="008908D0" w:rsidRDefault="002D5E38">
      <w:pPr>
        <w:spacing w:after="0" w:line="276" w:lineRule="auto"/>
        <w:ind w:firstLine="397"/>
        <w:jc w:val="both"/>
        <w:rPr>
          <w:color w:val="auto"/>
          <w:cs w:val="0"/>
        </w:rPr>
      </w:pPr>
      <w:r>
        <w:rPr>
          <w:rFonts w:hint="cs"/>
          <w:cs w:val="0"/>
        </w:rPr>
        <w:t>اروین یالوم</w:t>
      </w:r>
      <w:r>
        <w:rPr>
          <w:rStyle w:val="FootnoteReference"/>
        </w:rPr>
        <w:footnoteReference w:id="71"/>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Style w:val="FootnoteReference"/>
        </w:rPr>
        <w:footnoteReference w:id="72"/>
      </w:r>
      <w:r>
        <w:rPr>
          <w:cs w:val="0"/>
        </w:rPr>
        <w:t xml:space="preserve"> بیان می‌کند که معناجویی و پذیرش مرگ، مسیر سازگاری سالم‌تر در مواجهه با فناپذیری است (وانگ</w:t>
      </w:r>
      <w:r>
        <w:rPr>
          <w:rStyle w:val="FootnoteReference"/>
        </w:rPr>
        <w:footnoteReference w:id="73"/>
      </w:r>
      <w:r>
        <w:rPr>
          <w:cs w:val="0"/>
        </w:rPr>
        <w:t>، ۲۰۰۸).</w:t>
      </w:r>
    </w:p>
    <w:p w:rsidR="008908D0" w:rsidRDefault="002D5E38">
      <w:pPr>
        <w:pStyle w:val="Heading4"/>
        <w:spacing w:after="100" w:line="276" w:lineRule="auto"/>
        <w:rPr>
          <w:cs w:val="0"/>
        </w:rPr>
      </w:pPr>
      <w:bookmarkStart w:id="64" w:name="_Toc239015128"/>
      <w:r>
        <w:rPr>
          <w:cs w:val="0"/>
        </w:rPr>
        <w:lastRenderedPageBreak/>
        <w:t xml:space="preserve">۲-۲-۲-۳- نظریه مدیریت وحشت </w:t>
      </w:r>
      <w:r>
        <w:rPr>
          <w:rtl w:val="0"/>
          <w:cs w:val="0"/>
        </w:rPr>
        <w:t>(TMT)</w:t>
      </w:r>
      <w:bookmarkEnd w:id="64"/>
    </w:p>
    <w:p w:rsidR="008908D0" w:rsidRDefault="002D5E38">
      <w:pPr>
        <w:spacing w:after="0" w:line="276" w:lineRule="auto"/>
        <w:ind w:firstLine="397"/>
        <w:jc w:val="both"/>
        <w:rPr>
          <w:color w:val="auto"/>
          <w:cs w:val="0"/>
        </w:rPr>
      </w:pPr>
      <w:r>
        <w:rPr>
          <w:rFonts w:hint="cs"/>
          <w:cs w:val="0"/>
        </w:rPr>
        <w:t>طبق این نظریه، که توسط گرینبرگ</w:t>
      </w:r>
      <w:r>
        <w:rPr>
          <w:rStyle w:val="FootnoteReference"/>
        </w:rPr>
        <w:footnoteReference w:id="74"/>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Style w:val="FootnoteReference"/>
        </w:rPr>
        <w:footnoteReference w:id="75"/>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Pr>
        <w:footnoteReference w:id="76"/>
      </w:r>
      <w:r>
        <w:rPr>
          <w:cs w:val="0"/>
        </w:rPr>
        <w:t xml:space="preserve"> و همکاران، ۲۰۲۱).</w:t>
      </w:r>
    </w:p>
    <w:p w:rsidR="008908D0" w:rsidRDefault="002D5E38">
      <w:pPr>
        <w:pStyle w:val="Heading4"/>
        <w:spacing w:after="100" w:line="276" w:lineRule="auto"/>
        <w:rPr>
          <w:cs w:val="0"/>
        </w:rPr>
      </w:pPr>
      <w:bookmarkStart w:id="65" w:name="_Toc239015129"/>
      <w:r>
        <w:rPr>
          <w:cs w:val="0"/>
        </w:rPr>
        <w:t>۲-۲-۲-۴- نظریه دلبستگی</w:t>
      </w:r>
      <w:bookmarkEnd w:id="65"/>
    </w:p>
    <w:p w:rsidR="008908D0" w:rsidRDefault="002D5E38">
      <w:pPr>
        <w:spacing w:after="0" w:line="276" w:lineRule="auto"/>
        <w:ind w:firstLine="397"/>
        <w:jc w:val="both"/>
        <w:rPr>
          <w:color w:val="auto"/>
          <w:cs w:val="0"/>
        </w:rPr>
      </w:pPr>
      <w:r>
        <w:rPr>
          <w:rFonts w:hint="cs"/>
          <w:cs w:val="0"/>
        </w:rPr>
        <w:t>میکولینسر</w:t>
      </w:r>
      <w:r>
        <w:rPr>
          <w:rStyle w:val="FootnoteReference"/>
        </w:rPr>
        <w:footnoteReference w:id="77"/>
      </w:r>
      <w:r>
        <w:rPr>
          <w:rFonts w:hint="cs"/>
          <w:cs w:val="0"/>
        </w:rPr>
        <w:t xml:space="preserve"> و فلوریان</w:t>
      </w:r>
      <w:r>
        <w:rPr>
          <w:rStyle w:val="FootnoteReference"/>
        </w:rPr>
        <w:footnoteReference w:id="78"/>
      </w:r>
      <w:r>
        <w:rPr>
          <w:rFonts w:hint="cs"/>
          <w:cs w:val="0"/>
        </w:rPr>
        <w:t xml:space="preserve"> (۲۰۰۰) با تکیه بر نظریه دلبستگی بالبی</w:t>
      </w:r>
      <w:r>
        <w:rPr>
          <w:rStyle w:val="FootnoteReference"/>
        </w:rPr>
        <w:footnoteReference w:id="79"/>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66" w:name="_Toc239015130"/>
      <w:bookmarkStart w:id="67" w:name="_Toc239431989"/>
      <w:r>
        <w:rPr>
          <w:cs w:val="0"/>
        </w:rPr>
        <w:t>۲-۲-۳- ابعاد اضطراب مرگ</w:t>
      </w:r>
      <w:bookmarkEnd w:id="66"/>
      <w:bookmarkEnd w:id="67"/>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lastRenderedPageBreak/>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Pr>
        <w:footnoteReference w:id="80"/>
      </w:r>
      <w:r>
        <w:rPr>
          <w:cs w:val="0"/>
        </w:rPr>
        <w:t xml:space="preserve"> و همکاران، ۲۰۱۴).</w:t>
      </w:r>
    </w:p>
    <w:p w:rsidR="008908D0" w:rsidRDefault="002D5E38">
      <w:pPr>
        <w:pStyle w:val="Heading3"/>
        <w:spacing w:before="240" w:after="100" w:line="276" w:lineRule="auto"/>
        <w:rPr>
          <w:cs w:val="0"/>
        </w:rPr>
      </w:pPr>
      <w:bookmarkStart w:id="68" w:name="_Toc239015131"/>
      <w:bookmarkStart w:id="69" w:name="_Toc239431990"/>
      <w:r>
        <w:rPr>
          <w:cs w:val="0"/>
        </w:rPr>
        <w:t>۲-۲-۴- عوامل مؤثر بر اضطراب مرگ در سالمندان</w:t>
      </w:r>
      <w:bookmarkEnd w:id="68"/>
      <w:bookmarkEnd w:id="69"/>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70" w:name="_Toc239015132"/>
      <w:bookmarkStart w:id="71" w:name="_Toc239431991"/>
      <w:r>
        <w:rPr>
          <w:cs w:val="0"/>
        </w:rPr>
        <w:t>۲-۲-۵- اضطراب مرگ و سالمندی</w:t>
      </w:r>
      <w:bookmarkEnd w:id="70"/>
      <w:bookmarkEnd w:id="7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Style w:val="FootnoteReference"/>
        </w:rPr>
        <w:footnoteReference w:id="81"/>
      </w:r>
      <w:r>
        <w:rPr>
          <w:rFonts w:hint="cs"/>
          <w:cs w:val="0"/>
        </w:rPr>
        <w:t>، ۱۹۹۴).</w:t>
      </w:r>
    </w:p>
    <w:p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w:t>
      </w:r>
      <w:r>
        <w:rPr>
          <w:rFonts w:hint="cs"/>
          <w:cs w:val="0"/>
        </w:rPr>
        <w:lastRenderedPageBreak/>
        <w:t>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Style w:val="FootnoteReference"/>
        </w:rPr>
        <w:footnoteReference w:id="82"/>
      </w:r>
      <w:r>
        <w:rPr>
          <w:rFonts w:hint="cs"/>
          <w:cs w:val="0"/>
        </w:rPr>
        <w:t xml:space="preserve"> و همکاران، ۲۰۲۱؛ هوانگ</w:t>
      </w:r>
      <w:r>
        <w:rPr>
          <w:rStyle w:val="FootnoteReference"/>
        </w:rPr>
        <w:footnoteReference w:id="83"/>
      </w:r>
      <w:r>
        <w:rPr>
          <w:rFonts w:hint="cs"/>
          <w:cs w:val="0"/>
        </w:rPr>
        <w:t xml:space="preserve"> و همکاران، ۲۰۲۳).</w:t>
      </w:r>
    </w:p>
    <w:p w:rsidR="008908D0" w:rsidRDefault="002D5E38">
      <w:pPr>
        <w:pStyle w:val="Heading3"/>
        <w:spacing w:before="240" w:after="100" w:line="276" w:lineRule="auto"/>
        <w:rPr>
          <w:cs w:val="0"/>
        </w:rPr>
      </w:pPr>
      <w:bookmarkStart w:id="72" w:name="_Toc239015133"/>
      <w:bookmarkStart w:id="73" w:name="_Toc239431992"/>
      <w:r>
        <w:rPr>
          <w:cs w:val="0"/>
        </w:rPr>
        <w:t>۲-۲-۶- پیامدهای اضطراب مرگ</w:t>
      </w:r>
      <w:bookmarkEnd w:id="72"/>
      <w:bookmarkEnd w:id="73"/>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Pr>
        <w:footnoteReference w:id="84"/>
      </w:r>
      <w:r>
        <w:rPr>
          <w:cs w:val="0"/>
        </w:rPr>
        <w:t xml:space="preserve"> و همکاران، ۲۰۱۴؛ منزیس</w:t>
      </w:r>
      <w:r>
        <w:rPr>
          <w:rStyle w:val="FootnoteReference"/>
        </w:rPr>
        <w:footnoteReference w:id="85"/>
      </w:r>
      <w:r>
        <w:rPr>
          <w:cs w:val="0"/>
        </w:rPr>
        <w:t xml:space="preserve"> و منزیس، ۲۰۲۰).</w:t>
      </w:r>
    </w:p>
    <w:p w:rsidR="008908D0" w:rsidRDefault="002D5E38">
      <w:pPr>
        <w:pStyle w:val="Heading2"/>
        <w:spacing w:before="240" w:after="100" w:line="276" w:lineRule="auto"/>
        <w:rPr>
          <w:cs w:val="0"/>
        </w:rPr>
      </w:pPr>
      <w:bookmarkStart w:id="74" w:name="_Toc239015134"/>
      <w:bookmarkStart w:id="75" w:name="_Toc239431993"/>
      <w:r>
        <w:rPr>
          <w:cs w:val="0"/>
        </w:rPr>
        <w:lastRenderedPageBreak/>
        <w:t>۲-۳- گستره سوم: هوش معنوی</w:t>
      </w:r>
      <w:bookmarkEnd w:id="74"/>
      <w:bookmarkEnd w:id="75"/>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6A73B3" w:rsidRDefault="006A73B3">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6A73B3" w:rsidRDefault="006A73B3">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6A73B3" w:rsidRDefault="006A73B3">
                              <w:pPr>
                                <w:spacing w:after="0" w:line="240" w:lineRule="auto"/>
                                <w:jc w:val="center"/>
                                <w:rPr>
                                  <w:cs w:val="0"/>
                                </w:rPr>
                              </w:pPr>
                              <w:r>
                                <w:rPr>
                                  <w:color w:val="FFFFFF"/>
                                  <w:sz w:val="14"/>
                                  <w:szCs w:val="14"/>
                                  <w:cs w:val="0"/>
                                </w:rPr>
                                <w:t>دیدگاه</w:t>
                              </w:r>
                            </w:p>
                            <w:p w:rsidR="006A73B3" w:rsidRDefault="006A73B3">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6A73B3" w:rsidRDefault="006A73B3">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6A73B3" w:rsidRDefault="006A73B3">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6A73B3" w:rsidRDefault="006A73B3">
                              <w:pPr>
                                <w:spacing w:after="0" w:line="240" w:lineRule="auto"/>
                                <w:jc w:val="center"/>
                                <w:rPr>
                                  <w:cs w:val="0"/>
                                </w:rPr>
                              </w:pPr>
                              <w:r>
                                <w:rPr>
                                  <w:color w:val="1F4E5F"/>
                                  <w:sz w:val="13"/>
                                  <w:szCs w:val="13"/>
                                  <w:cs w:val="0"/>
                                </w:rPr>
                                <w:t>تفکر وجودی</w:t>
                              </w:r>
                            </w:p>
                            <w:p w:rsidR="006A73B3" w:rsidRDefault="006A73B3">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6A73B3" w:rsidRDefault="006A73B3">
                              <w:pPr>
                                <w:spacing w:after="0" w:line="240" w:lineRule="auto"/>
                                <w:jc w:val="center"/>
                                <w:rPr>
                                  <w:cs w:val="0"/>
                                </w:rPr>
                              </w:pPr>
                              <w:r>
                                <w:rPr>
                                  <w:color w:val="1F4E5F"/>
                                  <w:sz w:val="13"/>
                                  <w:szCs w:val="13"/>
                                  <w:cs w:val="0"/>
                                </w:rPr>
                                <w:t>تولید معنای</w:t>
                              </w:r>
                            </w:p>
                            <w:p w:rsidR="006A73B3" w:rsidRDefault="006A73B3">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6A73B3" w:rsidRDefault="006A73B3">
                              <w:pPr>
                                <w:spacing w:after="0" w:line="240" w:lineRule="auto"/>
                                <w:jc w:val="center"/>
                                <w:rPr>
                                  <w:cs w:val="0"/>
                                </w:rPr>
                              </w:pPr>
                              <w:r>
                                <w:rPr>
                                  <w:color w:val="1F4E5F"/>
                                  <w:sz w:val="13"/>
                                  <w:szCs w:val="13"/>
                                  <w:cs w:val="0"/>
                                </w:rPr>
                                <w:t>آگاهی</w:t>
                              </w:r>
                            </w:p>
                            <w:p w:rsidR="006A73B3" w:rsidRDefault="006A73B3">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6A73B3" w:rsidRDefault="006A73B3">
                              <w:pPr>
                                <w:spacing w:after="0" w:line="240" w:lineRule="auto"/>
                                <w:jc w:val="center"/>
                                <w:rPr>
                                  <w:cs w:val="0"/>
                                </w:rPr>
                              </w:pPr>
                              <w:r>
                                <w:rPr>
                                  <w:color w:val="1F4E5F"/>
                                  <w:sz w:val="13"/>
                                  <w:szCs w:val="13"/>
                                  <w:cs w:val="0"/>
                                </w:rPr>
                                <w:t>گسترش هشیارانه</w:t>
                              </w:r>
                            </w:p>
                            <w:p w:rsidR="006A73B3" w:rsidRDefault="006A73B3">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5"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">
                <v:roundrect id="Text Box 25" o:spid="_x0000_s1056"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6A73B3" w:rsidRDefault="006A73B3">
                        <w:pPr>
                          <w:spacing w:after="0" w:line="240" w:lineRule="auto"/>
                          <w:jc w:val="center"/>
                          <w:rPr>
                            <w:cs w:val="0"/>
                          </w:rPr>
                        </w:pPr>
                        <w:r>
                          <w:rPr>
                            <w:color w:val="FFFFFF"/>
                            <w:sz w:val="22"/>
                            <w:szCs w:val="22"/>
                            <w:cs w:val="0"/>
                          </w:rPr>
                          <w:t>هوش معنوی</w:t>
                        </w:r>
                      </w:p>
                    </w:txbxContent>
                  </v:textbox>
                </v:roundrect>
                <v:roundrect id="Text Box 26" o:spid="_x0000_s1057"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6A73B3" w:rsidRDefault="006A73B3">
                        <w:pPr>
                          <w:spacing w:after="0" w:line="240" w:lineRule="auto"/>
                          <w:jc w:val="center"/>
                          <w:rPr>
                            <w:cs w:val="0"/>
                          </w:rPr>
                        </w:pPr>
                        <w:r>
                          <w:rPr>
                            <w:color w:val="FFFFFF"/>
                            <w:sz w:val="16"/>
                            <w:szCs w:val="16"/>
                            <w:cs w:val="0"/>
                          </w:rPr>
                          <w:t>مفهوم</w:t>
                        </w:r>
                      </w:p>
                    </w:txbxContent>
                  </v:textbox>
                </v:roundrect>
                <v:roundrect id="Text Box 27" o:spid="_x0000_s1058"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6A73B3" w:rsidRDefault="006A73B3">
                        <w:pPr>
                          <w:spacing w:after="0" w:line="240" w:lineRule="auto"/>
                          <w:jc w:val="center"/>
                          <w:rPr>
                            <w:cs w:val="0"/>
                          </w:rPr>
                        </w:pPr>
                        <w:r>
                          <w:rPr>
                            <w:color w:val="FFFFFF"/>
                            <w:sz w:val="14"/>
                            <w:szCs w:val="14"/>
                            <w:cs w:val="0"/>
                          </w:rPr>
                          <w:t>دیدگاه</w:t>
                        </w:r>
                      </w:p>
                      <w:p w:rsidR="006A73B3" w:rsidRDefault="006A73B3">
                        <w:pPr>
                          <w:spacing w:after="0" w:line="240" w:lineRule="auto"/>
                          <w:jc w:val="center"/>
                          <w:rPr>
                            <w:cs w:val="0"/>
                          </w:rPr>
                        </w:pPr>
                        <w:r>
                          <w:rPr>
                            <w:color w:val="FFFFFF"/>
                            <w:sz w:val="14"/>
                            <w:szCs w:val="14"/>
                            <w:cs w:val="0"/>
                          </w:rPr>
                          <w:t>فضیلت‌گرایانه</w:t>
                        </w:r>
                      </w:p>
                    </w:txbxContent>
                  </v:textbox>
                </v:roundrect>
                <v:roundrect id="Text Box 28" o:spid="_x0000_s1059"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6A73B3" w:rsidRDefault="006A73B3">
                        <w:pPr>
                          <w:spacing w:after="0" w:line="240" w:lineRule="auto"/>
                          <w:jc w:val="center"/>
                          <w:rPr>
                            <w:cs w:val="0"/>
                          </w:rPr>
                        </w:pPr>
                        <w:r>
                          <w:rPr>
                            <w:color w:val="FFFFFF"/>
                            <w:sz w:val="16"/>
                            <w:szCs w:val="16"/>
                            <w:cs w:val="0"/>
                          </w:rPr>
                          <w:t>عوامل مؤثر</w:t>
                        </w:r>
                      </w:p>
                    </w:txbxContent>
                  </v:textbox>
                </v:roundrect>
                <v:roundrect id="Text Box 29" o:spid="_x0000_s1060"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6A73B3" w:rsidRDefault="006A73B3">
                        <w:pPr>
                          <w:spacing w:after="0" w:line="240" w:lineRule="auto"/>
                          <w:jc w:val="center"/>
                          <w:rPr>
                            <w:cs w:val="0"/>
                          </w:rPr>
                        </w:pPr>
                        <w:r>
                          <w:rPr>
                            <w:color w:val="FFFFFF"/>
                            <w:sz w:val="16"/>
                            <w:szCs w:val="16"/>
                            <w:cs w:val="0"/>
                          </w:rPr>
                          <w:t>مدل چهارعاملی کینگ</w:t>
                        </w:r>
                      </w:p>
                    </w:txbxContent>
                  </v:textbox>
                </v:roundrect>
                <v:roundrect id="Text Box 30" o:spid="_x0000_s1061"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6A73B3" w:rsidRDefault="006A73B3">
                        <w:pPr>
                          <w:spacing w:after="0" w:line="240" w:lineRule="auto"/>
                          <w:jc w:val="center"/>
                          <w:rPr>
                            <w:cs w:val="0"/>
                          </w:rPr>
                        </w:pPr>
                        <w:r>
                          <w:rPr>
                            <w:color w:val="1F4E5F"/>
                            <w:sz w:val="13"/>
                            <w:szCs w:val="13"/>
                            <w:cs w:val="0"/>
                          </w:rPr>
                          <w:t>تفکر وجودی</w:t>
                        </w:r>
                      </w:p>
                      <w:p w:rsidR="006A73B3" w:rsidRDefault="006A73B3">
                        <w:pPr>
                          <w:spacing w:after="0" w:line="240" w:lineRule="auto"/>
                          <w:jc w:val="center"/>
                          <w:rPr>
                            <w:cs w:val="0"/>
                          </w:rPr>
                        </w:pPr>
                        <w:r>
                          <w:rPr>
                            <w:color w:val="1F4E5F"/>
                            <w:sz w:val="13"/>
                            <w:szCs w:val="13"/>
                            <w:cs w:val="0"/>
                          </w:rPr>
                          <w:t>انتقادی</w:t>
                        </w:r>
                      </w:p>
                    </w:txbxContent>
                  </v:textbox>
                </v:roundrect>
                <v:roundrect id="Text Box 31" o:spid="_x0000_s1062"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6A73B3" w:rsidRDefault="006A73B3">
                        <w:pPr>
                          <w:spacing w:after="0" w:line="240" w:lineRule="auto"/>
                          <w:jc w:val="center"/>
                          <w:rPr>
                            <w:cs w:val="0"/>
                          </w:rPr>
                        </w:pPr>
                        <w:r>
                          <w:rPr>
                            <w:color w:val="1F4E5F"/>
                            <w:sz w:val="13"/>
                            <w:szCs w:val="13"/>
                            <w:cs w:val="0"/>
                          </w:rPr>
                          <w:t>تولید معنای</w:t>
                        </w:r>
                      </w:p>
                      <w:p w:rsidR="006A73B3" w:rsidRDefault="006A73B3">
                        <w:pPr>
                          <w:spacing w:after="0" w:line="240" w:lineRule="auto"/>
                          <w:jc w:val="center"/>
                          <w:rPr>
                            <w:cs w:val="0"/>
                          </w:rPr>
                        </w:pPr>
                        <w:r>
                          <w:rPr>
                            <w:color w:val="1F4E5F"/>
                            <w:sz w:val="13"/>
                            <w:szCs w:val="13"/>
                            <w:cs w:val="0"/>
                          </w:rPr>
                          <w:t>شخصی</w:t>
                        </w:r>
                      </w:p>
                    </w:txbxContent>
                  </v:textbox>
                </v:roundrect>
                <v:roundrect id="Text Box 32" o:spid="_x0000_s1063"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6A73B3" w:rsidRDefault="006A73B3">
                        <w:pPr>
                          <w:spacing w:after="0" w:line="240" w:lineRule="auto"/>
                          <w:jc w:val="center"/>
                          <w:rPr>
                            <w:cs w:val="0"/>
                          </w:rPr>
                        </w:pPr>
                        <w:r>
                          <w:rPr>
                            <w:color w:val="1F4E5F"/>
                            <w:sz w:val="13"/>
                            <w:szCs w:val="13"/>
                            <w:cs w:val="0"/>
                          </w:rPr>
                          <w:t>آگاهی</w:t>
                        </w:r>
                      </w:p>
                      <w:p w:rsidR="006A73B3" w:rsidRDefault="006A73B3">
                        <w:pPr>
                          <w:spacing w:after="0" w:line="240" w:lineRule="auto"/>
                          <w:jc w:val="center"/>
                          <w:rPr>
                            <w:cs w:val="0"/>
                          </w:rPr>
                        </w:pPr>
                        <w:r>
                          <w:rPr>
                            <w:color w:val="1F4E5F"/>
                            <w:sz w:val="13"/>
                            <w:szCs w:val="13"/>
                            <w:cs w:val="0"/>
                          </w:rPr>
                          <w:t>متعالی</w:t>
                        </w:r>
                      </w:p>
                    </w:txbxContent>
                  </v:textbox>
                </v:roundrect>
                <v:roundrect id="Text Box 33" o:spid="_x0000_s1064"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6A73B3" w:rsidRDefault="006A73B3">
                        <w:pPr>
                          <w:spacing w:after="0" w:line="240" w:lineRule="auto"/>
                          <w:jc w:val="center"/>
                          <w:rPr>
                            <w:cs w:val="0"/>
                          </w:rPr>
                        </w:pPr>
                        <w:r>
                          <w:rPr>
                            <w:color w:val="1F4E5F"/>
                            <w:sz w:val="13"/>
                            <w:szCs w:val="13"/>
                            <w:cs w:val="0"/>
                          </w:rPr>
                          <w:t>گسترش هشیارانه</w:t>
                        </w:r>
                      </w:p>
                      <w:p w:rsidR="006A73B3" w:rsidRDefault="006A73B3">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76" w:name="_TocFig003"/>
      <w:r>
        <w:rPr>
          <w:cs w:val="0"/>
        </w:rPr>
        <w:t>شکل</w:t>
      </w:r>
      <w:r>
        <w:fldChar w:fldCharType="begin"/>
      </w:r>
      <w:r>
        <w:rPr>
          <w:cs w:val="0"/>
        </w:rPr>
        <w:instrText xml:space="preserve"> SEQ شکل \* ARABIC </w:instrText>
      </w:r>
      <w:r>
        <w:fldChar w:fldCharType="separate"/>
      </w:r>
      <w:r w:rsidR="0038158B">
        <w:rPr>
          <w:noProof/>
          <w:cs w:val="0"/>
        </w:rPr>
        <w:t>3</w:t>
      </w:r>
      <w:r>
        <w:fldChar w:fldCharType="end"/>
      </w:r>
      <w:r>
        <w:rPr>
          <w:cs w:val="0"/>
        </w:rPr>
        <w:t>- درختواره هوش معنوی (مفهوم، فضیلت‌گرایی، عوامل و مدل چهارعاملی کینگ)</w:t>
      </w:r>
      <w:bookmarkEnd w:id="76"/>
    </w:p>
    <w:p w:rsidR="008908D0" w:rsidRDefault="002D5E38">
      <w:pPr>
        <w:pStyle w:val="Heading3"/>
        <w:spacing w:before="240" w:after="100" w:line="276" w:lineRule="auto"/>
        <w:rPr>
          <w:cs w:val="0"/>
        </w:rPr>
      </w:pPr>
      <w:bookmarkStart w:id="77" w:name="_Toc239015135"/>
      <w:bookmarkStart w:id="78" w:name="_Toc239431994"/>
      <w:r>
        <w:rPr>
          <w:cs w:val="0"/>
        </w:rPr>
        <w:t>۲-۳-۱- مفهوم هوش معنوی</w:t>
      </w:r>
      <w:bookmarkEnd w:id="77"/>
      <w:bookmarkEnd w:id="78"/>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Style w:val="FootnoteReference"/>
        </w:rPr>
        <w:footnoteReference w:id="86"/>
      </w:r>
      <w:r>
        <w:rPr>
          <w:rFonts w:hint="cs"/>
          <w:cs w:val="0"/>
        </w:rPr>
        <w:t>، ۲۰۲۱؛ مایر</w:t>
      </w:r>
      <w:r>
        <w:rPr>
          <w:rStyle w:val="FootnoteReference"/>
        </w:rPr>
        <w:footnoteReference w:id="87"/>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w:t>
      </w:r>
      <w:r>
        <w:rPr>
          <w:rFonts w:hint="cs"/>
          <w:cs w:val="0"/>
        </w:rPr>
        <w:lastRenderedPageBreak/>
        <w:t>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Style w:val="FootnoteReference"/>
        </w:rPr>
        <w:footnoteReference w:id="88"/>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حاکی از آن بودند که می توان تحت بدترین شرایط نیز هوش معنوی معنوی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w:t>
      </w:r>
      <w:r>
        <w:rPr>
          <w:rFonts w:hint="cs"/>
          <w:cs w:val="0"/>
        </w:rPr>
        <w:lastRenderedPageBreak/>
        <w:t>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 بر معناجویی افراد در زندگی تأکید دارد. او معتقد است، که رفتار انسانها نه بر پایه لذت گرایی نظریه روانکاوی فروید و نه بر پایه نظریه قدرت طلبی آدلر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79" w:name="_Toc239015136"/>
      <w:bookmarkStart w:id="80" w:name="_Toc239431995"/>
      <w:bookmarkStart w:id="81" w:name="_Toc113114059"/>
      <w:r>
        <w:rPr>
          <w:kern w:val="32"/>
          <w:cs w:val="0"/>
        </w:rPr>
        <w:t>۲-۳-۲- دیدگاه فضیلت گرایانه به هوش معنوی</w:t>
      </w:r>
      <w:bookmarkEnd w:id="79"/>
      <w:bookmarkEnd w:id="80"/>
    </w:p>
    <w:p w:rsidR="008908D0" w:rsidRDefault="002D5E38">
      <w:pPr>
        <w:autoSpaceDE/>
        <w:autoSpaceDN/>
        <w:adjustRightInd/>
        <w:spacing w:after="0" w:line="276" w:lineRule="auto"/>
        <w:ind w:firstLine="397"/>
        <w:jc w:val="both"/>
        <w:rPr>
          <w:color w:val="auto"/>
          <w:cs w:val="0"/>
        </w:rPr>
      </w:pPr>
      <w:r>
        <w:rPr>
          <w:rFonts w:hint="cs"/>
          <w:cs w:val="0"/>
        </w:rPr>
        <w:t>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w:t>
      </w:r>
      <w:r>
        <w:rPr>
          <w:rStyle w:val="FootnoteReference"/>
        </w:rPr>
        <w:footnoteReference w:id="89"/>
      </w:r>
      <w:r>
        <w:rPr>
          <w:rFonts w:hint="cs"/>
          <w:cs w:val="0"/>
        </w:rPr>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Style w:val="FootnoteReference"/>
        </w:rPr>
        <w:footnoteReference w:id="90"/>
      </w:r>
      <w:r>
        <w:rPr>
          <w:rFonts w:hint="cs"/>
          <w:cs w:val="0"/>
        </w:rPr>
        <w:t xml:space="preserve"> و دسی</w:t>
      </w:r>
      <w:r>
        <w:rPr>
          <w:rStyle w:val="FootnoteReference"/>
        </w:rPr>
        <w:footnoteReference w:id="91"/>
      </w:r>
      <w:r>
        <w:rPr>
          <w:rFonts w:hint="cs"/>
          <w:cs w:val="0"/>
        </w:rPr>
        <w:t>، ۲۰۱۷). ریف</w:t>
      </w:r>
      <w:r>
        <w:rPr>
          <w:rStyle w:val="FootnoteReference"/>
        </w:rPr>
        <w:footnoteReference w:id="92"/>
      </w:r>
      <w:r>
        <w:rPr>
          <w:rFonts w:hint="cs"/>
          <w:cs w:val="0"/>
        </w:rPr>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lastRenderedPageBreak/>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w:t>
      </w:r>
      <w:r>
        <w:rPr>
          <w:rFonts w:hint="cs"/>
          <w:cs w:val="0"/>
        </w:rPr>
        <w:lastRenderedPageBreak/>
        <w:t>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Style w:val="FootnoteReference"/>
        </w:rPr>
        <w:footnoteReference w:id="93"/>
      </w:r>
      <w:r>
        <w:rPr>
          <w:rFonts w:hint="cs"/>
          <w:cs w:val="0"/>
        </w:rPr>
        <w:t>،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Style w:val="FootnoteReference"/>
        </w:rPr>
        <w:footnoteReference w:id="94"/>
      </w:r>
      <w:r>
        <w:rPr>
          <w:rFonts w:hint="cs"/>
          <w:cs w:val="0"/>
        </w:rPr>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w:t>
      </w:r>
      <w:r>
        <w:rPr>
          <w:rFonts w:hint="cs"/>
          <w:cs w:val="0"/>
        </w:rPr>
        <w:lastRenderedPageBreak/>
        <w:t>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Style w:val="FootnoteReference"/>
        </w:rPr>
        <w:footnoteReference w:id="95"/>
      </w:r>
      <w:r>
        <w:rPr>
          <w:rFonts w:hint="cs"/>
          <w:cs w:val="0"/>
        </w:rPr>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Pr>
        <w:footnoteReference w:id="96"/>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Style w:val="FootnoteReference"/>
        </w:rPr>
        <w:footnoteReference w:id="97"/>
      </w:r>
      <w:r>
        <w:rPr>
          <w:rFonts w:hint="cs"/>
          <w:cs w:val="0"/>
        </w:rPr>
        <w:t>،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 xml:space="preserve">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w:t>
      </w:r>
      <w:r>
        <w:rPr>
          <w:rFonts w:hint="cs"/>
          <w:cs w:val="0"/>
        </w:rPr>
        <w:lastRenderedPageBreak/>
        <w:t>میان نظریه‌پردازان روان‌پویشی، کارل گوستاو یونگ</w:t>
      </w:r>
      <w:r>
        <w:rPr>
          <w:rStyle w:val="FootnoteReference"/>
        </w:rPr>
        <w:footnoteReference w:id="98"/>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82" w:name="_Toc239015137"/>
      <w:bookmarkStart w:id="83" w:name="_Toc239431996"/>
      <w:r>
        <w:rPr>
          <w:kern w:val="32"/>
          <w:cs w:val="0"/>
        </w:rPr>
        <w:t>۲-۳-۳- عوامل مؤثر بر هوش معنوی</w:t>
      </w:r>
      <w:bookmarkEnd w:id="81"/>
      <w:bookmarkEnd w:id="82"/>
      <w:bookmarkEnd w:id="83"/>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Style w:val="FootnoteReference"/>
        </w:rPr>
        <w:footnoteReference w:id="99"/>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w:t>
      </w:r>
      <w:r>
        <w:rPr>
          <w:rFonts w:hint="cs"/>
          <w:cs w:val="0"/>
        </w:rPr>
        <w:lastRenderedPageBreak/>
        <w:t>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Style w:val="FootnoteReference"/>
        </w:rPr>
        <w:footnoteReference w:id="100"/>
      </w:r>
      <w:r>
        <w:rPr>
          <w:rFonts w:hint="cs"/>
          <w:cs w:val="0"/>
        </w:rPr>
        <w:t xml:space="preserve"> و دی‌سیکو</w:t>
      </w:r>
      <w:r>
        <w:rPr>
          <w:rStyle w:val="FootnoteReference"/>
        </w:rPr>
        <w:footnoteReference w:id="101"/>
      </w:r>
      <w:r>
        <w:rPr>
          <w:rFonts w:hint="cs"/>
          <w:cs w:val="0"/>
        </w:rPr>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بر همین اساس،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w:t>
      </w:r>
      <w:r>
        <w:rPr>
          <w:rFonts w:hint="cs"/>
          <w:cs w:val="0"/>
        </w:rPr>
        <w:lastRenderedPageBreak/>
        <w:t>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Style w:val="FootnoteReference"/>
        </w:rPr>
        <w:footnoteReference w:id="102"/>
      </w:r>
      <w:r>
        <w:rPr>
          <w:rFonts w:hint="cs"/>
          <w:cs w:val="0"/>
        </w:rPr>
        <w:t>، اویشی و تای، ۲۰۱۸).</w:t>
      </w:r>
    </w:p>
    <w:p w:rsidR="008908D0" w:rsidRPr="00351D88" w:rsidRDefault="002D5E38" w:rsidP="00351D88">
      <w:pPr>
        <w:pStyle w:val="Heading3"/>
        <w:rPr>
          <w:cs w:val="0"/>
        </w:rPr>
      </w:pPr>
      <w:bookmarkStart w:id="84" w:name="_Toc239015138"/>
      <w:bookmarkStart w:id="85" w:name="_Toc239431997"/>
      <w:r w:rsidRPr="00351D88">
        <w:rPr>
          <w:cs w:val="0"/>
        </w:rPr>
        <w:t>۲-۳-۴- مدل چهارعاملی هوش معنوی کینگ</w:t>
      </w:r>
      <w:bookmarkEnd w:id="84"/>
      <w:bookmarkEnd w:id="85"/>
    </w:p>
    <w:p w:rsidR="008908D0" w:rsidRDefault="002D5E38">
      <w:pPr>
        <w:spacing w:after="0" w:line="276" w:lineRule="auto"/>
        <w:ind w:firstLine="397"/>
        <w:jc w:val="both"/>
        <w:rPr>
          <w:cs w:val="0"/>
        </w:rPr>
      </w:pPr>
      <w:r>
        <w:rPr>
          <w:cs w:val="0"/>
        </w:rPr>
        <w:t>کینگ</w:t>
      </w:r>
      <w:r>
        <w:rPr>
          <w:rStyle w:val="FootnoteReference"/>
        </w:rPr>
        <w:footnoteReference w:id="103"/>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Pr>
        <w:footnoteReference w:id="104"/>
      </w:r>
      <w:r>
        <w:rPr>
          <w:cs w:val="0"/>
        </w:rPr>
        <w:t>، ۲۰۰۹).</w:t>
      </w:r>
    </w:p>
    <w:p w:rsidR="008908D0" w:rsidRPr="00351D88" w:rsidRDefault="002D5E38" w:rsidP="00351D88">
      <w:pPr>
        <w:pStyle w:val="Heading2"/>
        <w:rPr>
          <w:cs w:val="0"/>
        </w:rPr>
      </w:pPr>
      <w:bookmarkStart w:id="86" w:name="_Toc239015139"/>
      <w:bookmarkStart w:id="87" w:name="_Toc239431998"/>
      <w:r w:rsidRPr="00351D88">
        <w:rPr>
          <w:cs w:val="0"/>
        </w:rPr>
        <w:t>۲-۴- گستره چهارم: اضطراب سلامتی</w:t>
      </w:r>
      <w:bookmarkEnd w:id="86"/>
      <w:bookmarkEnd w:id="87"/>
    </w:p>
    <w:p w:rsidR="008908D0" w:rsidRDefault="002D5E38" w:rsidP="00351D88">
      <w:pPr>
        <w:bidi w:val="0"/>
        <w:jc w:val="center"/>
        <w:rPr>
          <w:cs w:val="0"/>
        </w:rPr>
      </w:pPr>
      <w:r>
        <w:rPr>
          <w:noProof/>
          <w:lang w:bidi="ar-SA"/>
        </w:rPr>
        <mc:AlternateContent>
          <mc:Choice Requires="wpg">
            <w:drawing>
              <wp:inline distT="0" distB="0" distL="0" distR="0">
                <wp:extent cx="5669280" cy="2531659"/>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2531659"/>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1F4E5F"/>
                                  <w:sz w:val="14"/>
                                  <w:szCs w:val="14"/>
                                  <w:cs w:val="0"/>
                                </w:rPr>
                                <w:t>زیستی-روانی-</w:t>
                              </w:r>
                            </w:p>
                            <w:p w:rsidR="006A73B3" w:rsidRPr="00D63DDF" w:rsidRDefault="006A73B3">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6A73B3" w:rsidRPr="00D63DDF" w:rsidRDefault="006A73B3">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5" style="width:446.4pt;height:199.35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">
                <v:roundrect id="Text Box 34" o:spid="_x0000_s1066"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7"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8"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9"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70"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71"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1F4E5F"/>
                            <w:sz w:val="14"/>
                            <w:szCs w:val="14"/>
                            <w:cs w:val="0"/>
                          </w:rPr>
                          <w:t>زیستی-روانی-</w:t>
                        </w:r>
                      </w:p>
                      <w:p w:rsidR="006A73B3" w:rsidRPr="00D63DDF" w:rsidRDefault="006A73B3">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72"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3"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4"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6A73B3" w:rsidRPr="00D63DDF" w:rsidRDefault="006A73B3">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bookmarkStart w:id="88" w:name="_TocFig004"/>
      <w:r>
        <w:rPr>
          <w:cs w:val="0"/>
        </w:rPr>
        <w:t>شکل</w:t>
      </w:r>
      <w:r>
        <w:fldChar w:fldCharType="begin"/>
      </w:r>
      <w:r>
        <w:rPr>
          <w:cs w:val="0"/>
        </w:rPr>
        <w:instrText xml:space="preserve"> SEQ شکل \* ARABIC </w:instrText>
      </w:r>
      <w:r>
        <w:fldChar w:fldCharType="separate"/>
      </w:r>
      <w:r w:rsidR="0038158B">
        <w:rPr>
          <w:noProof/>
          <w:cs w:val="0"/>
        </w:rPr>
        <w:t>4</w:t>
      </w:r>
      <w:r>
        <w:fldChar w:fldCharType="end"/>
      </w:r>
      <w:r>
        <w:rPr>
          <w:cs w:val="0"/>
        </w:rPr>
        <w:t>- درختواره اضطراب سلامت (مفهوم، مدل‌های نظری، عوامل و مداخلات)</w:t>
      </w:r>
      <w:bookmarkEnd w:id="88"/>
    </w:p>
    <w:p w:rsidR="008908D0" w:rsidRPr="00351D88" w:rsidRDefault="002D5E38" w:rsidP="00351D88">
      <w:pPr>
        <w:pStyle w:val="Heading3"/>
        <w:rPr>
          <w:cs w:val="0"/>
        </w:rPr>
      </w:pPr>
      <w:bookmarkStart w:id="89" w:name="_Toc239015140"/>
      <w:bookmarkStart w:id="90" w:name="_Toc239431999"/>
      <w:r w:rsidRPr="00351D88">
        <w:rPr>
          <w:cs w:val="0"/>
        </w:rPr>
        <w:lastRenderedPageBreak/>
        <w:t>۲-۴-۱- مفهوم اضطراب سلامتی</w:t>
      </w:r>
      <w:bookmarkEnd w:id="89"/>
      <w:bookmarkEnd w:id="9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Style w:val="FootnoteReference"/>
        </w:rPr>
        <w:footnoteReference w:id="105"/>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Style w:val="FootnoteReference"/>
        </w:rPr>
        <w:footnoteReference w:id="106"/>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Style w:val="FootnoteReference"/>
        </w:rPr>
        <w:footnoteReference w:id="107"/>
      </w:r>
      <w:r>
        <w:rPr>
          <w:rFonts w:hint="cs"/>
          <w:cs w:val="0"/>
        </w:rPr>
        <w:t xml:space="preserve"> و همکاران، ۲۰۲۴؛ هالدورسون</w:t>
      </w:r>
      <w:r>
        <w:rPr>
          <w:rStyle w:val="FootnoteReference"/>
        </w:rPr>
        <w:footnoteReference w:id="108"/>
      </w:r>
      <w:r>
        <w:rPr>
          <w:rFonts w:hint="cs"/>
          <w:cs w:val="0"/>
        </w:rPr>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Style w:val="FootnoteReference"/>
        </w:rPr>
        <w:footnoteReference w:id="109"/>
      </w:r>
      <w:r>
        <w:rPr>
          <w:cs w:val="0"/>
        </w:rPr>
        <w:t>-TR. این تمایز برای سالمندان اهمیت دارد، چون نشانه‌های جسمانی واقعی با تفسیر فاجعه‌آمیز همپوشانی پیدا می‌کنند (انجمن روان‌پزشکی آمریکا</w:t>
      </w:r>
      <w:r>
        <w:rPr>
          <w:rStyle w:val="FootnoteReference"/>
        </w:rPr>
        <w:footnoteReference w:id="110"/>
      </w:r>
      <w:r>
        <w:rPr>
          <w:cs w:val="0"/>
        </w:rPr>
        <w:t>، ۲۰۲۲؛ کیکاس و همکاران، ۲۰۲۴).</w:t>
      </w:r>
    </w:p>
    <w:p w:rsidR="008908D0" w:rsidRPr="00351D88" w:rsidRDefault="002D5E38" w:rsidP="00351D88">
      <w:pPr>
        <w:pStyle w:val="Heading3"/>
        <w:rPr>
          <w:cs w:val="0"/>
        </w:rPr>
      </w:pPr>
      <w:bookmarkStart w:id="91" w:name="_Toc239015141"/>
      <w:bookmarkStart w:id="92" w:name="_Toc239432000"/>
      <w:r w:rsidRPr="00351D88">
        <w:rPr>
          <w:cs w:val="0"/>
        </w:rPr>
        <w:t>۲-۴-۲- مدل‌های نظری اضطراب سلامتی</w:t>
      </w:r>
      <w:bookmarkEnd w:id="91"/>
      <w:bookmarkEnd w:id="92"/>
    </w:p>
    <w:p w:rsidR="008908D0" w:rsidRPr="00351D88" w:rsidRDefault="002D5E38" w:rsidP="00351D88">
      <w:pPr>
        <w:pStyle w:val="Heading4"/>
        <w:rPr>
          <w:cs w:val="0"/>
        </w:rPr>
      </w:pPr>
      <w:bookmarkStart w:id="93" w:name="_Toc239015142"/>
      <w:r w:rsidRPr="00351D88">
        <w:rPr>
          <w:cs w:val="0"/>
        </w:rPr>
        <w:t>۲-۴-۲-۱- مدل شناختی-رفتاری</w:t>
      </w:r>
      <w:bookmarkEnd w:id="93"/>
    </w:p>
    <w:p w:rsidR="008908D0" w:rsidRDefault="002D5E38">
      <w:pPr>
        <w:spacing w:after="0" w:line="276" w:lineRule="auto"/>
        <w:ind w:firstLine="397"/>
        <w:jc w:val="both"/>
        <w:rPr>
          <w:cs w:val="0"/>
        </w:rPr>
      </w:pPr>
      <w:r>
        <w:rPr>
          <w:rFonts w:hint="cs"/>
          <w:cs w:val="0"/>
        </w:rPr>
        <w:t xml:space="preserve">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w:t>
      </w:r>
      <w:r>
        <w:rPr>
          <w:rFonts w:hint="cs"/>
          <w:cs w:val="0"/>
        </w:rPr>
        <w:lastRenderedPageBreak/>
        <w:t>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t>صورت‌بندی کلاسیک این مدل را سالکووسکیس</w:t>
      </w:r>
      <w:r>
        <w:rPr>
          <w:rStyle w:val="FootnoteReference"/>
        </w:rPr>
        <w:footnoteReference w:id="111"/>
      </w:r>
      <w:r>
        <w:rPr>
          <w:cs w:val="0"/>
        </w:rPr>
        <w:t xml:space="preserve"> و وارویک</w:t>
      </w:r>
      <w:r>
        <w:rPr>
          <w:rStyle w:val="FootnoteReference"/>
        </w:rPr>
        <w:footnoteReference w:id="112"/>
      </w:r>
      <w:r>
        <w:rPr>
          <w:cs w:val="0"/>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Style w:val="FootnoteReference"/>
        </w:rPr>
        <w:footnoteReference w:id="113"/>
      </w:r>
      <w:r>
        <w:rPr>
          <w:cs w:val="0"/>
        </w:rPr>
        <w:t xml:space="preserve"> و آسموندسون</w:t>
      </w:r>
      <w:r>
        <w:rPr>
          <w:rStyle w:val="FootnoteReference"/>
        </w:rPr>
        <w:footnoteReference w:id="114"/>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Pr>
        <w:footnoteReference w:id="115"/>
      </w:r>
      <w:r>
        <w:rPr>
          <w:cs w:val="0"/>
        </w:rPr>
        <w:t xml:space="preserve"> و سالکووسکیس، ۲۰۲۳؛ کیکاس</w:t>
      </w:r>
      <w:r>
        <w:rPr>
          <w:rStyle w:val="FootnoteReference"/>
        </w:rPr>
        <w:footnoteReference w:id="116"/>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 xml:space="preserve">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w:t>
      </w:r>
      <w:r>
        <w:rPr>
          <w:cs w:val="0"/>
        </w:rPr>
        <w:lastRenderedPageBreak/>
        <w:t>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Pr>
        <w:footnoteReference w:id="117"/>
      </w:r>
      <w:r>
        <w:rPr>
          <w:cs w:val="0"/>
        </w:rPr>
        <w:t xml:space="preserve"> و برادوک</w:t>
      </w:r>
      <w:r>
        <w:rPr>
          <w:rStyle w:val="FootnoteReference"/>
        </w:rPr>
        <w:footnoteReference w:id="118"/>
      </w:r>
      <w:r>
        <w:rPr>
          <w:cs w:val="0"/>
        </w:rPr>
        <w:t>، ۲۰۲۳؛ گولد</w:t>
      </w:r>
      <w:r>
        <w:rPr>
          <w:rStyle w:val="FootnoteReference"/>
        </w:rPr>
        <w:footnoteReference w:id="119"/>
      </w:r>
      <w:r>
        <w:rPr>
          <w:cs w:val="0"/>
        </w:rPr>
        <w:t xml:space="preserve"> و همکاران، ۲۰۲۲؛ انجمن روان‌شناسی آمریکا</w:t>
      </w:r>
      <w:r>
        <w:rPr>
          <w:rStyle w:val="FootnoteReference"/>
        </w:rPr>
        <w:footnoteReference w:id="120"/>
      </w:r>
      <w:r>
        <w:rPr>
          <w:cs w:val="0"/>
        </w:rPr>
        <w:t>، ۲۰۲۳؛ بک</w:t>
      </w:r>
      <w:r>
        <w:rPr>
          <w:rStyle w:val="FootnoteReference"/>
        </w:rPr>
        <w:footnoteReference w:id="121"/>
      </w:r>
      <w:r>
        <w:rPr>
          <w:cs w:val="0"/>
        </w:rPr>
        <w:t xml:space="preserve"> و هایگ</w:t>
      </w:r>
      <w:r>
        <w:rPr>
          <w:rStyle w:val="FootnoteReference"/>
        </w:rPr>
        <w:footnoteReference w:id="122"/>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Pr="00351D88" w:rsidRDefault="002D5E38" w:rsidP="00351D88">
      <w:pPr>
        <w:pStyle w:val="Heading4"/>
        <w:rPr>
          <w:cs w:val="0"/>
        </w:rPr>
      </w:pPr>
      <w:bookmarkStart w:id="94" w:name="_Toc239015143"/>
      <w:r w:rsidRPr="00351D88">
        <w:rPr>
          <w:cs w:val="0"/>
        </w:rPr>
        <w:t>۲-۴-۲-۲- مدل زیستی-روانی-اجتماعی</w:t>
      </w:r>
      <w:bookmarkEnd w:id="94"/>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Pr>
        <w:footnoteReference w:id="123"/>
      </w:r>
      <w:r>
        <w:rPr>
          <w:cs w:val="0"/>
        </w:rPr>
        <w:t>، ۲۰۲۰؛ سازمان جهانی بهداشت، ۲۰۲۴).</w:t>
      </w:r>
    </w:p>
    <w:p w:rsidR="008908D0" w:rsidRPr="00351D88" w:rsidRDefault="002D5E38" w:rsidP="00351D88">
      <w:pPr>
        <w:pStyle w:val="Heading4"/>
        <w:rPr>
          <w:cs w:val="0"/>
        </w:rPr>
      </w:pPr>
      <w:bookmarkStart w:id="95" w:name="_Toc239015144"/>
      <w:r w:rsidRPr="00351D88">
        <w:rPr>
          <w:cs w:val="0"/>
        </w:rPr>
        <w:t>۲-۴-۲-۳- مدل دلبستگی</w:t>
      </w:r>
      <w:bookmarkEnd w:id="95"/>
    </w:p>
    <w:p w:rsidR="008908D0" w:rsidRDefault="002D5E38">
      <w:pPr>
        <w:spacing w:after="0" w:line="276" w:lineRule="auto"/>
        <w:ind w:firstLine="397"/>
        <w:jc w:val="both"/>
        <w:rPr>
          <w:cs w:val="0"/>
        </w:rPr>
      </w:pPr>
      <w:r>
        <w:rPr>
          <w:rFonts w:hint="cs"/>
          <w:cs w:val="0"/>
        </w:rPr>
        <w:t xml:space="preserve">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w:t>
      </w:r>
      <w:r>
        <w:rPr>
          <w:rFonts w:hint="cs"/>
          <w:cs w:val="0"/>
        </w:rPr>
        <w:lastRenderedPageBreak/>
        <w:t>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Style w:val="FootnoteReference"/>
        </w:rPr>
        <w:footnoteReference w:id="124"/>
      </w:r>
      <w:r>
        <w:rPr>
          <w:rFonts w:hint="cs"/>
          <w:cs w:val="0"/>
        </w:rPr>
        <w:t xml:space="preserve"> و ایشیک</w:t>
      </w:r>
      <w:r>
        <w:rPr>
          <w:rStyle w:val="FootnoteReference"/>
        </w:rPr>
        <w:footnoteReference w:id="125"/>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Style w:val="FootnoteReference"/>
        </w:rPr>
        <w:footnoteReference w:id="126"/>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Style w:val="FootnoteReference"/>
        </w:rPr>
        <w:footnoteReference w:id="127"/>
      </w:r>
      <w:r>
        <w:rPr>
          <w:cs w:val="0"/>
        </w:rPr>
        <w:t xml:space="preserve"> و نویز</w:t>
      </w:r>
      <w:r>
        <w:rPr>
          <w:rStyle w:val="FootnoteReference"/>
        </w:rPr>
        <w:footnoteReference w:id="128"/>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 xml:space="preserve">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w:t>
      </w:r>
      <w:r>
        <w:rPr>
          <w:cs w:val="0"/>
        </w:rPr>
        <w:lastRenderedPageBreak/>
        <w:t>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Pr="00351D88" w:rsidRDefault="002D5E38" w:rsidP="00351D88">
      <w:pPr>
        <w:pStyle w:val="Heading3"/>
        <w:rPr>
          <w:cs w:val="0"/>
        </w:rPr>
      </w:pPr>
      <w:bookmarkStart w:id="96" w:name="_Toc239015145"/>
      <w:bookmarkStart w:id="97" w:name="_Toc239432001"/>
      <w:r w:rsidRPr="00351D88">
        <w:rPr>
          <w:cs w:val="0"/>
        </w:rPr>
        <w:t>۲-۴-۳- سالمندی و اضطراب سلامت</w:t>
      </w:r>
      <w:bookmarkEnd w:id="96"/>
      <w:bookmarkEnd w:id="97"/>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Style w:val="FootnoteReference"/>
        </w:rPr>
        <w:footnoteReference w:id="129"/>
      </w:r>
      <w:r>
        <w:rPr>
          <w:rFonts w:hint="cs"/>
          <w:cs w:val="0"/>
        </w:rPr>
        <w:t xml:space="preserve"> و وارویک</w:t>
      </w:r>
      <w:r>
        <w:rPr>
          <w:rStyle w:val="FootnoteReference"/>
        </w:rPr>
        <w:footnoteReference w:id="130"/>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Style w:val="FootnoteReference"/>
        </w:rPr>
        <w:footnoteReference w:id="131"/>
      </w:r>
      <w:r>
        <w:rPr>
          <w:rFonts w:hint="cs"/>
          <w:cs w:val="0"/>
        </w:rPr>
        <w:t>، ۲۰۲۲؛ فرگوس</w:t>
      </w:r>
      <w:r>
        <w:rPr>
          <w:rStyle w:val="FootnoteReference"/>
        </w:rPr>
        <w:footnoteReference w:id="132"/>
      </w:r>
      <w:r>
        <w:rPr>
          <w:rFonts w:hint="cs"/>
          <w:cs w:val="0"/>
        </w:rPr>
        <w:t xml:space="preserve"> و والنتاینر</w:t>
      </w:r>
      <w:r>
        <w:rPr>
          <w:rStyle w:val="FootnoteReference"/>
        </w:rPr>
        <w:footnoteReference w:id="13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w:t>
      </w:r>
      <w:r>
        <w:rPr>
          <w:rFonts w:hint="cs"/>
          <w:cs w:val="0"/>
        </w:rPr>
        <w:lastRenderedPageBreak/>
        <w:t>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Pr>
        <w:footnoteReference w:id="134"/>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 xml:space="preserve">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w:t>
      </w:r>
      <w:r>
        <w:rPr>
          <w:rFonts w:hint="cs"/>
          <w:cs w:val="0"/>
        </w:rPr>
        <w:lastRenderedPageBreak/>
        <w:t>می‌کنند، از مهم‌ترین عوامل مؤثر بر سلامت و کیفیت زندگی سالمندان به شمار می‌روند (سازمان جهانی بهداشت</w:t>
      </w:r>
      <w:r>
        <w:rPr>
          <w:rStyle w:val="FootnoteReference"/>
        </w:rPr>
        <w:footnoteReference w:id="135"/>
      </w:r>
      <w:r>
        <w:rPr>
          <w:rFonts w:hint="cs"/>
          <w:cs w:val="0"/>
        </w:rPr>
        <w:t>، ۲۰۲۴؛ سازمان ملل متحد</w:t>
      </w:r>
      <w:r>
        <w:rPr>
          <w:rStyle w:val="FootnoteReference"/>
        </w:rPr>
        <w:footnoteReference w:id="136"/>
      </w:r>
      <w:r>
        <w:rPr>
          <w:rFonts w:hint="cs"/>
          <w:cs w:val="0"/>
        </w:rPr>
        <w:t>، ۲۰۲۳).</w:t>
      </w:r>
    </w:p>
    <w:p w:rsidR="008908D0" w:rsidRPr="00351D88" w:rsidRDefault="002D5E38" w:rsidP="00351D88">
      <w:pPr>
        <w:pStyle w:val="Heading3"/>
        <w:rPr>
          <w:cs w:val="0"/>
        </w:rPr>
      </w:pPr>
      <w:bookmarkStart w:id="98" w:name="_Toc239015146"/>
      <w:bookmarkStart w:id="99" w:name="_Toc239432002"/>
      <w:r w:rsidRPr="00351D88">
        <w:rPr>
          <w:cs w:val="0"/>
        </w:rPr>
        <w:t>۲-۴-۴- عوامل زمینه‌ساز اضطراب</w:t>
      </w:r>
      <w:bookmarkEnd w:id="98"/>
      <w:bookmarkEnd w:id="99"/>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Style w:val="FootnoteReference"/>
        </w:rPr>
        <w:footnoteReference w:id="137"/>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w:t>
      </w:r>
      <w:r>
        <w:rPr>
          <w:rFonts w:hint="cs"/>
          <w:cs w:val="0"/>
        </w:rPr>
        <w:lastRenderedPageBreak/>
        <w:t>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38"/>
      </w:r>
      <w:r>
        <w:rPr>
          <w:rFonts w:hint="cs"/>
          <w:cs w:val="0"/>
        </w:rPr>
        <w:t>، ۲۰۲۴؛ سازمان ملل متحد</w:t>
      </w:r>
      <w:r>
        <w:rPr>
          <w:rStyle w:val="FootnoteReference"/>
        </w:rPr>
        <w:footnoteReference w:id="139"/>
      </w:r>
      <w:r>
        <w:rPr>
          <w:rFonts w:hint="cs"/>
          <w:cs w:val="0"/>
        </w:rPr>
        <w:t>، ۲۰۲۳).</w:t>
      </w:r>
    </w:p>
    <w:p w:rsidR="008908D0" w:rsidRDefault="002D5E38">
      <w:pPr>
        <w:spacing w:after="0" w:line="276" w:lineRule="auto"/>
        <w:ind w:firstLine="397"/>
        <w:jc w:val="both"/>
        <w:rPr>
          <w:color w:val="auto"/>
          <w:cs w:val="0"/>
        </w:rPr>
      </w:pPr>
      <w:r>
        <w:rPr>
          <w:rFonts w:hint="cs"/>
          <w:cs w:val="0"/>
        </w:rPr>
        <w:t>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سهم عمده‌ای در حفظ سلامت روان و بهبود عملکرد آنان دارد (انجمن روان‌پزشکی آمریکا</w:t>
      </w:r>
      <w:r>
        <w:rPr>
          <w:rStyle w:val="FootnoteReference"/>
        </w:rPr>
        <w:footnoteReference w:id="140"/>
      </w:r>
      <w:r>
        <w:rPr>
          <w:rFonts w:hint="cs"/>
          <w:cs w:val="0"/>
        </w:rPr>
        <w:t>، ۲۰۲۲؛ آبراموویتز</w:t>
      </w:r>
      <w:r>
        <w:rPr>
          <w:rStyle w:val="FootnoteReference"/>
        </w:rPr>
        <w:footnoteReference w:id="141"/>
      </w:r>
      <w:r>
        <w:rPr>
          <w:rFonts w:hint="cs"/>
          <w:cs w:val="0"/>
        </w:rPr>
        <w:t xml:space="preserve"> و برادوک</w:t>
      </w:r>
      <w:r>
        <w:rPr>
          <w:rStyle w:val="FootnoteReference"/>
        </w:rPr>
        <w:footnoteReference w:id="142"/>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w:t>
      </w:r>
      <w:r>
        <w:rPr>
          <w:rFonts w:hint="cs"/>
          <w:cs w:val="0"/>
        </w:rPr>
        <w:lastRenderedPageBreak/>
        <w:t>سلامت و ارتقای سلامت روان سالمندان نقش مؤثری دارند (انجمن روان‌پزشکی آمریکا</w:t>
      </w:r>
      <w:r>
        <w:rPr>
          <w:rStyle w:val="FootnoteReference"/>
        </w:rPr>
        <w:footnoteReference w:id="143"/>
      </w:r>
      <w:r>
        <w:rPr>
          <w:rFonts w:hint="cs"/>
          <w:cs w:val="0"/>
        </w:rPr>
        <w:t>، ۲۰۲۲؛ تیلور</w:t>
      </w:r>
      <w:r>
        <w:rPr>
          <w:rStyle w:val="FootnoteReference"/>
        </w:rPr>
        <w:footnoteReference w:id="144"/>
      </w:r>
      <w:r>
        <w:rPr>
          <w:rFonts w:hint="cs"/>
          <w:cs w:val="0"/>
        </w:rPr>
        <w:t xml:space="preserve"> و آسموندسون، ۲۰۲۱؛ سازمان جهانی بهداشت</w:t>
      </w:r>
      <w:r>
        <w:rPr>
          <w:rStyle w:val="FootnoteReference"/>
        </w:rPr>
        <w:footnoteReference w:id="145"/>
      </w:r>
      <w:r>
        <w:rPr>
          <w:rFonts w:hint="cs"/>
          <w:cs w:val="0"/>
        </w:rPr>
        <w:t>، ۲۰۲۴).</w:t>
      </w:r>
    </w:p>
    <w:p w:rsidR="008908D0" w:rsidRPr="00351D88" w:rsidRDefault="002D5E38" w:rsidP="00351D88">
      <w:pPr>
        <w:pStyle w:val="Heading3"/>
        <w:rPr>
          <w:cs w:val="0"/>
        </w:rPr>
      </w:pPr>
      <w:bookmarkStart w:id="100" w:name="_Toc239015147"/>
      <w:bookmarkStart w:id="101" w:name="_Toc239432003"/>
      <w:r w:rsidRPr="00351D88">
        <w:rPr>
          <w:cs w:val="0"/>
        </w:rPr>
        <w:t>۲-۴-۵- مداخلات معطوف به کاهش اضطراب سلامت سالمندان</w:t>
      </w:r>
      <w:bookmarkEnd w:id="100"/>
      <w:bookmarkEnd w:id="101"/>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 xml:space="preserve">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w:t>
      </w:r>
      <w:r>
        <w:rPr>
          <w:rFonts w:hint="cs"/>
          <w:cs w:val="0"/>
        </w:rPr>
        <w:lastRenderedPageBreak/>
        <w:t>سلامت روان، کاهش اضطراب و افزایش کیفیت زندگی سالمندان کمک کنند (کونیگ</w:t>
      </w:r>
      <w:r>
        <w:rPr>
          <w:rStyle w:val="FootnoteReference"/>
        </w:rPr>
        <w:footnoteReference w:id="146"/>
      </w:r>
      <w:r>
        <w:rPr>
          <w:rFonts w:hint="cs"/>
          <w:cs w:val="0"/>
        </w:rPr>
        <w:t>، ۲۰۲۳؛ سازمان جهانی بهداشت</w:t>
      </w:r>
      <w:r>
        <w:rPr>
          <w:rStyle w:val="FootnoteReference"/>
        </w:rPr>
        <w:footnoteReference w:id="147"/>
      </w:r>
      <w:r>
        <w:rPr>
          <w:rFonts w:hint="cs"/>
          <w:cs w:val="0"/>
        </w:rPr>
        <w:t>، ۲۰۲۴).</w:t>
      </w:r>
    </w:p>
    <w:p w:rsidR="008908D0" w:rsidRDefault="002D5E38">
      <w:pPr>
        <w:spacing w:after="0" w:line="276" w:lineRule="auto"/>
        <w:ind w:firstLine="397"/>
        <w:jc w:val="both"/>
        <w:rPr>
          <w:color w:val="auto"/>
          <w:cs w:val="0"/>
        </w:rPr>
      </w:pPr>
      <w:r>
        <w:rPr>
          <w:rFonts w:hint="cs"/>
          <w:cs w:val="0"/>
        </w:rPr>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Style w:val="FootnoteReference"/>
        </w:rPr>
        <w:footnoteReference w:id="148"/>
      </w:r>
      <w:r>
        <w:rPr>
          <w:rFonts w:hint="cs"/>
          <w:cs w:val="0"/>
        </w:rPr>
        <w:t xml:space="preserve"> و همکاران، ۲۰۲۳؛ سوتو</w:t>
      </w:r>
      <w:r>
        <w:rPr>
          <w:rStyle w:val="FootnoteReference"/>
        </w:rPr>
        <w:footnoteReference w:id="14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Style w:val="FootnoteReference"/>
        </w:rPr>
        <w:footnoteReference w:id="150"/>
      </w:r>
      <w:r>
        <w:rPr>
          <w:rFonts w:hint="cs"/>
          <w:cs w:val="0"/>
        </w:rPr>
        <w:t xml:space="preserve"> و همکاران، ۲۰۲۳؛ کاپلان</w:t>
      </w:r>
      <w:r>
        <w:rPr>
          <w:rStyle w:val="FootnoteReference"/>
        </w:rPr>
        <w:footnoteReference w:id="15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w:t>
      </w:r>
      <w:r>
        <w:rPr>
          <w:rFonts w:hint="cs"/>
          <w:cs w:val="0"/>
        </w:rPr>
        <w:lastRenderedPageBreak/>
        <w:t>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w:t>
      </w:r>
      <w:r>
        <w:rPr>
          <w:rStyle w:val="FootnoteReference"/>
        </w:rPr>
        <w:footnoteReference w:id="152"/>
      </w:r>
      <w:r>
        <w:rPr>
          <w:rFonts w:hint="cs"/>
          <w:cs w:val="0"/>
        </w:rPr>
        <w:t>، ۲۰۲۴؛ انجمن روان‌شناسی آمریکا</w:t>
      </w:r>
      <w:r>
        <w:rPr>
          <w:rStyle w:val="FootnoteReference"/>
        </w:rPr>
        <w:footnoteReference w:id="153"/>
      </w:r>
      <w:r>
        <w:rPr>
          <w:rFonts w:hint="cs"/>
          <w:cs w:val="0"/>
        </w:rPr>
        <w:t>، ۲۰۲۳؛ گولدبرگ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Style w:val="FootnoteReference"/>
        </w:rPr>
        <w:footnoteReference w:id="154"/>
      </w:r>
      <w:r>
        <w:rPr>
          <w:rFonts w:hint="cs"/>
          <w:cs w:val="0"/>
        </w:rPr>
        <w:t xml:space="preserve"> و هایگ</w:t>
      </w:r>
      <w:r>
        <w:rPr>
          <w:rStyle w:val="FootnoteReference"/>
        </w:rPr>
        <w:footnoteReference w:id="155"/>
      </w:r>
      <w:r>
        <w:rPr>
          <w:rFonts w:hint="cs"/>
          <w:cs w:val="0"/>
        </w:rPr>
        <w:t>، ۲۰۱۴؛ انجمن روان‌شناسی آمریکا، ۲۰۲۳؛ گولد</w:t>
      </w:r>
      <w:r>
        <w:rPr>
          <w:rStyle w:val="FootnoteReference"/>
        </w:rPr>
        <w:footnoteReference w:id="156"/>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Pr="00351D88" w:rsidRDefault="002D5E38" w:rsidP="00351D88">
      <w:pPr>
        <w:pStyle w:val="Heading2"/>
        <w:rPr>
          <w:cs w:val="0"/>
        </w:rPr>
      </w:pPr>
      <w:bookmarkStart w:id="102" w:name="_Toc239015148"/>
      <w:bookmarkStart w:id="103" w:name="_Toc239432004"/>
      <w:r w:rsidRPr="00351D88">
        <w:rPr>
          <w:cs w:val="0"/>
        </w:rPr>
        <w:lastRenderedPageBreak/>
        <w:t>۲-۵- پیشینه پژوهش</w:t>
      </w:r>
      <w:bookmarkEnd w:id="102"/>
      <w:bookmarkEnd w:id="103"/>
    </w:p>
    <w:p w:rsidR="008908D0" w:rsidRPr="00351D88" w:rsidRDefault="002D5E38" w:rsidP="00351D88">
      <w:pPr>
        <w:pStyle w:val="Heading3"/>
        <w:rPr>
          <w:cs w:val="0"/>
        </w:rPr>
      </w:pPr>
      <w:bookmarkStart w:id="104" w:name="_Toc239015149"/>
      <w:bookmarkStart w:id="105" w:name="_Toc239432005"/>
      <w:r w:rsidRPr="00351D88">
        <w:rPr>
          <w:cs w:val="0"/>
        </w:rPr>
        <w:t>۲-۵-۱- پیشینه داخلی</w:t>
      </w:r>
      <w:bookmarkEnd w:id="104"/>
      <w:bookmarkEnd w:id="105"/>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t>کریمی و همکاران (۱۴۰۰) در مطالعه‌ای بر روی ۱۵۰ سالمند گزارش کردند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از این نتایج برمی‌آید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 xml:space="preserve">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w:t>
      </w:r>
      <w:r>
        <w:rPr>
          <w:rFonts w:hint="cs"/>
          <w:cs w:val="0"/>
        </w:rPr>
        <w:lastRenderedPageBreak/>
        <w:t>کردند. ابزارهای پژوهش شامل پرسشنامه سلامت معنوی، پرسشنامه مقابله مذهبی و پرسشنامه اضطراب مرگ</w:t>
      </w:r>
      <w:r>
        <w:rPr>
          <w:rStyle w:val="FootnoteReference"/>
        </w:rPr>
        <w:footnoteReference w:id="157"/>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Style w:val="FootnoteReference"/>
        </w:rPr>
        <w:footnoteReference w:id="158"/>
      </w:r>
      <w:r>
        <w:rPr>
          <w:rFonts w:hint="cs"/>
          <w:cs w:val="0"/>
        </w:rPr>
        <w:t xml:space="preserve"> رضایت از زندگی دیتر و همکارانش و بهزیستی روان شناختی ریف</w:t>
      </w:r>
      <w:r>
        <w:rPr>
          <w:rStyle w:val="FootnoteReference"/>
        </w:rPr>
        <w:footnoteReference w:id="159"/>
      </w:r>
      <w:r>
        <w:rPr>
          <w:rFonts w:hint="cs"/>
          <w:cs w:val="0"/>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آشکار کرد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lastRenderedPageBreak/>
        <w:t>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گزارش کردند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گزارش کردند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lastRenderedPageBreak/>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Pr="00351D88" w:rsidRDefault="002D5E38" w:rsidP="00351D88">
      <w:pPr>
        <w:pStyle w:val="Heading3"/>
        <w:rPr>
          <w:cs w:val="0"/>
        </w:rPr>
      </w:pPr>
      <w:bookmarkStart w:id="106" w:name="_Toc239015150"/>
      <w:bookmarkStart w:id="107" w:name="_Toc239432006"/>
      <w:r w:rsidRPr="00351D88">
        <w:rPr>
          <w:cs w:val="0"/>
        </w:rPr>
        <w:t>۲-۵-۲- پیشینه خارجی</w:t>
      </w:r>
      <w:bookmarkEnd w:id="106"/>
      <w:bookmarkEnd w:id="107"/>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تحلیل‌های آماری نشان داد که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t>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 xml:space="preserve">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hint="cs"/>
          <w:cs w:val="0"/>
        </w:rPr>
        <w:lastRenderedPageBreak/>
        <w:t>شنیانگ به روش نمونه گیری در دسترس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Style w:val="FootnoteReference"/>
        </w:rPr>
        <w:footnoteReference w:id="160"/>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Style w:val="FootnoteReference"/>
        </w:rPr>
        <w:footnoteReference w:id="161"/>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 گو و جورج (۲۰۱۱) در پژوهشی طولی بر روی ۹۰۱۷ سالمند ۸۵ سال به بالا و ۶۹۵۶ سالمند ۶۵ تا ۸۴ سال در چین گزارش کردند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rsidP="000E3BC2">
      <w:pPr>
        <w:autoSpaceDE/>
        <w:autoSpaceDN/>
        <w:adjustRightInd/>
        <w:spacing w:after="0" w:line="276" w:lineRule="auto"/>
        <w:ind w:firstLine="397"/>
        <w:jc w:val="both"/>
        <w:rPr>
          <w:color w:val="auto"/>
          <w:cs w:val="0"/>
        </w:rPr>
      </w:pPr>
      <w:r w:rsidRPr="000E3BC2">
        <w:rPr>
          <w:cs w:val="0"/>
        </w:rPr>
        <w:t>لوین و همکاران (۲۰۱۱) گزارش کردند که</w:t>
      </w:r>
      <w:r>
        <w:rPr>
          <w:i/>
          <w:color w:val="666666"/>
          <w:sz w:val="20"/>
          <w:cs w:val="0"/>
        </w:rPr>
        <w:t xml:space="preserve"> </w:t>
      </w:r>
      <w:r>
        <w:rPr>
          <w:cs w:val="0"/>
        </w:rPr>
        <w:t>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حاکی از آن بود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w:t>
      </w:r>
      <w:r>
        <w:rPr>
          <w:rFonts w:hint="cs"/>
          <w:cs w:val="0"/>
        </w:rPr>
        <w:lastRenderedPageBreak/>
        <w:t>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Style w:val="FootnoteReference"/>
        </w:rPr>
        <w:footnoteReference w:id="162"/>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 و دی‌سیکو (۲۰۰۹) گزارش کردند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Style w:val="FootnoteReference"/>
        </w:rPr>
        <w:footnoteReference w:id="163"/>
      </w:r>
      <w:r>
        <w:rPr>
          <w:rFonts w:hint="cs"/>
          <w:cs w:val="0"/>
        </w:rPr>
        <w:t xml:space="preserve"> و پوروحیت</w:t>
      </w:r>
      <w:r>
        <w:rPr>
          <w:rStyle w:val="FootnoteReference"/>
        </w:rPr>
        <w:footnoteReference w:id="164"/>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Style w:val="FootnoteReference"/>
        </w:rPr>
        <w:footnoteReference w:id="165"/>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دورسون</w:t>
      </w:r>
      <w:r>
        <w:rPr>
          <w:rStyle w:val="FootnoteReference"/>
        </w:rPr>
        <w:footnoteReference w:id="166"/>
      </w:r>
      <w:r>
        <w:rPr>
          <w:rFonts w:hint="cs"/>
          <w:cs w:val="0"/>
        </w:rPr>
        <w:t xml:space="preserve"> و پاوول</w:t>
      </w:r>
      <w:r>
        <w:rPr>
          <w:rStyle w:val="FootnoteReference"/>
        </w:rPr>
        <w:footnoteReference w:id="167"/>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w:t>
      </w:r>
      <w:r>
        <w:rPr>
          <w:rFonts w:hint="cs"/>
          <w:cs w:val="0"/>
        </w:rPr>
        <w:lastRenderedPageBreak/>
        <w:t>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Style w:val="FootnoteReference"/>
        </w:rPr>
        <w:footnoteReference w:id="168"/>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 و پوروحیت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Style w:val="FootnoteReference"/>
        </w:rPr>
        <w:footnoteReference w:id="169"/>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Style w:val="FootnoteReference"/>
        </w:rPr>
        <w:footnoteReference w:id="170"/>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Style w:val="FootnoteReference"/>
        </w:rPr>
        <w:footnoteReference w:id="171"/>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351D88" w:rsidRDefault="002D5E38" w:rsidP="000E3BC2">
      <w:pPr>
        <w:spacing w:after="0" w:line="276" w:lineRule="auto"/>
        <w:ind w:firstLine="397"/>
        <w:jc w:val="both"/>
        <w:rPr>
          <w:cs w:val="0"/>
        </w:rPr>
      </w:pPr>
      <w:r>
        <w:rPr>
          <w:cs w:val="0"/>
        </w:rPr>
        <w:lastRenderedPageBreak/>
        <w:t xml:space="preserve">در مجموع، پیشینه داخلی و خارجی از رابطه منفی هوش معنوی با اضطراب مرگ و از پیوند اضطراب سلامت با اضطراب مرگ حمایت می‌کند. </w:t>
      </w:r>
      <w:r w:rsidRPr="000E3BC2">
        <w:rPr>
          <w:cs w:val="0"/>
        </w:rPr>
        <w:t xml:space="preserve">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 با وجود این شواهد، بررسی هم‌زمان هوش معنوی و اضطراب سلامتی در ارتباط با اضطراب مرگ سالمندان ساکن مراکز نگهداری، با توجه به مؤلفه‌های هوش معنوی، همچنان به شواهد بیشتری نیاز دارد. </w:t>
      </w:r>
    </w:p>
    <w:p w:rsidR="00351D88" w:rsidRDefault="00351D88">
      <w:pPr>
        <w:autoSpaceDE/>
        <w:autoSpaceDN/>
        <w:adjustRightInd/>
        <w:spacing w:after="0" w:line="240" w:lineRule="auto"/>
        <w:jc w:val="right"/>
        <w:rPr>
          <w:cs w:val="0"/>
        </w:rPr>
      </w:pPr>
      <w:r>
        <w:rPr>
          <w:cs w:val="0"/>
        </w:rPr>
        <w:br w:type="page"/>
      </w:r>
    </w:p>
    <w:p w:rsidR="00351D88" w:rsidRPr="00351D88" w:rsidRDefault="00351D88" w:rsidP="00351D88">
      <w:pPr>
        <w:spacing w:after="0" w:line="276" w:lineRule="auto"/>
        <w:ind w:firstLine="397"/>
        <w:jc w:val="center"/>
        <w:rPr>
          <w:rFonts w:cs="B Titr"/>
          <w:sz w:val="72"/>
          <w:szCs w:val="72"/>
          <w:rtl w:val="0"/>
          <w:cs w:val="0"/>
        </w:rPr>
      </w:pPr>
      <w:r w:rsidRPr="00351D88">
        <w:rPr>
          <w:rFonts w:cs="B Titr"/>
          <w:sz w:val="72"/>
          <w:szCs w:val="72"/>
          <w:cs w:val="0"/>
        </w:rPr>
        <w:lastRenderedPageBreak/>
        <w:t>فصل سوم:</w:t>
      </w:r>
    </w:p>
    <w:p w:rsidR="008908D0" w:rsidRPr="00351D88" w:rsidRDefault="00351D88" w:rsidP="00351D88">
      <w:pPr>
        <w:spacing w:after="0" w:line="276" w:lineRule="auto"/>
        <w:ind w:firstLine="397"/>
        <w:jc w:val="center"/>
        <w:rPr>
          <w:rFonts w:cs="B Titr"/>
          <w:sz w:val="72"/>
          <w:szCs w:val="72"/>
          <w:cs w:val="0"/>
        </w:rPr>
      </w:pPr>
      <w:r w:rsidRPr="00351D88">
        <w:rPr>
          <w:rFonts w:cs="B Titr"/>
          <w:sz w:val="72"/>
          <w:szCs w:val="72"/>
          <w:cs w:val="0"/>
        </w:rPr>
        <w:t>روش پژوهش</w:t>
      </w:r>
    </w:p>
    <w:p w:rsidR="008908D0" w:rsidRPr="00351D88" w:rsidRDefault="002D5E38" w:rsidP="00351D88">
      <w:pPr>
        <w:pStyle w:val="Heading1"/>
        <w:rPr>
          <w:cs w:val="0"/>
        </w:rPr>
      </w:pPr>
      <w:bookmarkStart w:id="108" w:name="_Toc239015151"/>
      <w:bookmarkStart w:id="109" w:name="_Toc239432007"/>
      <w:r w:rsidRPr="00351D88">
        <w:rPr>
          <w:cs w:val="0"/>
        </w:rPr>
        <w:t>فصل سوم: روش پژوهش</w:t>
      </w:r>
      <w:bookmarkEnd w:id="108"/>
      <w:bookmarkEnd w:id="109"/>
    </w:p>
    <w:p w:rsidR="008908D0" w:rsidRDefault="002D5E38">
      <w:pPr>
        <w:pStyle w:val="Heading2"/>
        <w:spacing w:before="240" w:after="100" w:line="276" w:lineRule="auto"/>
        <w:rPr>
          <w:cs w:val="0"/>
        </w:rPr>
      </w:pPr>
      <w:bookmarkStart w:id="110" w:name="_Toc239015152"/>
      <w:bookmarkStart w:id="111" w:name="_Toc239432008"/>
      <w:r>
        <w:rPr>
          <w:cs w:val="0"/>
        </w:rPr>
        <w:t>۳-۱- طرح پژوهش</w:t>
      </w:r>
      <w:bookmarkEnd w:id="110"/>
      <w:bookmarkEnd w:id="111"/>
    </w:p>
    <w:p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این طرح، به دلیل مقطعی و همبستگی بودن، برای بررسی رابطه آماری متغیرها مناسب است؛ بااین‌حال، امکان استنباط رابطه علّی را فراهم نمی‌کند</w:t>
      </w:r>
      <w:r>
        <w:rPr>
          <w:color w:val="008000"/>
          <w:cs w:val="0"/>
        </w:rPr>
        <w:t>.</w:t>
      </w:r>
    </w:p>
    <w:p w:rsidR="008908D0" w:rsidRDefault="002D5E38">
      <w:pPr>
        <w:pStyle w:val="Heading2"/>
        <w:spacing w:before="240" w:after="100" w:line="276" w:lineRule="auto"/>
        <w:rPr>
          <w:cs w:val="0"/>
        </w:rPr>
      </w:pPr>
      <w:bookmarkStart w:id="112" w:name="_Toc239015153"/>
      <w:bookmarkStart w:id="113" w:name="_Toc239432009"/>
      <w:r>
        <w:rPr>
          <w:cs w:val="0"/>
        </w:rPr>
        <w:t>۳-۲- جامعه، نمونه و روش نمونه‌گیری</w:t>
      </w:r>
      <w:bookmarkEnd w:id="112"/>
      <w:bookmarkEnd w:id="11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Pr>
        <w:footnoteReference w:id="172"/>
      </w:r>
      <w:r>
        <w:rPr>
          <w:rFonts w:hint="cs"/>
          <w:cs w:val="0"/>
        </w:rPr>
        <w:t xml:space="preserve"> و مورگان</w:t>
      </w:r>
      <w:r>
        <w:rPr>
          <w:rStyle w:val="FootnoteReference"/>
        </w:rPr>
        <w:footnoteReference w:id="173"/>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114" w:name="_Toc239015154"/>
      <w:bookmarkStart w:id="115" w:name="_Toc239432010"/>
      <w:r>
        <w:rPr>
          <w:cs w:val="0"/>
        </w:rPr>
        <w:t>۳-۳- ابزار پژوهش</w:t>
      </w:r>
      <w:bookmarkEnd w:id="114"/>
      <w:bookmarkEnd w:id="115"/>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116" w:name="_Toc239015155"/>
      <w:bookmarkStart w:id="117" w:name="_Toc239432011"/>
      <w:r>
        <w:rPr>
          <w:cs w:val="0"/>
        </w:rPr>
        <w:t>۳-۳-۱- پرسشنامه هوش معنوی کینگ:</w:t>
      </w:r>
      <w:bookmarkEnd w:id="116"/>
      <w:bookmarkEnd w:id="117"/>
    </w:p>
    <w:p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174"/>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w:t>
      </w:r>
      <w:r>
        <w:rPr>
          <w:rFonts w:hint="cs"/>
          <w:cs w:val="0"/>
        </w:rPr>
        <w:lastRenderedPageBreak/>
        <w:t>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۸۷/۰، عامل سوم ۸۸/۰ و عامل چهارم ۹۴/۰ به دست آمد. (زوهار و مارشال</w:t>
      </w:r>
      <w:r>
        <w:rPr>
          <w:rStyle w:val="FootnoteReference"/>
        </w:rPr>
        <w:footnoteReference w:id="175"/>
      </w:r>
      <w:r>
        <w:rPr>
          <w:rFonts w:hint="cs"/>
          <w:cs w:val="0"/>
        </w:rPr>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118" w:name="_Toc239015156"/>
      <w:bookmarkStart w:id="119" w:name="_Toc239432012"/>
      <w:r>
        <w:rPr>
          <w:cs w:val="0"/>
        </w:rPr>
        <w:t xml:space="preserve">۳-۳-۲- پرسشنامه اضطراب مرگ </w:t>
      </w:r>
      <w:r>
        <w:rPr>
          <w:rtl w:val="0"/>
          <w:cs w:val="0"/>
        </w:rPr>
        <w:t>(DAS)</w:t>
      </w:r>
      <w:bookmarkEnd w:id="118"/>
      <w:bookmarkEnd w:id="119"/>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Style w:val="FootnoteReference"/>
        </w:rPr>
        <w:footnoteReference w:id="176"/>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120" w:name="_Toc239015157"/>
      <w:bookmarkStart w:id="121" w:name="_Toc239432013"/>
      <w:r>
        <w:rPr>
          <w:cs w:val="0"/>
        </w:rPr>
        <w:lastRenderedPageBreak/>
        <w:t xml:space="preserve">۳-۳-۳- پرسشنامه اضطراب سلامتی </w:t>
      </w:r>
      <w:r>
        <w:rPr>
          <w:rtl w:val="0"/>
          <w:cs w:val="0"/>
        </w:rPr>
        <w:t>(HAI)</w:t>
      </w:r>
      <w:bookmarkEnd w:id="120"/>
      <w:bookmarkEnd w:id="121"/>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177"/>
      </w:r>
      <w:r>
        <w:rPr>
          <w:rFonts w:hint="cs"/>
          <w:cs w:val="0"/>
        </w:rPr>
        <w:t xml:space="preserve"> توسط سالکوفسکیس</w:t>
      </w:r>
      <w:r>
        <w:rPr>
          <w:rStyle w:val="FootnoteReference"/>
        </w:rPr>
        <w:footnoteReference w:id="178"/>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122" w:name="_Toc107794912"/>
      <w:bookmarkStart w:id="123" w:name="_Toc239015158"/>
      <w:bookmarkStart w:id="124" w:name="_Toc239432014"/>
      <w:r>
        <w:rPr>
          <w:cs w:val="0"/>
        </w:rPr>
        <w:t>۳-۴- روش اجرای پژوهش</w:t>
      </w:r>
      <w:bookmarkEnd w:id="122"/>
      <w:bookmarkEnd w:id="123"/>
      <w:bookmarkEnd w:id="124"/>
    </w:p>
    <w:p w:rsidR="008908D0" w:rsidRDefault="002D5E38">
      <w:pPr>
        <w:spacing w:after="0" w:line="276" w:lineRule="auto"/>
        <w:ind w:firstLine="397"/>
        <w:jc w:val="both"/>
        <w:rPr>
          <w:color w:val="auto"/>
          <w:cs w:val="0"/>
        </w:rPr>
      </w:pPr>
      <w:r>
        <w:rPr>
          <w:rFonts w:hint="cs"/>
          <w:cs w:val="0"/>
        </w:rPr>
        <w:t>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Style w:val="FootnoteReference"/>
        </w:rPr>
        <w:footnoteReference w:id="179"/>
      </w:r>
      <w:r>
        <w:rPr>
          <w:rFonts w:hint="cs"/>
          <w:cs w:val="0"/>
        </w:rPr>
        <w:t xml:space="preserve"> و مورگان</w:t>
      </w:r>
      <w:r>
        <w:rPr>
          <w:rStyle w:val="FootnoteReference"/>
        </w:rPr>
        <w:footnoteReference w:id="180"/>
      </w:r>
      <w:r>
        <w:rPr>
          <w:rFonts w:hint="cs"/>
          <w:cs w:val="0"/>
        </w:rPr>
        <w:t xml:space="preserve"> به عنوان نمونه انتخاب شدند.</w:t>
      </w:r>
    </w:p>
    <w:p w:rsidR="008908D0" w:rsidRDefault="002D5E38">
      <w:pPr>
        <w:pStyle w:val="Heading2"/>
        <w:spacing w:before="240" w:after="100" w:line="276" w:lineRule="auto"/>
        <w:rPr>
          <w:cs w:val="0"/>
        </w:rPr>
      </w:pPr>
      <w:bookmarkStart w:id="125" w:name="_Toc239015159"/>
      <w:bookmarkStart w:id="126" w:name="_Toc239432015"/>
      <w:r>
        <w:rPr>
          <w:cs w:val="0"/>
        </w:rPr>
        <w:t>۳-۵- روش تجزیه و تحلیل داده‌ها</w:t>
      </w:r>
      <w:bookmarkEnd w:id="125"/>
      <w:bookmarkEnd w:id="126"/>
    </w:p>
    <w:p w:rsidR="00351D88" w:rsidRDefault="002D5E38" w:rsidP="000E3BC2">
      <w:pPr>
        <w:autoSpaceDE/>
        <w:autoSpaceDN/>
        <w:adjustRightInd/>
        <w:spacing w:after="0" w:line="276" w:lineRule="auto"/>
        <w:ind w:firstLine="397"/>
        <w:jc w:val="both"/>
        <w:rPr>
          <w:cs w:val="0"/>
        </w:r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w:t>
      </w:r>
      <w:r w:rsidRPr="000E3BC2">
        <w:rPr>
          <w:cs w:val="0"/>
        </w:rPr>
        <w:t>و از آزمون های مقایسه ای (در صورت نیاز) مانند آزمون t مستقل یا آنالیز واریانس برای بررسی تفاوت ها گروهی (جنسیت یا وضعیت تاهل)</w:t>
      </w:r>
      <w:r w:rsidR="000E3BC2" w:rsidRPr="000E3BC2">
        <w:rPr>
          <w:rtl w:val="0"/>
          <w:cs w:val="0"/>
        </w:rPr>
        <w:t xml:space="preserve"> </w:t>
      </w:r>
      <w:r w:rsidR="000E3BC2" w:rsidRPr="000E3BC2">
        <w:rPr>
          <w:rFonts w:hint="cs"/>
          <w:cs w:val="0"/>
        </w:rPr>
        <w:t xml:space="preserve"> باید</w:t>
      </w:r>
      <w:r w:rsidRPr="000E3BC2">
        <w:rPr>
          <w:cs w:val="0"/>
        </w:rPr>
        <w:t xml:space="preserve"> استفاده ش</w:t>
      </w:r>
      <w:r w:rsidR="000E3BC2" w:rsidRPr="000E3BC2">
        <w:rPr>
          <w:rFonts w:hint="cs"/>
          <w:cs w:val="0"/>
        </w:rPr>
        <w:t>و</w:t>
      </w:r>
      <w:r w:rsidRPr="000E3BC2">
        <w:rPr>
          <w:cs w:val="0"/>
        </w:rPr>
        <w:t>د. در گزارش روش، خطی بودن روابط، همسانی واریانس خطاها و داده‌های پرت نیز باید بررسی و در صورت انجام گزارش شود. رضایت آگاهانه شرکت‌کنندگان، محرمانگی اطلاعات و امکان انصراف از پژوهش رعایت شد</w:t>
      </w:r>
    </w:p>
    <w:p w:rsidR="00351D88" w:rsidRDefault="00351D88">
      <w:pPr>
        <w:autoSpaceDE/>
        <w:autoSpaceDN/>
        <w:adjustRightInd/>
        <w:spacing w:after="0" w:line="240" w:lineRule="auto"/>
        <w:jc w:val="right"/>
        <w:rPr>
          <w:cs w:val="0"/>
        </w:rPr>
      </w:pPr>
      <w:r>
        <w:rPr>
          <w:cs w:val="0"/>
        </w:rPr>
        <w:br w:type="page"/>
      </w:r>
    </w:p>
    <w:p w:rsidR="000B73CB" w:rsidRDefault="00351D88" w:rsidP="00351D88">
      <w:pPr>
        <w:autoSpaceDE/>
        <w:autoSpaceDN/>
        <w:adjustRightInd/>
        <w:spacing w:after="0" w:line="276" w:lineRule="auto"/>
        <w:ind w:firstLine="397"/>
        <w:jc w:val="center"/>
        <w:rPr>
          <w:rFonts w:cs="B Titr"/>
          <w:color w:val="auto"/>
          <w:sz w:val="72"/>
          <w:szCs w:val="72"/>
          <w:rtl w:val="0"/>
          <w:cs w:val="0"/>
        </w:rPr>
      </w:pPr>
      <w:r w:rsidRPr="000B73CB">
        <w:rPr>
          <w:rFonts w:cs="B Titr"/>
          <w:color w:val="auto"/>
          <w:sz w:val="72"/>
          <w:szCs w:val="72"/>
          <w:cs w:val="0"/>
        </w:rPr>
        <w:lastRenderedPageBreak/>
        <w:t xml:space="preserve">فصل چهارم: </w:t>
      </w:r>
    </w:p>
    <w:p w:rsidR="008908D0" w:rsidRPr="000B73CB" w:rsidRDefault="00351D88" w:rsidP="00351D88">
      <w:pPr>
        <w:autoSpaceDE/>
        <w:autoSpaceDN/>
        <w:adjustRightInd/>
        <w:spacing w:after="0" w:line="276" w:lineRule="auto"/>
        <w:ind w:firstLine="397"/>
        <w:jc w:val="center"/>
        <w:rPr>
          <w:rFonts w:cs="B Titr"/>
          <w:color w:val="auto"/>
          <w:sz w:val="72"/>
          <w:szCs w:val="72"/>
          <w:cs w:val="0"/>
        </w:rPr>
      </w:pPr>
      <w:r w:rsidRPr="000B73CB">
        <w:rPr>
          <w:rFonts w:cs="B Titr"/>
          <w:color w:val="auto"/>
          <w:sz w:val="72"/>
          <w:szCs w:val="72"/>
          <w:cs w:val="0"/>
        </w:rPr>
        <w:t>تجز</w:t>
      </w:r>
      <w:r w:rsidRPr="000B73CB">
        <w:rPr>
          <w:rFonts w:cs="B Titr" w:hint="cs"/>
          <w:color w:val="auto"/>
          <w:sz w:val="72"/>
          <w:szCs w:val="72"/>
          <w:cs w:val="0"/>
        </w:rPr>
        <w:t>ی</w:t>
      </w:r>
      <w:r w:rsidRPr="000B73CB">
        <w:rPr>
          <w:rFonts w:cs="B Titr" w:hint="eastAsia"/>
          <w:color w:val="auto"/>
          <w:sz w:val="72"/>
          <w:szCs w:val="72"/>
          <w:cs w:val="0"/>
        </w:rPr>
        <w:t>ه</w:t>
      </w:r>
      <w:r w:rsidRPr="000B73CB">
        <w:rPr>
          <w:rFonts w:cs="B Titr"/>
          <w:color w:val="auto"/>
          <w:sz w:val="72"/>
          <w:szCs w:val="72"/>
          <w:cs w:val="0"/>
        </w:rPr>
        <w:t xml:space="preserve"> و تحل</w:t>
      </w:r>
      <w:r w:rsidRPr="000B73CB">
        <w:rPr>
          <w:rFonts w:cs="B Titr" w:hint="cs"/>
          <w:color w:val="auto"/>
          <w:sz w:val="72"/>
          <w:szCs w:val="72"/>
          <w:cs w:val="0"/>
        </w:rPr>
        <w:t>ی</w:t>
      </w:r>
      <w:r w:rsidRPr="000B73CB">
        <w:rPr>
          <w:rFonts w:cs="B Titr" w:hint="eastAsia"/>
          <w:color w:val="auto"/>
          <w:sz w:val="72"/>
          <w:szCs w:val="72"/>
          <w:cs w:val="0"/>
        </w:rPr>
        <w:t>ل</w:t>
      </w:r>
      <w:r w:rsidRPr="000B73CB">
        <w:rPr>
          <w:rFonts w:cs="B Titr"/>
          <w:color w:val="auto"/>
          <w:sz w:val="72"/>
          <w:szCs w:val="72"/>
          <w:cs w:val="0"/>
        </w:rPr>
        <w:t xml:space="preserve"> داده ها</w:t>
      </w:r>
    </w:p>
    <w:p w:rsidR="00351D88" w:rsidRDefault="002D5E38" w:rsidP="00351D88">
      <w:pPr>
        <w:pStyle w:val="Heading1"/>
        <w:keepLines/>
        <w:pageBreakBefore/>
        <w:spacing w:after="240" w:line="276" w:lineRule="auto"/>
        <w:rPr>
          <w:rtl w:val="0"/>
          <w:cs w:val="0"/>
        </w:rPr>
      </w:pPr>
      <w:bookmarkStart w:id="127" w:name="_Toc239015160"/>
      <w:bookmarkStart w:id="128" w:name="_Toc239432016"/>
      <w:r>
        <w:rPr>
          <w:cs w:val="0"/>
        </w:rPr>
        <w:lastRenderedPageBreak/>
        <w:t>فصل چهارم: تجزیه و تحلیل داده ها</w:t>
      </w:r>
      <w:bookmarkEnd w:id="127"/>
      <w:bookmarkEnd w:id="128"/>
    </w:p>
    <w:p w:rsidR="008908D0" w:rsidRPr="00351D88" w:rsidRDefault="002D5E38" w:rsidP="00351D88">
      <w:pPr>
        <w:spacing w:after="0" w:line="276" w:lineRule="auto"/>
        <w:ind w:firstLine="397"/>
        <w:jc w:val="both"/>
        <w:rPr>
          <w:cs w:val="0"/>
        </w:rPr>
      </w:pPr>
      <w:r>
        <w:rPr>
          <w:rFonts w:hint="cs"/>
          <w:cs w:val="0"/>
        </w:rPr>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129" w:name="_Toc239015161"/>
      <w:bookmarkStart w:id="130" w:name="_Toc239432017"/>
      <w:r>
        <w:rPr>
          <w:cs w:val="0"/>
        </w:rPr>
        <w:t>۴-۱- یافته‌های توصیفی</w:t>
      </w:r>
      <w:bookmarkEnd w:id="129"/>
      <w:bookmarkEnd w:id="130"/>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131" w:name="_Toc106471882"/>
      <w:r>
        <w:rPr>
          <w:cs w:val="0"/>
        </w:rPr>
        <w:t>جدول ۴-</w:t>
      </w:r>
      <w:r>
        <w:fldChar w:fldCharType="begin"/>
      </w:r>
      <w:r>
        <w:rPr>
          <w:cs w:val="0"/>
        </w:rPr>
        <w:instrText xml:space="preserve"> SEQ جدول \* ARABIC </w:instrText>
      </w:r>
      <w:r>
        <w:fldChar w:fldCharType="separate"/>
      </w:r>
      <w:r w:rsidR="0038158B">
        <w:rPr>
          <w:noProof/>
          <w:cs w:val="0"/>
        </w:rPr>
        <w:t>1</w:t>
      </w:r>
      <w:r>
        <w:fldChar w:fldCharType="end"/>
      </w:r>
      <w:r>
        <w:rPr>
          <w:cs w:val="0"/>
        </w:rPr>
        <w:t>- شاخص‌های توصیفی مربوط به جنسیت</w:t>
      </w:r>
      <w:bookmarkEnd w:id="131"/>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132" w:name="_Toc106471883"/>
      <w:bookmarkStart w:id="133" w:name="_Toc238942658"/>
      <w:bookmarkEnd w:id="132"/>
      <w:r>
        <w:rPr>
          <w:cs w:val="0"/>
        </w:rPr>
        <w:t>جدول ۴-</w:t>
      </w:r>
      <w:r>
        <w:fldChar w:fldCharType="begin"/>
      </w:r>
      <w:r>
        <w:rPr>
          <w:cs w:val="0"/>
        </w:rPr>
        <w:instrText xml:space="preserve"> SEQ جدول \* ARABIC </w:instrText>
      </w:r>
      <w:r>
        <w:fldChar w:fldCharType="separate"/>
      </w:r>
      <w:r w:rsidR="0038158B">
        <w:rPr>
          <w:noProof/>
          <w:cs w:val="0"/>
        </w:rPr>
        <w:t>2</w:t>
      </w:r>
      <w:r>
        <w:fldChar w:fldCharType="end"/>
      </w:r>
      <w:r>
        <w:rPr>
          <w:cs w:val="0"/>
        </w:rPr>
        <w:t>- شاخص‌های توصیفی مربوط به وضعیت تأهل</w:t>
      </w:r>
      <w:bookmarkEnd w:id="13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134" w:name="_Toc238942659"/>
      <w:r>
        <w:rPr>
          <w:cs w:val="0"/>
        </w:rPr>
        <w:t>جدول ۴-</w:t>
      </w:r>
      <w:r>
        <w:fldChar w:fldCharType="begin"/>
      </w:r>
      <w:r>
        <w:rPr>
          <w:cs w:val="0"/>
        </w:rPr>
        <w:instrText xml:space="preserve"> SEQ جدول \* ARABIC </w:instrText>
      </w:r>
      <w:r>
        <w:fldChar w:fldCharType="separate"/>
      </w:r>
      <w:r w:rsidR="0038158B">
        <w:rPr>
          <w:noProof/>
          <w:cs w:val="0"/>
        </w:rPr>
        <w:t>3</w:t>
      </w:r>
      <w:r>
        <w:fldChar w:fldCharType="end"/>
      </w:r>
      <w:r>
        <w:rPr>
          <w:cs w:val="0"/>
        </w:rPr>
        <w:t>- فراوانی و درصد شرکت کنندگان براساس میزان تحصیلات</w:t>
      </w:r>
      <w:bookmarkEnd w:id="13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135"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135"/>
    </w:p>
    <w:p w:rsidR="008908D0" w:rsidRDefault="002D5E38">
      <w:pPr>
        <w:pStyle w:val="Caption"/>
        <w:keepNext/>
        <w:autoSpaceDE/>
        <w:autoSpaceDN/>
        <w:adjustRightInd/>
        <w:spacing w:line="276" w:lineRule="auto"/>
        <w:ind w:firstLine="397"/>
        <w:rPr>
          <w:cs w:val="0"/>
        </w:rPr>
      </w:pPr>
      <w:bookmarkStart w:id="136" w:name="_Toc238942660"/>
      <w:r>
        <w:rPr>
          <w:cs w:val="0"/>
        </w:rPr>
        <w:t>جدول ۴-</w:t>
      </w:r>
      <w:r>
        <w:fldChar w:fldCharType="begin"/>
      </w:r>
      <w:r>
        <w:rPr>
          <w:cs w:val="0"/>
        </w:rPr>
        <w:instrText xml:space="preserve"> SEQ جدول \* ARABIC </w:instrText>
      </w:r>
      <w:r>
        <w:fldChar w:fldCharType="separate"/>
      </w:r>
      <w:r w:rsidR="0038158B">
        <w:rPr>
          <w:noProof/>
          <w:cs w:val="0"/>
        </w:rPr>
        <w:t>4</w:t>
      </w:r>
      <w:r>
        <w:fldChar w:fldCharType="end"/>
      </w:r>
      <w:r>
        <w:rPr>
          <w:cs w:val="0"/>
        </w:rPr>
        <w:t>- شاخص‌های توصیفی مربوط به سن شرکت کنندگان پژوهش</w:t>
      </w:r>
      <w:bookmarkEnd w:id="13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متغیر</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137" w:name="_Toc9804379"/>
      <w:bookmarkStart w:id="138" w:name="_Toc9805746"/>
      <w:bookmarkStart w:id="139" w:name="_Toc9805979"/>
      <w:bookmarkStart w:id="140" w:name="_Toc9806491"/>
      <w:bookmarkStart w:id="141" w:name="_Toc9806728"/>
      <w:bookmarkStart w:id="142" w:name="_Toc10031677"/>
      <w:bookmarkStart w:id="143" w:name="_Toc10032674"/>
      <w:bookmarkStart w:id="144" w:name="_Toc10034454"/>
      <w:bookmarkStart w:id="145" w:name="_Toc10309306"/>
      <w:bookmarkStart w:id="146" w:name="_Toc10309752"/>
      <w:bookmarkStart w:id="147" w:name="_Toc10310348"/>
      <w:bookmarkStart w:id="148" w:name="_Toc10310641"/>
      <w:bookmarkStart w:id="149" w:name="_Toc10311386"/>
      <w:bookmarkStart w:id="150" w:name="_Toc12098838"/>
      <w:bookmarkStart w:id="151"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rsidR="008908D0" w:rsidRDefault="002D5E38">
      <w:pPr>
        <w:pStyle w:val="Caption"/>
        <w:keepNext/>
        <w:spacing w:line="276" w:lineRule="auto"/>
        <w:ind w:firstLine="397"/>
        <w:rPr>
          <w:cs w:val="0"/>
        </w:rPr>
      </w:pPr>
      <w:bookmarkStart w:id="152" w:name="_Toc238942661"/>
      <w:r>
        <w:rPr>
          <w:cs w:val="0"/>
        </w:rPr>
        <w:t>جدول ۴-</w:t>
      </w:r>
      <w:r>
        <w:fldChar w:fldCharType="begin"/>
      </w:r>
      <w:r>
        <w:rPr>
          <w:cs w:val="0"/>
        </w:rPr>
        <w:instrText xml:space="preserve"> SEQ جدول \* ARABIC </w:instrText>
      </w:r>
      <w:r>
        <w:fldChar w:fldCharType="separate"/>
      </w:r>
      <w:r w:rsidR="0038158B">
        <w:rPr>
          <w:noProof/>
          <w:cs w:val="0"/>
        </w:rPr>
        <w:t>5</w:t>
      </w:r>
      <w:r>
        <w:fldChar w:fldCharType="end"/>
      </w:r>
      <w:r>
        <w:rPr>
          <w:cs w:val="0"/>
        </w:rPr>
        <w:t>- شاخص‌های توصیفی متغیرهای پژوهش</w:t>
      </w:r>
      <w:bookmarkEnd w:id="15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rsidP="000E3BC2">
            <w:pPr>
              <w:spacing w:after="0" w:line="240" w:lineRule="auto"/>
              <w:jc w:val="center"/>
              <w:rPr>
                <w:b/>
                <w:bCs/>
                <w:color w:val="auto"/>
                <w:cs w:val="0"/>
              </w:rPr>
            </w:pPr>
            <w:bookmarkStart w:id="153" w:name="_Toc238572070"/>
            <w:r>
              <w:rPr>
                <w:rFonts w:hint="cs"/>
                <w:b/>
                <w:bCs/>
                <w:sz w:val="24"/>
                <w:szCs w:val="24"/>
                <w:cs w:val="0"/>
              </w:rPr>
              <w:t>متغیر</w:t>
            </w:r>
            <w:bookmarkEnd w:id="153"/>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54" w:name="_Toc238572071"/>
            <w:r>
              <w:rPr>
                <w:rFonts w:hint="cs"/>
                <w:b/>
                <w:bCs/>
                <w:sz w:val="24"/>
                <w:szCs w:val="24"/>
                <w:cs w:val="0"/>
              </w:rPr>
              <w:t>میانگین</w:t>
            </w:r>
            <w:bookmarkEnd w:id="154"/>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55" w:name="_Toc238572072"/>
            <w:r>
              <w:rPr>
                <w:rFonts w:hint="cs"/>
                <w:b/>
                <w:bCs/>
                <w:sz w:val="24"/>
                <w:szCs w:val="24"/>
                <w:cs w:val="0"/>
              </w:rPr>
              <w:t>انحراف معیار</w:t>
            </w:r>
            <w:bookmarkEnd w:id="155"/>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56" w:name="_Toc238572073"/>
            <w:r>
              <w:rPr>
                <w:rFonts w:hint="cs"/>
                <w:b/>
                <w:bCs/>
                <w:sz w:val="24"/>
                <w:szCs w:val="24"/>
                <w:cs w:val="0"/>
              </w:rPr>
              <w:t>کمینه</w:t>
            </w:r>
            <w:bookmarkEnd w:id="156"/>
          </w:p>
        </w:tc>
        <w:tc>
          <w:tcPr>
            <w:tcW w:w="1734" w:type="dxa"/>
            <w:shd w:val="clear" w:color="auto" w:fill="E2EFD9"/>
            <w:vAlign w:val="center"/>
          </w:tcPr>
          <w:p w:rsidR="008908D0" w:rsidRDefault="002D5E38" w:rsidP="000E3BC2">
            <w:pPr>
              <w:spacing w:after="0" w:line="240" w:lineRule="auto"/>
              <w:jc w:val="center"/>
              <w:rPr>
                <w:b/>
                <w:bCs/>
                <w:color w:val="auto"/>
                <w:cs w:val="0"/>
              </w:rPr>
            </w:pPr>
            <w:bookmarkStart w:id="157" w:name="_Toc238572074"/>
            <w:r>
              <w:rPr>
                <w:rFonts w:hint="cs"/>
                <w:b/>
                <w:bCs/>
                <w:sz w:val="24"/>
                <w:szCs w:val="24"/>
                <w:cs w:val="0"/>
              </w:rPr>
              <w:t>بیشینه</w:t>
            </w:r>
            <w:bookmarkEnd w:id="157"/>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58" w:name="_Toc238572075"/>
            <w:r>
              <w:rPr>
                <w:rFonts w:hint="cs"/>
                <w:sz w:val="24"/>
                <w:szCs w:val="24"/>
                <w:cs w:val="0"/>
              </w:rPr>
              <w:t>هوش معنوی</w:t>
            </w:r>
            <w:bookmarkEnd w:id="158"/>
          </w:p>
        </w:tc>
        <w:tc>
          <w:tcPr>
            <w:tcW w:w="1733" w:type="dxa"/>
            <w:shd w:val="clear" w:color="auto" w:fill="E6EED5"/>
            <w:vAlign w:val="center"/>
          </w:tcPr>
          <w:p w:rsidR="008908D0" w:rsidRDefault="002D5E38">
            <w:pPr>
              <w:spacing w:after="0" w:line="240" w:lineRule="auto"/>
              <w:jc w:val="center"/>
              <w:rPr>
                <w:b/>
                <w:bCs/>
                <w:color w:val="auto"/>
                <w:cs w:val="0"/>
              </w:rPr>
            </w:pPr>
            <w:bookmarkStart w:id="159" w:name="_Toc238572076"/>
            <w:r>
              <w:rPr>
                <w:rFonts w:hint="cs"/>
                <w:sz w:val="24"/>
                <w:szCs w:val="24"/>
                <w:cs w:val="0"/>
              </w:rPr>
              <w:t>۸۲/۶۳</w:t>
            </w:r>
            <w:bookmarkEnd w:id="159"/>
          </w:p>
        </w:tc>
        <w:tc>
          <w:tcPr>
            <w:tcW w:w="1733" w:type="dxa"/>
            <w:shd w:val="clear" w:color="auto" w:fill="E6EED5"/>
            <w:vAlign w:val="center"/>
          </w:tcPr>
          <w:p w:rsidR="008908D0" w:rsidRDefault="002D5E38">
            <w:pPr>
              <w:spacing w:after="0" w:line="240" w:lineRule="auto"/>
              <w:jc w:val="center"/>
              <w:rPr>
                <w:b/>
                <w:bCs/>
                <w:color w:val="auto"/>
                <w:cs w:val="0"/>
              </w:rPr>
            </w:pPr>
            <w:bookmarkStart w:id="160" w:name="_Toc238572077"/>
            <w:r>
              <w:rPr>
                <w:rFonts w:hint="cs"/>
                <w:sz w:val="24"/>
                <w:szCs w:val="24"/>
                <w:cs w:val="0"/>
              </w:rPr>
              <w:t>۵۷/۸</w:t>
            </w:r>
            <w:bookmarkEnd w:id="160"/>
          </w:p>
        </w:tc>
        <w:tc>
          <w:tcPr>
            <w:tcW w:w="1733" w:type="dxa"/>
            <w:shd w:val="clear" w:color="auto" w:fill="E6EED5"/>
            <w:vAlign w:val="center"/>
          </w:tcPr>
          <w:p w:rsidR="008908D0" w:rsidRDefault="002D5E38">
            <w:pPr>
              <w:spacing w:after="0" w:line="240" w:lineRule="auto"/>
              <w:jc w:val="center"/>
              <w:rPr>
                <w:b/>
                <w:bCs/>
                <w:color w:val="auto"/>
                <w:cs w:val="0"/>
              </w:rPr>
            </w:pPr>
            <w:bookmarkStart w:id="161" w:name="_Toc238572078"/>
            <w:r>
              <w:rPr>
                <w:rFonts w:hint="cs"/>
                <w:sz w:val="24"/>
                <w:szCs w:val="24"/>
                <w:cs w:val="0"/>
              </w:rPr>
              <w:t>۴۵</w:t>
            </w:r>
            <w:bookmarkEnd w:id="161"/>
          </w:p>
        </w:tc>
        <w:tc>
          <w:tcPr>
            <w:tcW w:w="1734" w:type="dxa"/>
            <w:shd w:val="clear" w:color="auto" w:fill="E6EED5"/>
            <w:vAlign w:val="center"/>
          </w:tcPr>
          <w:p w:rsidR="008908D0" w:rsidRDefault="002D5E38">
            <w:pPr>
              <w:spacing w:after="0" w:line="240" w:lineRule="auto"/>
              <w:jc w:val="center"/>
              <w:rPr>
                <w:b/>
                <w:bCs/>
                <w:color w:val="auto"/>
                <w:cs w:val="0"/>
              </w:rPr>
            </w:pPr>
            <w:bookmarkStart w:id="162" w:name="_Toc238572079"/>
            <w:r>
              <w:rPr>
                <w:rFonts w:hint="cs"/>
                <w:sz w:val="24"/>
                <w:szCs w:val="24"/>
                <w:cs w:val="0"/>
              </w:rPr>
              <w:t>۸۰</w:t>
            </w:r>
            <w:bookmarkEnd w:id="162"/>
          </w:p>
        </w:tc>
      </w:tr>
      <w:tr w:rsidR="008908D0">
        <w:trPr>
          <w:cantSplit/>
          <w:jc w:val="center"/>
        </w:trPr>
        <w:tc>
          <w:tcPr>
            <w:tcW w:w="1733" w:type="dxa"/>
            <w:vAlign w:val="center"/>
          </w:tcPr>
          <w:p w:rsidR="008908D0" w:rsidRDefault="002D5E38">
            <w:pPr>
              <w:spacing w:after="0" w:line="240" w:lineRule="auto"/>
              <w:rPr>
                <w:b/>
                <w:bCs/>
                <w:color w:val="auto"/>
                <w:cs w:val="0"/>
              </w:rPr>
            </w:pPr>
            <w:bookmarkStart w:id="163" w:name="_Toc238572080"/>
            <w:r>
              <w:rPr>
                <w:rFonts w:hint="cs"/>
                <w:sz w:val="24"/>
                <w:szCs w:val="24"/>
                <w:cs w:val="0"/>
              </w:rPr>
              <w:t>اضطراب سلامتی</w:t>
            </w:r>
            <w:bookmarkEnd w:id="163"/>
          </w:p>
        </w:tc>
        <w:tc>
          <w:tcPr>
            <w:tcW w:w="1733" w:type="dxa"/>
            <w:vAlign w:val="center"/>
          </w:tcPr>
          <w:p w:rsidR="008908D0" w:rsidRDefault="002D5E38">
            <w:pPr>
              <w:spacing w:after="0" w:line="240" w:lineRule="auto"/>
              <w:jc w:val="center"/>
              <w:rPr>
                <w:b/>
                <w:bCs/>
                <w:color w:val="auto"/>
                <w:cs w:val="0"/>
              </w:rPr>
            </w:pPr>
            <w:bookmarkStart w:id="164" w:name="_Toc238572081"/>
            <w:r>
              <w:rPr>
                <w:rFonts w:hint="cs"/>
                <w:sz w:val="24"/>
                <w:szCs w:val="24"/>
                <w:cs w:val="0"/>
              </w:rPr>
              <w:t>۴۱/۵۲</w:t>
            </w:r>
            <w:bookmarkEnd w:id="164"/>
          </w:p>
        </w:tc>
        <w:tc>
          <w:tcPr>
            <w:tcW w:w="1733" w:type="dxa"/>
            <w:vAlign w:val="center"/>
          </w:tcPr>
          <w:p w:rsidR="008908D0" w:rsidRDefault="002D5E38">
            <w:pPr>
              <w:spacing w:after="0" w:line="240" w:lineRule="auto"/>
              <w:jc w:val="center"/>
              <w:rPr>
                <w:b/>
                <w:bCs/>
                <w:color w:val="auto"/>
                <w:cs w:val="0"/>
              </w:rPr>
            </w:pPr>
            <w:bookmarkStart w:id="165" w:name="_Toc238572082"/>
            <w:r>
              <w:rPr>
                <w:rFonts w:hint="cs"/>
                <w:sz w:val="24"/>
                <w:szCs w:val="24"/>
                <w:cs w:val="0"/>
              </w:rPr>
              <w:t>۹۲/۷</w:t>
            </w:r>
            <w:bookmarkEnd w:id="165"/>
          </w:p>
        </w:tc>
        <w:tc>
          <w:tcPr>
            <w:tcW w:w="1733" w:type="dxa"/>
            <w:vAlign w:val="center"/>
          </w:tcPr>
          <w:p w:rsidR="008908D0" w:rsidRDefault="002D5E38">
            <w:pPr>
              <w:spacing w:after="0" w:line="240" w:lineRule="auto"/>
              <w:jc w:val="center"/>
              <w:rPr>
                <w:b/>
                <w:bCs/>
                <w:color w:val="auto"/>
                <w:cs w:val="0"/>
              </w:rPr>
            </w:pPr>
            <w:bookmarkStart w:id="166" w:name="_Toc238572083"/>
            <w:r>
              <w:rPr>
                <w:rFonts w:hint="cs"/>
                <w:sz w:val="24"/>
                <w:szCs w:val="24"/>
                <w:cs w:val="0"/>
              </w:rPr>
              <w:t>۳۴</w:t>
            </w:r>
            <w:bookmarkEnd w:id="166"/>
          </w:p>
        </w:tc>
        <w:tc>
          <w:tcPr>
            <w:tcW w:w="1734" w:type="dxa"/>
            <w:vAlign w:val="center"/>
          </w:tcPr>
          <w:p w:rsidR="008908D0" w:rsidRDefault="002D5E38">
            <w:pPr>
              <w:spacing w:after="0" w:line="240" w:lineRule="auto"/>
              <w:jc w:val="center"/>
              <w:rPr>
                <w:b/>
                <w:bCs/>
                <w:color w:val="auto"/>
                <w:cs w:val="0"/>
              </w:rPr>
            </w:pPr>
            <w:bookmarkStart w:id="167" w:name="_Toc238572084"/>
            <w:r>
              <w:rPr>
                <w:rFonts w:hint="cs"/>
                <w:sz w:val="24"/>
                <w:szCs w:val="24"/>
                <w:cs w:val="0"/>
              </w:rPr>
              <w:t>۶۸</w:t>
            </w:r>
            <w:bookmarkEnd w:id="167"/>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68" w:name="_Toc238572085"/>
            <w:r>
              <w:rPr>
                <w:rFonts w:hint="cs"/>
                <w:sz w:val="24"/>
                <w:szCs w:val="24"/>
                <w:cs w:val="0"/>
              </w:rPr>
              <w:t>اضطراب مرگ</w:t>
            </w:r>
            <w:bookmarkEnd w:id="168"/>
          </w:p>
        </w:tc>
        <w:tc>
          <w:tcPr>
            <w:tcW w:w="1733" w:type="dxa"/>
            <w:shd w:val="clear" w:color="auto" w:fill="E6EED5"/>
            <w:vAlign w:val="center"/>
          </w:tcPr>
          <w:p w:rsidR="008908D0" w:rsidRDefault="002D5E38">
            <w:pPr>
              <w:spacing w:after="0" w:line="240" w:lineRule="auto"/>
              <w:jc w:val="center"/>
              <w:rPr>
                <w:b/>
                <w:bCs/>
                <w:color w:val="auto"/>
                <w:cs w:val="0"/>
              </w:rPr>
            </w:pPr>
            <w:bookmarkStart w:id="169" w:name="_Toc238572086"/>
            <w:r>
              <w:rPr>
                <w:rFonts w:hint="cs"/>
                <w:sz w:val="24"/>
                <w:szCs w:val="24"/>
                <w:cs w:val="0"/>
              </w:rPr>
              <w:t>۲۳/۴۸</w:t>
            </w:r>
            <w:bookmarkEnd w:id="169"/>
          </w:p>
        </w:tc>
        <w:tc>
          <w:tcPr>
            <w:tcW w:w="1733" w:type="dxa"/>
            <w:shd w:val="clear" w:color="auto" w:fill="E6EED5"/>
            <w:vAlign w:val="center"/>
          </w:tcPr>
          <w:p w:rsidR="008908D0" w:rsidRDefault="002D5E38">
            <w:pPr>
              <w:spacing w:after="0" w:line="240" w:lineRule="auto"/>
              <w:jc w:val="center"/>
              <w:rPr>
                <w:b/>
                <w:bCs/>
                <w:color w:val="auto"/>
                <w:cs w:val="0"/>
              </w:rPr>
            </w:pPr>
            <w:bookmarkStart w:id="170" w:name="_Toc238572087"/>
            <w:r>
              <w:rPr>
                <w:rFonts w:hint="cs"/>
                <w:sz w:val="24"/>
                <w:szCs w:val="24"/>
                <w:cs w:val="0"/>
              </w:rPr>
              <w:t>۱۱/۹</w:t>
            </w:r>
            <w:bookmarkEnd w:id="170"/>
          </w:p>
        </w:tc>
        <w:tc>
          <w:tcPr>
            <w:tcW w:w="1733" w:type="dxa"/>
            <w:shd w:val="clear" w:color="auto" w:fill="E6EED5"/>
            <w:vAlign w:val="center"/>
          </w:tcPr>
          <w:p w:rsidR="008908D0" w:rsidRDefault="002D5E38">
            <w:pPr>
              <w:spacing w:after="0" w:line="240" w:lineRule="auto"/>
              <w:jc w:val="center"/>
              <w:rPr>
                <w:b/>
                <w:bCs/>
                <w:color w:val="auto"/>
                <w:cs w:val="0"/>
              </w:rPr>
            </w:pPr>
            <w:bookmarkStart w:id="171" w:name="_Toc238572088"/>
            <w:r>
              <w:rPr>
                <w:rFonts w:hint="cs"/>
                <w:sz w:val="24"/>
                <w:szCs w:val="24"/>
                <w:cs w:val="0"/>
              </w:rPr>
              <w:t>۲۹</w:t>
            </w:r>
            <w:bookmarkEnd w:id="171"/>
          </w:p>
        </w:tc>
        <w:tc>
          <w:tcPr>
            <w:tcW w:w="1734" w:type="dxa"/>
            <w:shd w:val="clear" w:color="auto" w:fill="E6EED5"/>
            <w:vAlign w:val="center"/>
          </w:tcPr>
          <w:p w:rsidR="008908D0" w:rsidRDefault="002D5E38">
            <w:pPr>
              <w:spacing w:after="0" w:line="240" w:lineRule="auto"/>
              <w:jc w:val="center"/>
              <w:rPr>
                <w:b/>
                <w:bCs/>
                <w:color w:val="auto"/>
                <w:cs w:val="0"/>
              </w:rPr>
            </w:pPr>
            <w:bookmarkStart w:id="172" w:name="_Toc238572089"/>
            <w:r>
              <w:rPr>
                <w:rFonts w:hint="cs"/>
                <w:sz w:val="24"/>
                <w:szCs w:val="24"/>
                <w:cs w:val="0"/>
              </w:rPr>
              <w:t>۷۰</w:t>
            </w:r>
            <w:bookmarkEnd w:id="172"/>
          </w:p>
        </w:tc>
      </w:tr>
    </w:tbl>
    <w:p w:rsidR="008908D0" w:rsidRDefault="002D5E38">
      <w:pPr>
        <w:spacing w:after="0" w:line="276" w:lineRule="auto"/>
        <w:ind w:firstLine="397"/>
        <w:jc w:val="both"/>
        <w:rPr>
          <w:color w:val="auto"/>
          <w:sz w:val="26"/>
          <w:szCs w:val="26"/>
          <w:cs w:val="0"/>
        </w:rPr>
      </w:pPr>
      <w:bookmarkStart w:id="173"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73"/>
    </w:p>
    <w:p w:rsidR="00F113F3" w:rsidRDefault="00F113F3">
      <w:pPr>
        <w:autoSpaceDE/>
        <w:autoSpaceDN/>
        <w:adjustRightInd/>
        <w:spacing w:after="0" w:line="240" w:lineRule="auto"/>
        <w:jc w:val="right"/>
        <w:rPr>
          <w:rFonts w:cs="B Titr"/>
          <w:b/>
          <w:bCs/>
          <w:sz w:val="30"/>
          <w:szCs w:val="30"/>
          <w:cs w:val="0"/>
        </w:rPr>
      </w:pPr>
      <w:r>
        <w:rPr>
          <w:cs w:val="0"/>
        </w:rPr>
        <w:br w:type="page"/>
      </w:r>
    </w:p>
    <w:p w:rsidR="008908D0" w:rsidRDefault="002D5E38">
      <w:pPr>
        <w:pStyle w:val="Heading2"/>
        <w:spacing w:before="240" w:after="100" w:line="276" w:lineRule="auto"/>
        <w:ind w:firstLine="397"/>
        <w:rPr>
          <w:cs w:val="0"/>
        </w:rPr>
      </w:pPr>
      <w:bookmarkStart w:id="174" w:name="_Toc239015162"/>
      <w:bookmarkStart w:id="175" w:name="_Toc239432018"/>
      <w:r>
        <w:rPr>
          <w:cs w:val="0"/>
        </w:rPr>
        <w:lastRenderedPageBreak/>
        <w:t>۴-۲- یافته‌های استنباطی</w:t>
      </w:r>
      <w:bookmarkEnd w:id="174"/>
      <w:bookmarkEnd w:id="175"/>
    </w:p>
    <w:p w:rsidR="008908D0" w:rsidRDefault="002D5E38">
      <w:pPr>
        <w:pStyle w:val="Heading3"/>
        <w:spacing w:before="240" w:after="100" w:line="276" w:lineRule="auto"/>
        <w:rPr>
          <w:cs w:val="0"/>
        </w:rPr>
      </w:pPr>
      <w:bookmarkStart w:id="176" w:name="_Toc239015163"/>
      <w:bookmarkStart w:id="177" w:name="_Toc239432019"/>
      <w:r>
        <w:rPr>
          <w:cs w:val="0"/>
        </w:rPr>
        <w:t>۴-۲-۱- بررسی فرضیه فرعی اول پژوهش: بین هوش معنوی و اضطراب مرگ در سالمندان رابطه وجود دارد.</w:t>
      </w:r>
      <w:bookmarkEnd w:id="176"/>
      <w:bookmarkEnd w:id="17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78" w:name="_Toc238942662"/>
      <w:r>
        <w:rPr>
          <w:cs w:val="0"/>
        </w:rPr>
        <w:t>جدول ۴-</w:t>
      </w:r>
      <w:r>
        <w:fldChar w:fldCharType="begin"/>
      </w:r>
      <w:r>
        <w:rPr>
          <w:cs w:val="0"/>
        </w:rPr>
        <w:instrText xml:space="preserve"> SEQ جدول \* ARABIC </w:instrText>
      </w:r>
      <w:r>
        <w:fldChar w:fldCharType="separate"/>
      </w:r>
      <w:r w:rsidR="0038158B">
        <w:rPr>
          <w:noProof/>
          <w:cs w:val="0"/>
        </w:rPr>
        <w:t>6</w:t>
      </w:r>
      <w:r>
        <w:fldChar w:fldCharType="end"/>
      </w:r>
      <w:r>
        <w:rPr>
          <w:cs w:val="0"/>
        </w:rPr>
        <w:t>- ضرایب همبستگی پیرسون بین هوش معنوی و اضطراب مرگ سالمندان</w:t>
      </w:r>
      <w:bookmarkEnd w:id="1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rsidP="000B73CB">
      <w:pPr>
        <w:pStyle w:val="Heading3"/>
        <w:pageBreakBefore/>
        <w:spacing w:before="240" w:after="100" w:line="276" w:lineRule="auto"/>
        <w:rPr>
          <w:cs w:val="0"/>
        </w:rPr>
      </w:pPr>
      <w:bookmarkStart w:id="179" w:name="_Toc239015164"/>
      <w:bookmarkStart w:id="180" w:name="_Toc239432020"/>
      <w:r>
        <w:rPr>
          <w:cs w:val="0"/>
        </w:rPr>
        <w:lastRenderedPageBreak/>
        <w:t>۴-۲-۲- بررسی فرضیه فرعی دوم پژوهش: بین اضطراب سلامتی و اضطراب مرگ در سالمندان رابطه وجود دارد.</w:t>
      </w:r>
      <w:bookmarkEnd w:id="179"/>
      <w:bookmarkEnd w:id="180"/>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81" w:name="_Toc238942663"/>
      <w:r>
        <w:rPr>
          <w:cs w:val="0"/>
        </w:rPr>
        <w:t>جدول ۴-</w:t>
      </w:r>
      <w:r>
        <w:fldChar w:fldCharType="begin"/>
      </w:r>
      <w:r>
        <w:rPr>
          <w:cs w:val="0"/>
        </w:rPr>
        <w:instrText xml:space="preserve"> SEQ جدول \* ARABIC </w:instrText>
      </w:r>
      <w:r>
        <w:fldChar w:fldCharType="separate"/>
      </w:r>
      <w:r w:rsidR="0038158B">
        <w:rPr>
          <w:noProof/>
          <w:cs w:val="0"/>
        </w:rPr>
        <w:t>7</w:t>
      </w:r>
      <w:r>
        <w:fldChar w:fldCharType="end"/>
      </w:r>
      <w:r>
        <w:rPr>
          <w:cs w:val="0"/>
        </w:rPr>
        <w:t>- ضرایب همبستگی پیرسون بین اضطراب سلامتی و اضطراب مرگ سالمندان</w:t>
      </w:r>
      <w:bookmarkEnd w:id="181"/>
    </w:p>
    <w:tbl>
      <w:tblPr>
        <w:tblpPr w:leftFromText="180" w:rightFromText="180" w:vertAnchor="text" w:tblpXSpec="center" w:tblpY="1"/>
        <w:tblOverlap w:val="never"/>
        <w:bidiVisual/>
        <w:tblW w:w="509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3"/>
        <w:gridCol w:w="1810"/>
        <w:gridCol w:w="1809"/>
        <w:gridCol w:w="1809"/>
        <w:gridCol w:w="1810"/>
      </w:tblGrid>
      <w:tr w:rsidR="008908D0" w:rsidTr="001556D9">
        <w:trPr>
          <w:cantSplit/>
          <w:tblHeader/>
        </w:trPr>
        <w:tc>
          <w:tcPr>
            <w:tcW w:w="1972" w:type="dxa"/>
            <w:shd w:val="clear" w:color="auto" w:fill="E2EFD9"/>
            <w:vAlign w:val="center"/>
          </w:tcPr>
          <w:p w:rsidR="008908D0" w:rsidRDefault="002D5E38" w:rsidP="001556D9">
            <w:pPr>
              <w:spacing w:after="0" w:line="240" w:lineRule="auto"/>
              <w:rPr>
                <w:color w:val="auto"/>
                <w:cs w:val="0"/>
              </w:rPr>
            </w:pPr>
            <w:r>
              <w:rPr>
                <w:rFonts w:hint="cs"/>
                <w:b/>
                <w:bCs/>
                <w:sz w:val="24"/>
                <w:szCs w:val="24"/>
                <w:cs w:val="0"/>
              </w:rPr>
              <w:t>متغیر</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۱</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۲</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۳</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۴</w:t>
            </w: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احتمال ابتلا به بیماری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پیامدهای منفی بیماری</w:t>
            </w:r>
          </w:p>
        </w:tc>
        <w:tc>
          <w:tcPr>
            <w:tcW w:w="1810" w:type="dxa"/>
            <w:vAlign w:val="center"/>
          </w:tcPr>
          <w:p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809" w:type="dxa"/>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vAlign w:val="center"/>
          </w:tcPr>
          <w:p w:rsidR="008908D0" w:rsidRDefault="008908D0" w:rsidP="001556D9">
            <w:pPr>
              <w:spacing w:after="0" w:line="240" w:lineRule="auto"/>
              <w:jc w:val="center"/>
              <w:rPr>
                <w:color w:val="auto"/>
                <w:cs w:val="0"/>
              </w:rPr>
            </w:pPr>
          </w:p>
        </w:tc>
        <w:tc>
          <w:tcPr>
            <w:tcW w:w="1810" w:type="dxa"/>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اضطراب سلامتی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اضطراب مرگ</w:t>
            </w:r>
          </w:p>
        </w:tc>
        <w:tc>
          <w:tcPr>
            <w:tcW w:w="1810"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810" w:type="dxa"/>
            <w:vAlign w:val="center"/>
          </w:tcPr>
          <w:p w:rsidR="008908D0" w:rsidRDefault="002D5E38" w:rsidP="001556D9">
            <w:pPr>
              <w:spacing w:after="0" w:line="240" w:lineRule="auto"/>
              <w:jc w:val="center"/>
              <w:rPr>
                <w:color w:val="auto"/>
                <w:cs w:val="0"/>
              </w:rPr>
            </w:pPr>
            <w:r>
              <w:rPr>
                <w:rFonts w:hint="cs"/>
                <w:sz w:val="24"/>
                <w:szCs w:val="24"/>
                <w:cs w:val="0"/>
              </w:rPr>
              <w:t>۱</w:t>
            </w:r>
          </w:p>
        </w:tc>
      </w:tr>
    </w:tbl>
    <w:p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xml:space="preserve">** معناداری در سطح ۰۱/۰ (دو‌دامنه)؛ * معناداری در سطح ۰۵/۰ (دو‌دامنه)؛ </w:t>
      </w:r>
      <w:r w:rsidR="002D5E38">
        <w:rPr>
          <w:rFonts w:hint="cs"/>
          <w:rtl w:val="0"/>
          <w:cs w:val="0"/>
        </w:rPr>
        <w:t xml:space="preserve">n = </w:t>
      </w:r>
      <w:r w:rsidR="002D5E38">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82" w:name="_Toc239015165"/>
      <w:bookmarkStart w:id="183" w:name="_Toc239432021"/>
      <w:r>
        <w:rPr>
          <w:cs w:val="0"/>
        </w:rPr>
        <w:t>۴-۲-۳- بررسی فرضیه اصلی پژوهش: بین هوش معنوی و اضطراب سلامتی با اضطراب مرگ در سالمندان رابطه وجود دارد.</w:t>
      </w:r>
      <w:bookmarkEnd w:id="182"/>
      <w:bookmarkEnd w:id="183"/>
    </w:p>
    <w:p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w:t>
      </w:r>
      <w:r>
        <w:rPr>
          <w:rFonts w:hint="cs"/>
          <w:cs w:val="0"/>
        </w:rPr>
        <w:lastRenderedPageBreak/>
        <w:t>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84" w:name="_Toc238942664"/>
      <w:r>
        <w:rPr>
          <w:cs w:val="0"/>
        </w:rPr>
        <w:t>جدول ۴-</w:t>
      </w:r>
      <w:r>
        <w:fldChar w:fldCharType="begin"/>
      </w:r>
      <w:r>
        <w:rPr>
          <w:cs w:val="0"/>
        </w:rPr>
        <w:instrText xml:space="preserve"> SEQ جدول \* ARABIC </w:instrText>
      </w:r>
      <w:r>
        <w:fldChar w:fldCharType="separate"/>
      </w:r>
      <w:r w:rsidR="0038158B">
        <w:rPr>
          <w:noProof/>
          <w:cs w:val="0"/>
        </w:rPr>
        <w:t>8</w:t>
      </w:r>
      <w:r>
        <w:fldChar w:fldCharType="end"/>
      </w:r>
      <w:r>
        <w:rPr>
          <w:cs w:val="0"/>
        </w:rPr>
        <w:t>- خلاصه مدل رگرسیون و مشخصه های رگرسیون اضطراب مرگ بر متغیرهای پیش بین</w:t>
      </w:r>
      <w:bookmarkEnd w:id="18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rsidP="001556D9">
      <w:pPr>
        <w:autoSpaceDE/>
        <w:autoSpaceDN/>
        <w:adjustRightInd/>
        <w:spacing w:after="0" w:line="276" w:lineRule="auto"/>
        <w:ind w:firstLine="397"/>
        <w:jc w:val="both"/>
        <w:rPr>
          <w:cs w:val="0"/>
        </w:rPr>
      </w:pPr>
      <w:r w:rsidRPr="001556D9">
        <w:rPr>
          <w:cs w:val="0"/>
        </w:rPr>
        <w:t>جدول ۴-۸ نشان می‌دهد که</w:t>
      </w:r>
      <w:r>
        <w:rPr>
          <w:i/>
          <w:color w:val="666666"/>
          <w:sz w:val="20"/>
          <w:cs w:val="0"/>
        </w:rPr>
        <w:t xml:space="preserve"> </w:t>
      </w:r>
      <w:r>
        <w:rPr>
          <w:cs w:val="0"/>
        </w:rPr>
        <w:t xml:space="preserve">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گویای این واقعیت است که این چهار متغیر به صورت معناداری قادر به </w:t>
      </w:r>
      <w:r>
        <w:rPr>
          <w:cs w:val="0"/>
        </w:rPr>
        <w:lastRenderedPageBreak/>
        <w:t>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85" w:name="_Toc238942665"/>
      <w:r>
        <w:rPr>
          <w:cs w:val="0"/>
        </w:rPr>
        <w:t>جدول ۴-</w:t>
      </w:r>
      <w:r>
        <w:fldChar w:fldCharType="begin"/>
      </w:r>
      <w:r>
        <w:rPr>
          <w:cs w:val="0"/>
        </w:rPr>
        <w:instrText xml:space="preserve"> SEQ جدول \* ARABIC </w:instrText>
      </w:r>
      <w:r>
        <w:fldChar w:fldCharType="separate"/>
      </w:r>
      <w:r w:rsidR="0038158B">
        <w:rPr>
          <w:noProof/>
          <w:cs w:val="0"/>
        </w:rPr>
        <w:t>9</w:t>
      </w:r>
      <w:r>
        <w:fldChar w:fldCharType="end"/>
      </w:r>
      <w:r>
        <w:rPr>
          <w:cs w:val="0"/>
        </w:rPr>
        <w:t>- ضرایب رگرسیون گام به گام اضطراب مرگ بر روی متغیرهای پیش بین</w:t>
      </w:r>
      <w:bookmarkEnd w:id="18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0B73CB" w:rsidRDefault="002D5E38" w:rsidP="001556D9">
      <w:pPr>
        <w:spacing w:after="0" w:line="276" w:lineRule="auto"/>
        <w:ind w:firstLine="397"/>
        <w:jc w:val="both"/>
        <w:rPr>
          <w:cs w:val="0"/>
        </w:rPr>
      </w:pPr>
      <w:r>
        <w:rPr>
          <w:cs w:val="0"/>
        </w:rPr>
        <w:t xml:space="preserve">به بیان دیگر، نتایج تحلیل رگرسیون آشکار ساخت که </w:t>
      </w:r>
      <w:r w:rsidRPr="001556D9">
        <w:rPr>
          <w:cs w:val="0"/>
        </w:rPr>
        <w:t xml:space="preserve">هوش معنوی و ابعاد آن با سطح پایین‌تر اضطراب مرگ همراه بودند </w:t>
      </w:r>
      <w:r>
        <w:rPr>
          <w:cs w:val="0"/>
        </w:rPr>
        <w:t>؛ حال آنکه اضطراب سلامتی به عنوان یک عامل خطرزا، همبستگی مثبت با سطح اضطراب مرگ سالمندان نشان داد. این الگوی دوگانه نشان می‌دهد که تقویت بعد معنوی و کاهش نگرانی‌های سلامت‌محور، دو مسیر مکمل برای کاهش هراس از مرگ در این گروه سنی محسوب می‌شوند.</w:t>
      </w:r>
    </w:p>
    <w:p w:rsidR="000B73CB" w:rsidRDefault="000B73CB">
      <w:pPr>
        <w:autoSpaceDE/>
        <w:autoSpaceDN/>
        <w:adjustRightInd/>
        <w:spacing w:after="0" w:line="240" w:lineRule="auto"/>
        <w:jc w:val="right"/>
        <w:rPr>
          <w:cs w:val="0"/>
        </w:rPr>
      </w:pPr>
      <w:r>
        <w:rPr>
          <w:cs w:val="0"/>
        </w:rPr>
        <w:br w:type="page"/>
      </w:r>
    </w:p>
    <w:p w:rsidR="000B73CB" w:rsidRDefault="000B73CB" w:rsidP="000B73CB">
      <w:pPr>
        <w:pStyle w:val="Heading1"/>
        <w:keepLines/>
        <w:pageBreakBefore/>
        <w:spacing w:after="240" w:line="276" w:lineRule="auto"/>
        <w:jc w:val="center"/>
        <w:rPr>
          <w:szCs w:val="56"/>
          <w:rtl w:val="0"/>
          <w:cs w:val="0"/>
        </w:rPr>
      </w:pPr>
      <w:bookmarkStart w:id="186" w:name="_Toc239432022"/>
      <w:r w:rsidRPr="000B73CB">
        <w:rPr>
          <w:szCs w:val="56"/>
          <w:cs w:val="0"/>
        </w:rPr>
        <w:lastRenderedPageBreak/>
        <w:t>فصل پنجم:</w:t>
      </w:r>
      <w:bookmarkEnd w:id="186"/>
      <w:r w:rsidRPr="000B73CB">
        <w:rPr>
          <w:szCs w:val="56"/>
          <w:cs w:val="0"/>
        </w:rPr>
        <w:t xml:space="preserve"> </w:t>
      </w:r>
    </w:p>
    <w:p w:rsidR="000B73CB" w:rsidRPr="000B73CB" w:rsidRDefault="000B73CB" w:rsidP="000B73CB">
      <w:pPr>
        <w:pStyle w:val="Heading1"/>
        <w:keepLines/>
        <w:spacing w:after="240" w:line="276" w:lineRule="auto"/>
        <w:jc w:val="center"/>
        <w:rPr>
          <w:szCs w:val="56"/>
          <w:cs w:val="0"/>
        </w:rPr>
      </w:pPr>
      <w:bookmarkStart w:id="187" w:name="_Toc239432023"/>
      <w:r w:rsidRPr="000B73CB">
        <w:rPr>
          <w:szCs w:val="56"/>
          <w:cs w:val="0"/>
        </w:rPr>
        <w:t>بحث و نتیجه‌گیری</w:t>
      </w:r>
      <w:bookmarkEnd w:id="187"/>
    </w:p>
    <w:p w:rsidR="008908D0" w:rsidRDefault="008908D0" w:rsidP="001556D9">
      <w:pPr>
        <w:spacing w:after="0" w:line="276" w:lineRule="auto"/>
        <w:ind w:firstLine="397"/>
        <w:jc w:val="both"/>
        <w:rPr>
          <w:color w:val="auto"/>
          <w:cs w:val="0"/>
        </w:rPr>
      </w:pPr>
    </w:p>
    <w:p w:rsidR="008908D0" w:rsidRDefault="002D5E38">
      <w:pPr>
        <w:pStyle w:val="Heading1"/>
        <w:keepLines/>
        <w:pageBreakBefore/>
        <w:spacing w:after="240" w:line="276" w:lineRule="auto"/>
        <w:rPr>
          <w:cs w:val="0"/>
        </w:rPr>
      </w:pPr>
      <w:bookmarkStart w:id="188" w:name="_Toc10031694"/>
      <w:bookmarkStart w:id="189" w:name="_Toc10309323"/>
      <w:bookmarkStart w:id="190" w:name="_Toc10309769"/>
      <w:bookmarkStart w:id="191" w:name="_Toc239015166"/>
      <w:bookmarkStart w:id="192" w:name="_Toc239432024"/>
      <w:bookmarkEnd w:id="188"/>
      <w:bookmarkEnd w:id="189"/>
      <w:bookmarkEnd w:id="190"/>
      <w:r>
        <w:rPr>
          <w:cs w:val="0"/>
        </w:rPr>
        <w:lastRenderedPageBreak/>
        <w:t>فصل پنجم: بحث و نتیجه‌گیری</w:t>
      </w:r>
      <w:bookmarkEnd w:id="191"/>
      <w:bookmarkEnd w:id="192"/>
    </w:p>
    <w:p w:rsidR="008908D0" w:rsidRDefault="002D5E38">
      <w:pPr>
        <w:pStyle w:val="Heading2"/>
        <w:spacing w:before="240" w:after="100" w:line="276" w:lineRule="auto"/>
        <w:rPr>
          <w:cs w:val="0"/>
        </w:rPr>
      </w:pPr>
      <w:bookmarkStart w:id="193" w:name="_Toc9801923"/>
      <w:bookmarkStart w:id="194" w:name="_Toc9802101"/>
      <w:bookmarkStart w:id="195" w:name="_Toc9805185"/>
      <w:bookmarkStart w:id="196" w:name="_Toc9805765"/>
      <w:bookmarkStart w:id="197" w:name="_Toc9805998"/>
      <w:bookmarkStart w:id="198" w:name="_Toc9806510"/>
      <w:bookmarkStart w:id="199" w:name="_Toc9806747"/>
      <w:bookmarkStart w:id="200" w:name="_Toc10031697"/>
      <w:bookmarkStart w:id="201" w:name="_Toc10032693"/>
      <w:bookmarkStart w:id="202" w:name="_Toc10309326"/>
      <w:bookmarkStart w:id="203" w:name="_Toc10309772"/>
      <w:bookmarkStart w:id="204" w:name="_Toc10310660"/>
      <w:bookmarkStart w:id="205" w:name="_Toc10311405"/>
      <w:bookmarkStart w:id="206" w:name="_Toc12099401"/>
      <w:bookmarkStart w:id="207" w:name="_Toc239015167"/>
      <w:bookmarkStart w:id="208" w:name="_Toc239432025"/>
      <w:r>
        <w:rPr>
          <w:cs w:val="0"/>
        </w:rPr>
        <w:t>۵-۱- بحث و نتیجه گیری</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rsidR="001556D9" w:rsidRDefault="002D5E38" w:rsidP="001556D9">
      <w:pPr>
        <w:spacing w:after="0" w:line="276" w:lineRule="auto"/>
        <w:ind w:firstLine="397"/>
        <w:jc w:val="both"/>
        <w:rPr>
          <w:i/>
          <w:color w:val="666666"/>
          <w:sz w:val="20"/>
          <w:cs w:val="0"/>
        </w:rPr>
      </w:pPr>
      <w:r>
        <w:rPr>
          <w:cs w:val="0"/>
        </w:rPr>
        <w:t>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 و دی‌سیکو (۲۰۰۹)، همسو می باشد. هوش معنوی به عنوان یک سازه روان‌شناختی، بیانگر استعداد انسان در معنایابی از رویدادهای زندگی، به‌کارگیری ظرفیت‌های معنوی هنگام رویارویی با دشواری‌ها و شکل‌دهی به جهان‌بینی فراگیرتر درباره هستی است. این متغیر در پژوهش حاضر نقش محافظتی در برابر اضطراب مرگ ایفا کرد. این نوع هوش به فرد کمک می‌کند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یافته‌های این پژوهش تأیید کرد که سالمندانی که از پشتوانه‌های معنوی قوی‌تری برخوردارند و قادر به معنادهی به زندگی خویش هستند، سازگاری بهتری با فشارهای روانی دوران سالمندی نشان می‌دهند و در رویارویی با پدیده مرگ، واکنش‌های اضطرابی کمتری تجربه می‌کنند.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r w:rsidRPr="001556D9">
        <w:rPr>
          <w:cs w:val="0"/>
        </w:rPr>
        <w:t xml:space="preserve"> همسویی این نتیجه با مطالعات پیشین می‌تواند به اشتراک در سنجش معنا، تاب‌آوری و اضطراب مرگ مربوط باشد؛ بااین‌حال، تفاوت در جامعه، ابزار و شرایط سکونت سالمندان، تعمیم مستقیم یافته‌ها را محدود می‌کند.</w:t>
      </w:r>
      <w:r>
        <w:rPr>
          <w:i/>
          <w:color w:val="666666"/>
          <w:sz w:val="20"/>
          <w:cs w:val="0"/>
        </w:rPr>
        <w:t xml:space="preserve"> </w:t>
      </w:r>
    </w:p>
    <w:p w:rsidR="008908D0" w:rsidRDefault="002D5E38" w:rsidP="001556D9">
      <w:pPr>
        <w:spacing w:after="0" w:line="276" w:lineRule="auto"/>
        <w:ind w:firstLine="397"/>
        <w:jc w:val="both"/>
        <w:rPr>
          <w:color w:val="auto"/>
          <w:cs w:val="0"/>
        </w:rPr>
      </w:pPr>
      <w:r>
        <w:rPr>
          <w:rFonts w:hint="cs"/>
          <w:cs w:val="0"/>
        </w:rPr>
        <w:lastRenderedPageBreak/>
        <w:t>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همان‌طور که در مبانی نظری پژوهش (فصل دوم) تبیین شد، واکاوی مؤلفه‌ها، چارچوب‌های نظری و آثار سوء اضطراب سلامتی در جمعیت سالمندی، زیربنای ضروری برای تدوین برنامه‌های درمانی هدفمند و کارآمد در حوزه روان‌شناسی سالمندی به شمار می‌آید. یافته‌های حاضر بر این ضرورت صحه گذاشتند.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w:t>
      </w:r>
      <w:r>
        <w:rPr>
          <w:rFonts w:hint="cs"/>
          <w:cs w:val="0"/>
        </w:rPr>
        <w:lastRenderedPageBreak/>
        <w:t>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A3619D" w:rsidRDefault="002D5E38" w:rsidP="00A3619D">
      <w:pPr>
        <w:autoSpaceDE/>
        <w:autoSpaceDN/>
        <w:adjustRightInd/>
        <w:spacing w:after="0" w:line="276" w:lineRule="auto"/>
        <w:ind w:firstLine="397"/>
        <w:jc w:val="both"/>
        <w:rPr>
          <w:cs w:val="0"/>
        </w:rPr>
      </w:pPr>
      <w:r>
        <w:rPr>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w:t>
      </w:r>
    </w:p>
    <w:p w:rsidR="008908D0" w:rsidRDefault="002D5E38" w:rsidP="00A3619D">
      <w:pPr>
        <w:autoSpaceDE/>
        <w:autoSpaceDN/>
        <w:adjustRightInd/>
        <w:spacing w:after="0" w:line="276" w:lineRule="auto"/>
        <w:ind w:firstLine="397"/>
        <w:jc w:val="both"/>
        <w:rPr>
          <w:color w:val="auto"/>
          <w:cs w:val="0"/>
        </w:rPr>
      </w:pPr>
      <w:r>
        <w:rPr>
          <w:cs w:val="0"/>
        </w:rPr>
        <w:t>به‌گونه‌ای که اضطراب سلامتی با ضریب (</w:t>
      </w:r>
      <w:r w:rsidR="00A3619D">
        <w:rPr>
          <w:cs w:val="0"/>
        </w:rPr>
        <w:t>۵۲/</w:t>
      </w:r>
      <w:r>
        <w:rPr>
          <w:cs w:val="0"/>
        </w:rPr>
        <w:t>۰</w:t>
      </w:r>
      <w:r w:rsidR="00D54C3F" w:rsidRPr="00D54C3F">
        <w:rPr>
          <w:cs w:val="0"/>
        </w:rPr>
        <w:t xml:space="preserve"> </w:t>
      </w:r>
      <w:r w:rsidR="00D54C3F">
        <w:rPr>
          <w:cs w:val="0"/>
        </w:rPr>
        <w:t xml:space="preserve">= </w:t>
      </w:r>
      <w:r w:rsidR="00A3619D">
        <w:rPr>
          <w:cs w:val="0"/>
        </w:rPr>
        <w:t>β</w:t>
      </w:r>
      <w:r>
        <w:rPr>
          <w:cs w:val="0"/>
        </w:rPr>
        <w:t>) در سطح ۰۱/۰ به‌صورت مثبت و هوش معنوی با ضریب (</w:t>
      </w:r>
      <w:r w:rsidR="00A3619D">
        <w:rPr>
          <w:cs w:val="0"/>
        </w:rPr>
        <w:t>۳۶/۰-=β</w:t>
      </w:r>
      <w:r>
        <w:rPr>
          <w:cs w:val="0"/>
        </w:rPr>
        <w:t xml:space="preserve">)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w:t>
      </w:r>
      <w:r w:rsidRPr="001556D9">
        <w:rPr>
          <w:cs w:val="0"/>
        </w:rPr>
        <w:t>با سطح بالاتر اضطراب مرگ همراه باشد</w:t>
      </w:r>
      <w:r>
        <w:rPr>
          <w:cs w:val="0"/>
        </w:rPr>
        <w:t xml:space="preserve">.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w:t>
      </w:r>
      <w:r>
        <w:rPr>
          <w:cs w:val="0"/>
        </w:rPr>
        <w:lastRenderedPageBreak/>
        <w:t>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209" w:name="_Toc9801924"/>
      <w:bookmarkStart w:id="210" w:name="_Toc9802102"/>
      <w:bookmarkStart w:id="211" w:name="_Toc9805186"/>
      <w:bookmarkStart w:id="212" w:name="_Toc9805766"/>
      <w:bookmarkStart w:id="213" w:name="_Toc9805999"/>
      <w:bookmarkStart w:id="214" w:name="_Toc9806511"/>
      <w:bookmarkStart w:id="215" w:name="_Toc9806748"/>
      <w:bookmarkStart w:id="216" w:name="_Toc10031698"/>
      <w:bookmarkStart w:id="217" w:name="_Toc10032694"/>
      <w:bookmarkStart w:id="218" w:name="_Toc10309327"/>
      <w:bookmarkStart w:id="219" w:name="_Toc10309773"/>
      <w:bookmarkStart w:id="220" w:name="_Toc10310661"/>
      <w:bookmarkStart w:id="221" w:name="_Toc10311406"/>
      <w:bookmarkStart w:id="222" w:name="_Toc12099402"/>
      <w:bookmarkStart w:id="223" w:name="_Toc239015168"/>
      <w:bookmarkStart w:id="224" w:name="_Toc239432026"/>
      <w:r>
        <w:rPr>
          <w:cs w:val="0"/>
        </w:rPr>
        <w:t>۵-۲- محدودیت‌های تحقیق</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225" w:name="_Toc9801925"/>
      <w:bookmarkStart w:id="226" w:name="_Toc9802103"/>
      <w:bookmarkStart w:id="227" w:name="_Toc9805187"/>
      <w:bookmarkStart w:id="228" w:name="_Toc9805767"/>
      <w:bookmarkStart w:id="229" w:name="_Toc9806000"/>
      <w:bookmarkStart w:id="230" w:name="_Toc9806512"/>
      <w:bookmarkStart w:id="231" w:name="_Toc9806749"/>
      <w:bookmarkStart w:id="232" w:name="_Toc10031700"/>
      <w:bookmarkStart w:id="233" w:name="_Toc10032696"/>
      <w:bookmarkStart w:id="234" w:name="_Toc10309328"/>
      <w:bookmarkStart w:id="235" w:name="_Toc10309774"/>
      <w:bookmarkStart w:id="236" w:name="_Toc10310662"/>
      <w:bookmarkStart w:id="237" w:name="_Toc10311407"/>
      <w:bookmarkStart w:id="238" w:name="_Toc12099403"/>
      <w:bookmarkStart w:id="239" w:name="_Toc239015169"/>
      <w:bookmarkStart w:id="240" w:name="_Toc239432027"/>
      <w:r>
        <w:rPr>
          <w:cs w:val="0"/>
        </w:rPr>
        <w:t>۵-۳- پیشنهادات</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rsidR="008908D0" w:rsidRDefault="002D5E38">
      <w:pPr>
        <w:pStyle w:val="Heading3"/>
        <w:spacing w:before="240" w:after="100" w:line="276" w:lineRule="auto"/>
        <w:rPr>
          <w:cs w:val="0"/>
        </w:rPr>
      </w:pPr>
      <w:bookmarkStart w:id="241" w:name="_Toc10031701"/>
      <w:bookmarkStart w:id="242" w:name="_Toc10032697"/>
      <w:bookmarkStart w:id="243" w:name="_Toc10309329"/>
      <w:bookmarkStart w:id="244" w:name="_Toc10309775"/>
      <w:bookmarkStart w:id="245" w:name="_Toc10310663"/>
      <w:bookmarkStart w:id="246" w:name="_Toc10311408"/>
      <w:bookmarkStart w:id="247" w:name="_Toc12099404"/>
      <w:bookmarkStart w:id="248" w:name="_Toc9801926"/>
      <w:bookmarkStart w:id="249" w:name="_Toc9802104"/>
      <w:bookmarkStart w:id="250" w:name="_Toc9805188"/>
      <w:bookmarkStart w:id="251" w:name="_Toc9805768"/>
      <w:bookmarkStart w:id="252" w:name="_Toc9806001"/>
      <w:bookmarkStart w:id="253" w:name="_Toc9806513"/>
      <w:bookmarkStart w:id="254" w:name="_Toc9806750"/>
      <w:bookmarkStart w:id="255" w:name="_Toc239015170"/>
      <w:bookmarkStart w:id="256" w:name="_Toc239432028"/>
      <w:r>
        <w:rPr>
          <w:cs w:val="0"/>
        </w:rPr>
        <w:t>۵-۳-۱- پیشنهادهای پژوهشی</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257" w:name="_Toc9801927"/>
      <w:bookmarkStart w:id="258" w:name="_Toc9802105"/>
      <w:bookmarkStart w:id="259" w:name="_Toc9805189"/>
      <w:bookmarkStart w:id="260" w:name="_Toc9805769"/>
      <w:bookmarkStart w:id="261" w:name="_Toc9806002"/>
      <w:bookmarkStart w:id="262" w:name="_Toc9806514"/>
      <w:bookmarkStart w:id="263" w:name="_Toc9806751"/>
      <w:bookmarkStart w:id="264" w:name="_Toc10031702"/>
      <w:bookmarkStart w:id="265" w:name="_Toc10032698"/>
      <w:bookmarkStart w:id="266" w:name="_Toc10309330"/>
      <w:bookmarkStart w:id="267" w:name="_Toc10309776"/>
      <w:bookmarkStart w:id="268" w:name="_Toc10310664"/>
      <w:bookmarkStart w:id="269" w:name="_Toc10311409"/>
      <w:bookmarkStart w:id="270" w:name="_Toc12099405"/>
      <w:bookmarkStart w:id="271" w:name="_Toc239015171"/>
      <w:bookmarkStart w:id="272" w:name="_Toc239432029"/>
      <w:r>
        <w:rPr>
          <w:cs w:val="0"/>
        </w:rPr>
        <w:lastRenderedPageBreak/>
        <w:t>۵-۳-۲- پیشنهادهای کاربردی</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rsidR="008908D0" w:rsidRDefault="002D5E38">
      <w:pPr>
        <w:spacing w:after="0" w:line="276" w:lineRule="auto"/>
        <w:ind w:firstLine="397"/>
        <w:jc w:val="both"/>
        <w:rPr>
          <w:cs w:val="0"/>
        </w:rPr>
      </w:pPr>
      <w:r>
        <w:rPr>
          <w:rFonts w:hint="cs"/>
          <w:cs w:val="0"/>
        </w:rPr>
        <w:t>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73" w:name="_Toc239015172"/>
      <w:bookmarkStart w:id="274" w:name="_Toc239432030"/>
      <w:r>
        <w:rPr>
          <w:cs w:val="0"/>
        </w:rPr>
        <w:lastRenderedPageBreak/>
        <w:t>منابع فارسی</w:t>
      </w:r>
      <w:bookmarkEnd w:id="273"/>
      <w:bookmarkEnd w:id="274"/>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lastRenderedPageBreak/>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75" w:name="_Toc239015173"/>
      <w:bookmarkStart w:id="276" w:name="_Toc239432031"/>
      <w:r>
        <w:rPr>
          <w:cs w:val="0"/>
        </w:rPr>
        <w:lastRenderedPageBreak/>
        <w:t>منابع لاتین</w:t>
      </w:r>
      <w:bookmarkEnd w:id="275"/>
      <w:bookmarkEnd w:id="276"/>
    </w:p>
    <w:p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rsidR="008908D0" w:rsidRPr="00FF2D3A" w:rsidRDefault="002D5E38" w:rsidP="00FF2D3A">
      <w:pPr>
        <w:pStyle w:val="References"/>
        <w:autoSpaceDE/>
        <w:autoSpaceDN/>
        <w:adjustRightInd/>
      </w:pPr>
      <w:r>
        <w:t>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11" w:history="1">
        <w:r>
          <w:rPr>
            <w:rStyle w:val="Hyperlink"/>
          </w:rPr>
          <w:t>https://doi.org/10.1093/ageing/afae122</w:t>
        </w:r>
      </w:hyperlink>
    </w:p>
    <w:p w:rsidR="008908D0" w:rsidRPr="00FF2D3A" w:rsidRDefault="002D5E38" w:rsidP="00FF2D3A">
      <w:pPr>
        <w:pStyle w:val="References"/>
        <w:autoSpaceDE/>
        <w:autoSpaceDN/>
        <w:adjustRightInd/>
      </w:pPr>
      <w:r>
        <w:t xml:space="preserve">Atchley, R. C. (1989). A Continuity Theory of Normal Aging. The Gerontologist, 29(2), 183–190. </w:t>
      </w:r>
      <w:hyperlink r:id="rId12" w:history="1">
        <w:r>
          <w:rPr>
            <w:rStyle w:val="Hyperlink"/>
          </w:rPr>
          <w:t>https://doi.org/10.1093/geront/29.2.183</w:t>
        </w:r>
      </w:hyperlink>
    </w:p>
    <w:p w:rsidR="008908D0" w:rsidRPr="00FF2D3A" w:rsidRDefault="002D5E38" w:rsidP="00FF2D3A">
      <w:pPr>
        <w:pStyle w:val="References"/>
        <w:autoSpaceDE/>
        <w:autoSpaceDN/>
        <w:adjustRightInd/>
      </w:pPr>
      <w:r>
        <w:t xml:space="preserve">Atchley, R. C. (2016). Social Forces and Aging: An Introduction to Social Gerontology (14th </w:t>
      </w:r>
      <w:proofErr w:type="gramStart"/>
      <w:r>
        <w:t>ed</w:t>
      </w:r>
      <w:proofErr w:type="gramEnd"/>
      <w:r>
        <w:t>.). Cengage Learning.</w:t>
      </w:r>
    </w:p>
    <w:p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13" w:history="1">
        <w:r>
          <w:rPr>
            <w:rStyle w:val="Hyperlink"/>
          </w:rPr>
          <w:t>https://doi.org/10.1007/978-3-030-11899-0</w:t>
        </w:r>
      </w:hyperlink>
    </w:p>
    <w:p w:rsidR="008908D0" w:rsidRDefault="002D5E38" w:rsidP="00FF2D3A">
      <w:pPr>
        <w:pStyle w:val="References"/>
        <w:autoSpaceDE/>
        <w:autoSpaceDN/>
        <w:adjustRightInd/>
      </w:pPr>
      <w:r>
        <w:t xml:space="preserve">Carstensen, L. L. (2006). The influence of a sense of time on human development. Science, 312(5782), 1913–1915. </w:t>
      </w:r>
      <w:hyperlink r:id="rId14" w:history="1">
        <w:r>
          <w:rPr>
            <w:rStyle w:val="Hyperlink"/>
          </w:rPr>
          <w:t>https://doi.org/10.1126/science.1127488</w:t>
        </w:r>
      </w:hyperlink>
    </w:p>
    <w:p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15" w:history="1">
        <w:r>
          <w:rPr>
            <w:rStyle w:val="Hyperlink"/>
          </w:rPr>
          <w:t>https://doi.org/10.1093/geront/gnab116</w:t>
        </w:r>
      </w:hyperlink>
    </w:p>
    <w:p w:rsidR="008908D0" w:rsidRDefault="002D5E38" w:rsidP="00FF2D3A">
      <w:pPr>
        <w:pStyle w:val="References"/>
        <w:autoSpaceDE/>
        <w:autoSpaceDN/>
        <w:adjustRightInd/>
      </w:pPr>
      <w:r>
        <w:t xml:space="preserve">Carstensen, L. L., Isaacowitz, D. M., &amp; Charles, S. T. (1999). Taking time seriously: A theory of socioemotional selectivity. American Psychologist, 54(3), 165–181. </w:t>
      </w:r>
      <w:hyperlink r:id="rId16" w:history="1">
        <w:r>
          <w:rPr>
            <w:rStyle w:val="Hyperlink"/>
          </w:rPr>
          <w:t>https://doi.org/10.1037/0003-066X.54.3.165</w:t>
        </w:r>
      </w:hyperlink>
    </w:p>
    <w:p w:rsidR="008908D0" w:rsidRPr="00FF2D3A" w:rsidRDefault="002D5E38" w:rsidP="00FF2D3A">
      <w:pPr>
        <w:pStyle w:val="References"/>
        <w:autoSpaceDE/>
        <w:autoSpaceDN/>
        <w:adjustRightInd/>
      </w:pPr>
      <w:r>
        <w:t>Cumming, E., &amp; Henry, W. E. (1961). Growing Old: The Process of Disengagement. New York: Basic Books.</w:t>
      </w:r>
    </w:p>
    <w:p w:rsidR="008908D0" w:rsidRPr="00FF2D3A" w:rsidRDefault="002D5E38" w:rsidP="00FF2D3A">
      <w:pPr>
        <w:pStyle w:val="References"/>
        <w:autoSpaceDE/>
        <w:autoSpaceDN/>
        <w:adjustRightInd/>
      </w:pPr>
      <w:r>
        <w:t xml:space="preserve">Diener, E., Oishi, S., &amp; Tay, L. (2018). Advances in subjective well-being research. Nature Human Behaviour, 2(4), 253–260. </w:t>
      </w:r>
      <w:hyperlink r:id="rId17" w:history="1">
        <w:r>
          <w:rPr>
            <w:rStyle w:val="Hyperlink"/>
          </w:rPr>
          <w:t>https://doi.org/10.1038/s41562-018-0307-6</w:t>
        </w:r>
      </w:hyperlink>
    </w:p>
    <w:p w:rsidR="008908D0" w:rsidRPr="00FF2D3A" w:rsidRDefault="002D5E38" w:rsidP="00FF2D3A">
      <w:pPr>
        <w:pStyle w:val="References"/>
        <w:autoSpaceDE/>
        <w:autoSpaceDN/>
        <w:adjustRightInd/>
      </w:pPr>
      <w:r>
        <w:t>Dowd, J. J. (1975). Aging as Exchange: A Preface to Theory. Journal of Gerontology, 30(5), 584–594.</w:t>
      </w:r>
    </w:p>
    <w:p w:rsidR="008908D0" w:rsidRPr="000B73CB" w:rsidRDefault="002D5E38" w:rsidP="000B73CB">
      <w:pPr>
        <w:pStyle w:val="References"/>
        <w:autoSpaceDE/>
        <w:autoSpaceDN/>
        <w:adjustRightInd/>
      </w:pPr>
      <w:r>
        <w:t xml:space="preserve">Erikson, E. H. (1982). The Life Cycle </w:t>
      </w:r>
      <w:r w:rsidRPr="000B73CB">
        <w:t>Completed. New York: W. W. Norton.</w:t>
      </w:r>
    </w:p>
    <w:p w:rsidR="008908D0" w:rsidRPr="000B73CB" w:rsidRDefault="002D5E38" w:rsidP="000B73CB">
      <w:pPr>
        <w:pStyle w:val="References"/>
        <w:autoSpaceDE/>
        <w:autoSpaceDN/>
        <w:adjustRightInd/>
      </w:pPr>
      <w:r w:rsidRPr="000B73CB">
        <w:t>Erikson, E. H., Erikson, J. M., &amp; Kivnick, H. Q. (1986). Vital Involvement in Old Age. New York: W. W. Norton.</w:t>
      </w:r>
    </w:p>
    <w:p w:rsidR="008908D0" w:rsidRPr="000B73CB" w:rsidRDefault="002D5E38" w:rsidP="000B73CB">
      <w:pPr>
        <w:pStyle w:val="References"/>
        <w:autoSpaceDE/>
        <w:autoSpaceDN/>
        <w:adjustRightInd/>
      </w:pPr>
      <w:r w:rsidRPr="000B73CB">
        <w:lastRenderedPageBreak/>
        <w:t xml:space="preserve">Franceschi, C., Garagnani, P., Parini, P., Giuliani, C., &amp; Santoro, A. (2018). Inflammaging: A new immune–metabolic viewpoint for age-related diseases. Nature Reviews Endocrinology, 14(10), 576–590. </w:t>
      </w:r>
      <w:hyperlink r:id="rId18" w:history="1">
        <w:r w:rsidRPr="000B73CB">
          <w:t>https://doi.org/10.1038/s41574-018-0059-4</w:t>
        </w:r>
      </w:hyperlink>
    </w:p>
    <w:p w:rsidR="008908D0" w:rsidRPr="00FF2D3A" w:rsidRDefault="002D5E38" w:rsidP="000B73CB">
      <w:pPr>
        <w:pStyle w:val="References"/>
        <w:autoSpaceDE/>
        <w:autoSpaceDN/>
        <w:adjustRightInd/>
      </w:pPr>
      <w:r w:rsidRPr="000B73CB">
        <w:t xml:space="preserve">Goodarzi, F., Khoshravesh, S., Ayubi, </w:t>
      </w:r>
      <w:r>
        <w:t xml:space="preserve">E., Bashirian, S., &amp; Barati, M. (2024). Psychosocial determinants of functional independence among older adults: A systematic review and meta-analysis. Health Promotion Perspectives, 14(1), 32–43. </w:t>
      </w:r>
      <w:hyperlink r:id="rId19" w:history="1">
        <w:r w:rsidRPr="000B73CB">
          <w:t>https://doi.org/10.34172/hpp.42354</w:t>
        </w:r>
      </w:hyperlink>
    </w:p>
    <w:p w:rsidR="008908D0" w:rsidRPr="00FF2D3A" w:rsidRDefault="002D5E38" w:rsidP="00FF2D3A">
      <w:pPr>
        <w:pStyle w:val="References"/>
        <w:autoSpaceDE/>
        <w:autoSpaceDN/>
        <w:adjustRightInd/>
      </w:pPr>
      <w:r>
        <w:t xml:space="preserve">Halldórsson, B., &amp; Salkovskis, P. M. (2023). Reassurance and its alternatives: Overview and cognitive behavioural conceptualisation. Journal of Obsessive-Compulsive and Related Disorders, 36, 100783. </w:t>
      </w:r>
      <w:hyperlink r:id="rId20" w:history="1">
        <w:r>
          <w:rPr>
            <w:rStyle w:val="Hyperlink"/>
          </w:rPr>
          <w:t>https://doi.org/10.1016/j.jocrd.2023.100783</w:t>
        </w:r>
      </w:hyperlink>
    </w:p>
    <w:p w:rsidR="008908D0" w:rsidRPr="00FF2D3A" w:rsidRDefault="002D5E38" w:rsidP="00FF2D3A">
      <w:pPr>
        <w:pStyle w:val="References"/>
        <w:autoSpaceDE/>
        <w:autoSpaceDN/>
        <w:adjustRightInd/>
      </w:pPr>
      <w:r>
        <w:t>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adjustRightInd/>
      </w:pPr>
      <w:r>
        <w:t xml:space="preserve">Havighurst, R. J. (1961). Successful aging. The Gerontologist, 1(1), 8–13. </w:t>
      </w:r>
      <w:hyperlink r:id="rId21" w:history="1">
        <w:r>
          <w:rPr>
            <w:rStyle w:val="Hyperlink"/>
          </w:rPr>
          <w:t>https://doi.org/10.1093/geront/1.1.8</w:t>
        </w:r>
      </w:hyperlink>
    </w:p>
    <w:p w:rsidR="008908D0" w:rsidRPr="00FF2D3A" w:rsidRDefault="002D5E38" w:rsidP="00FF2D3A">
      <w:pPr>
        <w:pStyle w:val="References"/>
        <w:autoSpaceDE/>
        <w:autoSpaceDN/>
        <w:adjustRightInd/>
      </w:pPr>
      <w:r>
        <w:t>Havighurst, R. J., Neugarten, B. L., &amp; Tobin, S. S. (1968). Disengagement and Patterns of Aging. In Middle Age and Aging.</w:t>
      </w:r>
    </w:p>
    <w:p w:rsidR="008908D0" w:rsidRPr="00FF2D3A" w:rsidRDefault="002D5E38" w:rsidP="00FF2D3A">
      <w:pPr>
        <w:pStyle w:val="References"/>
        <w:autoSpaceDE/>
        <w:autoSpaceDN/>
        <w:adjustRightInd/>
      </w:pPr>
      <w:r>
        <w:t>Hill, S., &amp; Watts, D. (2024). Googling and health anxiety in older age—</w:t>
      </w:r>
      <w:proofErr w:type="gramStart"/>
      <w:r>
        <w:t>A</w:t>
      </w:r>
      <w:proofErr w:type="gramEnd"/>
      <w:r>
        <w:t xml:space="preserve"> case study of CBT incorporating a single case experimental design. Clinical Case Reports, 12(8), e9316. </w:t>
      </w:r>
      <w:hyperlink r:id="rId22" w:history="1">
        <w:r>
          <w:rPr>
            <w:rStyle w:val="Hyperlink"/>
          </w:rPr>
          <w:t>https://doi.org/10.1002/ccr3.9316</w:t>
        </w:r>
      </w:hyperlink>
    </w:p>
    <w:p w:rsidR="008908D0" w:rsidRPr="00FF2D3A" w:rsidRDefault="002D5E38" w:rsidP="00FF2D3A">
      <w:pPr>
        <w:pStyle w:val="References"/>
        <w:autoSpaceDE/>
        <w:autoSpaceDN/>
        <w:adjustRightInd/>
      </w:pPr>
      <w:r>
        <w:t xml:space="preserve">Hooyman, N. R., &amp; Kiyak, H. A. (2015). Social Gerontology: A Multidisciplinary Perspective (10th </w:t>
      </w:r>
      <w:proofErr w:type="gramStart"/>
      <w:r>
        <w:t>ed</w:t>
      </w:r>
      <w:proofErr w:type="gramEnd"/>
      <w:r>
        <w:t>.).</w:t>
      </w:r>
    </w:p>
    <w:p w:rsidR="008908D0" w:rsidRDefault="002D5E38" w:rsidP="00FF2D3A">
      <w:pPr>
        <w:pStyle w:val="References"/>
        <w:autoSpaceDE/>
        <w:autoSpaceDN/>
        <w:adjustRightInd/>
      </w:pPr>
      <w:r>
        <w:t xml:space="preserve">Iverach, L., Menzies, R. G., &amp; Menzies, R. E. (2014). Death anxiety and its role in psychopathology: Reviewing the status of a transdiagnostic construct. Clinical Psychology Review, 34(7), 580–593. </w:t>
      </w:r>
      <w:hyperlink r:id="rId23" w:history="1">
        <w:r>
          <w:rPr>
            <w:rStyle w:val="Hyperlink"/>
          </w:rPr>
          <w:t>https://doi.org/10.1016/j.cpr.2014.09.002</w:t>
        </w:r>
      </w:hyperlink>
    </w:p>
    <w:p w:rsidR="008908D0" w:rsidRPr="00FF2D3A" w:rsidRDefault="002D5E38" w:rsidP="00FF2D3A">
      <w:pPr>
        <w:pStyle w:val="References"/>
        <w:autoSpaceDE/>
        <w:autoSpaceDN/>
        <w:adjustRightInd/>
      </w:pPr>
      <w:r>
        <w:t xml:space="preserve">Jafari-Koulaee, A., Mohammadi, E., Fox, M. T., Rasekhi, A., &amp; Akha, O. (2024). Predictors of basic and instrumental activities of daily living among older adults with multiple chronic conditions. BMC Geriatrics, 24, 383. </w:t>
      </w:r>
      <w:hyperlink r:id="rId24" w:history="1">
        <w:r>
          <w:rPr>
            <w:rStyle w:val="Hyperlink"/>
          </w:rPr>
          <w:t>https://doi.org/10.1186/s12877-024-04947-w</w:t>
        </w:r>
      </w:hyperlink>
    </w:p>
    <w:p w:rsidR="008908D0" w:rsidRPr="00FF2D3A" w:rsidRDefault="002D5E38" w:rsidP="00FF2D3A">
      <w:pPr>
        <w:pStyle w:val="References"/>
        <w:autoSpaceDE/>
        <w:autoSpaceDN/>
        <w:adjustRightInd/>
      </w:pPr>
      <w:r>
        <w:t>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adjustRightInd/>
      </w:pPr>
      <w:r>
        <w:t xml:space="preserve">Johnco, C. J., Matovic, D., &amp; Wuthrich, V. M. (2024). Anxiety disorders in later life. Psychiatric Clinics of North America, 47(4), 741–752. </w:t>
      </w:r>
      <w:hyperlink r:id="rId25" w:history="1">
        <w:r>
          <w:rPr>
            <w:rStyle w:val="Hyperlink"/>
          </w:rPr>
          <w:t>https://doi.org/10.1016/j.psc.2024.04.015</w:t>
        </w:r>
      </w:hyperlink>
    </w:p>
    <w:p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26" w:history="1">
        <w:r>
          <w:rPr>
            <w:rStyle w:val="Hyperlink"/>
          </w:rPr>
          <w:t>https://doi.org/10.2307/3090197</w:t>
        </w:r>
      </w:hyperlink>
    </w:p>
    <w:p w:rsidR="008908D0" w:rsidRPr="00FF2D3A" w:rsidRDefault="002D5E38" w:rsidP="00FF2D3A">
      <w:pPr>
        <w:pStyle w:val="References"/>
        <w:autoSpaceDE/>
        <w:autoSpaceDN/>
        <w:adjustRightInd/>
      </w:pPr>
      <w:r>
        <w:t xml:space="preserve">Kikas, K., Werner-Seidler, A., Upton, E., &amp; Newby, J. M. (2024). Illness anxiety disorder: A review of the current research and future directions. Current Psychiatry Reports, 26(7), 331–339. </w:t>
      </w:r>
      <w:hyperlink r:id="rId27" w:history="1">
        <w:r>
          <w:rPr>
            <w:rStyle w:val="Hyperlink"/>
          </w:rPr>
          <w:t>https://doi.org/10.1007/s11920-024-01507-2</w:t>
        </w:r>
      </w:hyperlink>
    </w:p>
    <w:p w:rsidR="008908D0" w:rsidRPr="00FF2D3A" w:rsidRDefault="002D5E38" w:rsidP="00FF2D3A">
      <w:pPr>
        <w:pStyle w:val="References"/>
        <w:autoSpaceDE/>
        <w:autoSpaceDN/>
        <w:adjustRightInd/>
      </w:pPr>
      <w:r>
        <w:lastRenderedPageBreak/>
        <w:t>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adjustRightInd/>
      </w:pPr>
      <w:r>
        <w:t>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rsidR="008908D0" w:rsidRPr="00FF2D3A" w:rsidRDefault="002D5E38" w:rsidP="00FF2D3A">
      <w:pPr>
        <w:pStyle w:val="References"/>
        <w:autoSpaceDE/>
        <w:autoSpaceDN/>
        <w:adjustRightInd/>
      </w:pPr>
      <w:r>
        <w:t xml:space="preserve">Krejcie, R. V., &amp; Morgan, D. W. (1970). Determining sample size for research activities. Educational and Psychological Measurement, 30(3), 607–610. </w:t>
      </w:r>
      <w:hyperlink r:id="rId28" w:history="1">
        <w:r>
          <w:rPr>
            <w:rStyle w:val="Hyperlink"/>
          </w:rPr>
          <w:t>https://doi.org/10.1177/001316447003000308</w:t>
        </w:r>
      </w:hyperlink>
    </w:p>
    <w:p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29" w:history="1">
        <w:r>
          <w:rPr>
            <w:rStyle w:val="Hyperlink"/>
          </w:rPr>
          <w:t>https://doi.org/10.1016/j.jamda.2024.105334</w:t>
        </w:r>
      </w:hyperlink>
    </w:p>
    <w:p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30" w:history="1">
        <w:r>
          <w:rPr>
            <w:rStyle w:val="Hyperlink"/>
          </w:rPr>
          <w:t>https://pubmed.ncbi.nlm.nih.gov/39900466/</w:t>
        </w:r>
      </w:hyperlink>
    </w:p>
    <w:p w:rsidR="008908D0" w:rsidRPr="00FF2D3A" w:rsidRDefault="002D5E38" w:rsidP="00FF2D3A">
      <w:pPr>
        <w:pStyle w:val="References"/>
        <w:autoSpaceDE/>
        <w:autoSpaceDN/>
        <w:adjustRightInd/>
      </w:pPr>
      <w:r>
        <w:t xml:space="preserve">López-Otín, C., Blasco, M. A., Partridge, L., Serrano, M., &amp; Kroemer, G. (2023). Hallmarks of Aging: An Expanding Universe. Cell. </w:t>
      </w:r>
      <w:hyperlink r:id="rId31" w:history="1">
        <w:r>
          <w:rPr>
            <w:rStyle w:val="Hyperlink"/>
          </w:rPr>
          <w:t>https://doi.org/10.1016/j.cell.2022.11.001</w:t>
        </w:r>
      </w:hyperlink>
    </w:p>
    <w:p w:rsidR="008908D0" w:rsidRPr="00FF2D3A" w:rsidRDefault="002D5E38" w:rsidP="00FF2D3A">
      <w:pPr>
        <w:pStyle w:val="References"/>
        <w:autoSpaceDE/>
        <w:autoSpaceDN/>
        <w:adjustRightInd/>
      </w:pPr>
      <w:r>
        <w:t>Mayer, J. D., &amp; Salovey, P. (2020). The Intelligence of Emotional Intelligence.</w:t>
      </w:r>
    </w:p>
    <w:p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Behaviour Therapist, 13, e19. </w:t>
      </w:r>
      <w:hyperlink r:id="rId32" w:history="1">
        <w:r>
          <w:rPr>
            <w:rStyle w:val="Hyperlink"/>
          </w:rPr>
          <w:t>https://doi.org/10.1017/S1754470X20000215</w:t>
        </w:r>
      </w:hyperlink>
    </w:p>
    <w:p w:rsidR="008908D0" w:rsidRPr="00FF2D3A" w:rsidRDefault="002D5E38" w:rsidP="00FF2D3A">
      <w:pPr>
        <w:pStyle w:val="References"/>
        <w:autoSpaceDE/>
        <w:autoSpaceDN/>
        <w:adjustRightInd/>
      </w:pPr>
      <w:r>
        <w:t xml:space="preserve">Miri, S., Farhadi, B., Takasi, P., Ghorbani Vajargah, P., &amp; Karkhah, S. (2024). Physical independence and related factors among older adults: A systematic review and meta-analysis. Annals of Medicine &amp; Surgery, 86(6), 3400–3408. </w:t>
      </w:r>
      <w:hyperlink r:id="rId33" w:history="1">
        <w:r>
          <w:rPr>
            <w:rStyle w:val="Hyperlink"/>
          </w:rPr>
          <w:t>https://doi.org/10.1097/MS9.0000000000002100</w:t>
        </w:r>
      </w:hyperlink>
    </w:p>
    <w:p w:rsidR="008908D0" w:rsidRPr="00FF2D3A" w:rsidRDefault="002D5E38" w:rsidP="00FF2D3A">
      <w:pPr>
        <w:pStyle w:val="References"/>
        <w:autoSpaceDE/>
        <w:autoSpaceDN/>
        <w:adjustRightInd/>
      </w:pPr>
      <w:r>
        <w:t xml:space="preserve">Mohamadzadeh, M., Zanjari, N., Delbari, A., Foroughan, M., &amp; Tabesh, H. (2024). Factors associated with subjective successful aging among Iranian older adults: A cross-sectional analysis. Iranian Journal of Nursing and Midwifery Research, 29(5), 583–589. </w:t>
      </w:r>
      <w:hyperlink r:id="rId34" w:history="1">
        <w:r>
          <w:rPr>
            <w:rStyle w:val="Hyperlink"/>
          </w:rPr>
          <w:t>https://doi.org/10.4103/ijnmr.ijnmr_260_23</w:t>
        </w:r>
      </w:hyperlink>
    </w:p>
    <w:p w:rsidR="008908D0" w:rsidRPr="00FF2D3A" w:rsidRDefault="002D5E38" w:rsidP="00FF2D3A">
      <w:pPr>
        <w:pStyle w:val="References"/>
        <w:autoSpaceDE/>
        <w:autoSpaceDN/>
        <w:adjustRightInd/>
      </w:pPr>
      <w:r>
        <w:t>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adjustRightInd/>
      </w:pPr>
      <w:r>
        <w:lastRenderedPageBreak/>
        <w:t xml:space="preserve">Pyszczynski, T., Lockett, M., Greenberg, J., &amp; Solomon, S. (2021). Terror management theory and the COVID-19 pandemic. Journal of Humanistic Psychology, 61(2), 173–189. </w:t>
      </w:r>
      <w:hyperlink r:id="rId35" w:history="1">
        <w:r>
          <w:rPr>
            <w:rStyle w:val="Hyperlink"/>
          </w:rPr>
          <w:t>https://doi.org/10.1177/0022167820959488</w:t>
        </w:r>
      </w:hyperlink>
    </w:p>
    <w:p w:rsidR="008908D0" w:rsidRDefault="002D5E38" w:rsidP="00FF2D3A">
      <w:pPr>
        <w:pStyle w:val="References"/>
        <w:autoSpaceDE/>
        <w:autoSpaceDN/>
        <w:adjustRightInd/>
      </w:pPr>
      <w:r>
        <w:t xml:space="preserve">Reed, A. E., Chan, L., &amp; Mikels, J. A. (2014). Meta-analysis of the age-related positivity effect: Age differences in preferences for positive over negative information. Psychology and Aging, 29(1), 1–15. </w:t>
      </w:r>
      <w:hyperlink r:id="rId36" w:history="1">
        <w:r>
          <w:rPr>
            <w:rStyle w:val="Hyperlink"/>
          </w:rPr>
          <w:t>https://doi.org/10.1037/a0035194</w:t>
        </w:r>
      </w:hyperlink>
    </w:p>
    <w:p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37" w:history="1">
        <w:r>
          <w:rPr>
            <w:rStyle w:val="Hyperlink"/>
          </w:rPr>
          <w:t>https://doi.org/10.1093/geronb/gbv025</w:t>
        </w:r>
      </w:hyperlink>
    </w:p>
    <w:p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38" w:history="1">
        <w:r>
          <w:rPr>
            <w:rStyle w:val="Hyperlink"/>
          </w:rPr>
          <w:t>https://doi.org/10.1016/S0033-3182(99)71269-7</w:t>
        </w:r>
      </w:hyperlink>
    </w:p>
    <w:p w:rsidR="008908D0" w:rsidRDefault="002D5E38" w:rsidP="00FF2D3A">
      <w:pPr>
        <w:pStyle w:val="References"/>
        <w:autoSpaceDE/>
        <w:autoSpaceDN/>
        <w:adjustRightInd/>
      </w:pPr>
      <w:r>
        <w:t xml:space="preserve">Warwick, H. M. C., &amp; Salkovskis, P. M. (1990). Hypochondriasis. Behaviour Research and Therapy, 28(2), 105–117. </w:t>
      </w:r>
      <w:hyperlink r:id="rId39" w:history="1">
        <w:r>
          <w:rPr>
            <w:rStyle w:val="Hyperlink"/>
          </w:rPr>
          <w:t>https://doi.org/10.1016/0005-7967(90)90023-c</w:t>
        </w:r>
      </w:hyperlink>
    </w:p>
    <w:p w:rsidR="008908D0" w:rsidRDefault="002D5E38" w:rsidP="00FF2D3A">
      <w:pPr>
        <w:pStyle w:val="References"/>
        <w:autoSpaceDE/>
        <w:autoSpaceDN/>
        <w:adjustRightInd/>
      </w:pPr>
      <w:r>
        <w:t xml:space="preserve">Westerhof, G. J., Bohlmeijer, E. T., &amp; McAdams, D. P. (2017). The relation of ego integrity and despair to personality traits and mental health. The Journals of Gerontology, Series B, 72(3), 400–407. </w:t>
      </w:r>
      <w:hyperlink r:id="rId40" w:history="1">
        <w:r>
          <w:rPr>
            <w:rStyle w:val="Hyperlink"/>
          </w:rPr>
          <w:t>https://doi.org/10.1093/geronb/gbv062</w:t>
        </w:r>
      </w:hyperlink>
    </w:p>
    <w:p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rsidR="008908D0" w:rsidRDefault="002D5E38">
      <w:pPr>
        <w:pStyle w:val="References"/>
        <w:autoSpaceDE/>
        <w:autoSpaceDN/>
        <w:adjustRightInd/>
      </w:pPr>
      <w:r>
        <w:t xml:space="preserve">Çarıkçı-Özgül, D. N., &amp; Işık, Ü. (2024). Exploring adult attachment and anxiety: The role of intolerance of uncertainty and social support. Current Psychology, 43, 18612–18620. </w:t>
      </w:r>
      <w:hyperlink r:id="rId41" w:history="1">
        <w:r>
          <w:rPr>
            <w:rStyle w:val="Hyperlink"/>
          </w:rPr>
          <w:t>https://doi.org/10.1007/s12144-024-05659-5</w:t>
        </w:r>
      </w:hyperlink>
    </w:p>
    <w:p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42" w:history="1">
        <w:r>
          <w:rPr>
            <w:rStyle w:val="Hyperlink"/>
          </w:rPr>
          <w:t>https://doi.org/10.1097/00005053-200208000-00002</w:t>
        </w:r>
      </w:hyperlink>
    </w:p>
    <w:p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43" w:history="1">
        <w:r>
          <w:rPr>
            <w:rStyle w:val="Hyperlink"/>
          </w:rPr>
          <w:t>https://doi.org/10.1080/16549716.2024.2362310</w:t>
        </w:r>
      </w:hyperlink>
    </w:p>
    <w:p w:rsidR="008908D0" w:rsidRDefault="002D5E38">
      <w:pPr>
        <w:pStyle w:val="References"/>
        <w:spacing w:after="160"/>
      </w:pPr>
      <w:r>
        <w:t xml:space="preserve">Rule, A., Abbey, C., Wang, H., Rozelle, S., &amp; Singh, M. K. (2024). Measurement of flourishing: A scoping review. Frontiers in Psychology, 15, 1293943. </w:t>
      </w:r>
      <w:hyperlink r:id="rId44" w:history="1">
        <w:r>
          <w:rPr>
            <w:rStyle w:val="Hyperlink"/>
          </w:rPr>
          <w:t>https://doi.org/10.3389/fpsyg.2024.1293943</w:t>
        </w:r>
      </w:hyperlink>
    </w:p>
    <w:p w:rsidR="008908D0" w:rsidRDefault="002D5E38">
      <w:pPr>
        <w:pStyle w:val="References"/>
        <w:spacing w:after="160"/>
      </w:pPr>
      <w:r>
        <w:t>Ryan, R. M., &amp; Deci, E. L. (2017). Self-determination theory: Basic psychological needs in motivation, development, and wellness. Guilford Press.</w:t>
      </w:r>
    </w:p>
    <w:p w:rsidR="008908D0" w:rsidRDefault="002D5E38">
      <w:pPr>
        <w:pStyle w:val="References"/>
        <w:spacing w:after="160"/>
      </w:pPr>
      <w:r>
        <w:t xml:space="preserve">Ryff, C. D. (2024). The privilege of well-being in an increasingly unequal society. Current Directions in Psychological Science, 33(5), 300–307. </w:t>
      </w:r>
      <w:hyperlink r:id="rId45" w:history="1">
        <w:r>
          <w:rPr>
            <w:rStyle w:val="Hyperlink"/>
          </w:rPr>
          <w:t>https://doi.org/10.1177/09637214241266818</w:t>
        </w:r>
      </w:hyperlink>
    </w:p>
    <w:p w:rsidR="008908D0" w:rsidRDefault="002D5E38">
      <w:pPr>
        <w:pStyle w:val="References"/>
        <w:spacing w:after="160"/>
      </w:pPr>
      <w:r>
        <w:t xml:space="preserve">Shafiee, A., Mohammadi, I., Rajai, S., Jafarabady, K., &amp; Abdollahi, A. (2025). Global prevalence of anxiety symptoms and its associated factors in older adults: A </w:t>
      </w:r>
      <w:r>
        <w:lastRenderedPageBreak/>
        <w:t xml:space="preserve">systematic review and meta-analysis. Journal of General and Family Medicine, 26(2), 116–127. </w:t>
      </w:r>
      <w:hyperlink r:id="rId46" w:history="1">
        <w:r>
          <w:rPr>
            <w:rStyle w:val="Hyperlink"/>
          </w:rPr>
          <w:t>https://doi.org/10.1002/jgf2.750</w:t>
        </w:r>
      </w:hyperlink>
    </w:p>
    <w:p w:rsidR="008908D0" w:rsidRDefault="002D5E38">
      <w:pPr>
        <w:pStyle w:val="References"/>
        <w:spacing w:after="160"/>
      </w:pPr>
      <w:r>
        <w:t>Stavrova, O., Fetchenhauer, D., &amp; Schlosser, T. (2012). Why are religious people happy? The effect of the social norm of religiosity across countries. Social Science Research, 3.</w:t>
      </w:r>
    </w:p>
    <w:p w:rsidR="008908D0" w:rsidRDefault="002D5E38">
      <w:pPr>
        <w:pStyle w:val="References"/>
        <w:spacing w:after="160"/>
      </w:pPr>
      <w:r>
        <w:t>Sternberg, R. J. (2021). Adaptive Intelligence: Surviving and Thriving in Times of Uncertainty. Cambridge University Press.</w:t>
      </w:r>
    </w:p>
    <w:p w:rsidR="008908D0" w:rsidRDefault="002D5E38">
      <w:pPr>
        <w:pStyle w:val="References"/>
        <w:spacing w:after="160"/>
      </w:pPr>
      <w:r>
        <w:t>Saad, Z. M., Hatta, Z. A., &amp; Mohamad, N. (2010). The impact of spiritual intelligence on the health of the elderly in Malaysia. Asian Social Work and Policy Review, 4(2), 84–97.</w:t>
      </w:r>
    </w:p>
    <w:p w:rsidR="008908D0" w:rsidRDefault="002D5E38">
      <w:pPr>
        <w:pStyle w:val="References"/>
        <w:spacing w:after="160"/>
      </w:pPr>
      <w:r>
        <w:t>Taylor, S., &amp; Asmundson, G. J. G. (2021). Treating Health Anxiety: A Cognitive-Behavioral Approach. Guilford Press.</w:t>
      </w:r>
    </w:p>
    <w:p w:rsidR="008908D0" w:rsidRDefault="002D5E38">
      <w:pPr>
        <w:pStyle w:val="References"/>
        <w:spacing w:after="160"/>
      </w:pPr>
      <w:r>
        <w:t xml:space="preserve">Templer, D. I. (1970). The construction and validation of a Death Anxiety Scale. The Journal of General Psychology, 82(2), 165–177. </w:t>
      </w:r>
      <w:hyperlink r:id="rId47" w:history="1">
        <w:r>
          <w:rPr>
            <w:rStyle w:val="Hyperlink"/>
          </w:rPr>
          <w:t>https://doi.org/10.1080/00221309.1970.9920634</w:t>
        </w:r>
      </w:hyperlink>
    </w:p>
    <w:p w:rsidR="008908D0" w:rsidRDefault="002D5E38">
      <w:pPr>
        <w:pStyle w:val="References"/>
        <w:autoSpaceDE/>
        <w:autoSpaceDN/>
        <w:adjustRightInd/>
        <w:rPr>
          <w:color w:val="auto"/>
        </w:rPr>
      </w:pPr>
      <w:r>
        <w:t>Tomer, A., &amp; Eliason, G. (2000). Attitudes toward death: A developmental perspective. Springer Publishing Company.</w:t>
      </w:r>
    </w:p>
    <w:p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48" w:history="1">
        <w:r>
          <w:rPr>
            <w:rStyle w:val="Hyperlink"/>
          </w:rPr>
          <w:t>https://iran.unfpa.org/en/topics/population-ageing-and-disabilities</w:t>
        </w:r>
      </w:hyperlink>
    </w:p>
    <w:p w:rsidR="008908D0" w:rsidRDefault="002D5E38">
      <w:pPr>
        <w:pStyle w:val="References"/>
        <w:autoSpaceDE/>
        <w:autoSpaceDN/>
        <w:adjustRightInd/>
        <w:rPr>
          <w:color w:val="auto"/>
        </w:rPr>
      </w:pPr>
      <w:r>
        <w:t>United Nations. (2023). World Social Report 2023: Leaving No One Behind in an Ageing World.</w:t>
      </w:r>
    </w:p>
    <w:p w:rsidR="008908D0" w:rsidRDefault="002D5E38">
      <w:pPr>
        <w:pStyle w:val="References"/>
        <w:autoSpaceDE/>
        <w:autoSpaceDN/>
        <w:adjustRightInd/>
        <w:rPr>
          <w:color w:val="auto"/>
        </w:rPr>
      </w:pPr>
      <w:r>
        <w:t xml:space="preserve">Valsala, P., &amp; Menon, P. (2023). Psychospiritual basis of altruism: A review. Journal of Humanistic Psychology, 63(3), 344–363. </w:t>
      </w:r>
      <w:hyperlink r:id="rId49" w:history="1">
        <w:r>
          <w:rPr>
            <w:rStyle w:val="Hyperlink"/>
          </w:rPr>
          <w:t>https://doi.org/10.1177/0022167819830517</w:t>
        </w:r>
      </w:hyperlink>
    </w:p>
    <w:p w:rsidR="008908D0" w:rsidRDefault="002D5E38">
      <w:pPr>
        <w:pStyle w:val="References"/>
        <w:autoSpaceDE/>
        <w:autoSpaceDN/>
        <w:adjustRightInd/>
        <w:rPr>
          <w:color w:val="auto"/>
        </w:rPr>
      </w:pPr>
      <w: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50" w:history="1">
        <w:r>
          <w:rPr>
            <w:rStyle w:val="Hyperlink"/>
          </w:rPr>
          <w:t>https://doi.org/10.1093/oxfordhb/9780190905538.013.18</w:t>
        </w:r>
      </w:hyperlink>
    </w:p>
    <w:p w:rsidR="008908D0" w:rsidRDefault="002D5E38">
      <w:pPr>
        <w:pStyle w:val="References"/>
        <w:autoSpaceDE/>
        <w:autoSpaceDN/>
        <w:adjustRightInd/>
        <w:rPr>
          <w:color w:val="auto"/>
        </w:rPr>
      </w:pPr>
      <w:r>
        <w:t xml:space="preserve">Wang, S., Lin, J., Kuang, L., Yang, X., Yu, B., &amp; Cui, Y. (2024). Risk factors for social isolation in older adults: A systematic review and meta-analysis. Public Health Nursing, 41(2), 200–208. </w:t>
      </w:r>
      <w:hyperlink r:id="rId51" w:history="1">
        <w:r>
          <w:rPr>
            <w:rStyle w:val="Hyperlink"/>
          </w:rPr>
          <w:t>https://doi.org/10.1111/phn.13266</w:t>
        </w:r>
      </w:hyperlink>
    </w:p>
    <w:p w:rsidR="008908D0" w:rsidRDefault="002D5E38">
      <w:pPr>
        <w:pStyle w:val="References"/>
        <w:autoSpaceDE/>
        <w:autoSpaceDN/>
        <w:adjustRightInd/>
        <w:rPr>
          <w:color w:val="auto"/>
        </w:rPr>
      </w:pPr>
      <w:r>
        <w:t xml:space="preserve">World Health Organization. (2025, October 1). Ageing and health. </w:t>
      </w:r>
      <w:hyperlink r:id="rId52" w:history="1">
        <w:r>
          <w:rPr>
            <w:rStyle w:val="Hyperlink"/>
          </w:rPr>
          <w:t>https://www.who.int/news-room/fact-sheets/detail/ageing-and-health</w:t>
        </w:r>
      </w:hyperlink>
    </w:p>
    <w:p w:rsidR="008908D0" w:rsidRDefault="002D5E38">
      <w:pPr>
        <w:pStyle w:val="References"/>
        <w:autoSpaceDE/>
        <w:autoSpaceDN/>
        <w:adjustRightInd/>
        <w:rPr>
          <w:color w:val="auto"/>
        </w:rPr>
      </w:pPr>
      <w:r>
        <w:t>World Health Organization. (2022). World mental health report: Transforming mental health for all. World Health Organization.</w:t>
      </w:r>
    </w:p>
    <w:p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rsidR="008908D0" w:rsidRDefault="002D5E38">
      <w:pPr>
        <w:pStyle w:val="References"/>
        <w:autoSpaceDE/>
        <w:autoSpaceDN/>
        <w:adjustRightInd/>
        <w:rPr>
          <w:color w:val="auto"/>
        </w:rPr>
      </w:pPr>
      <w:r>
        <w:lastRenderedPageBreak/>
        <w:t xml:space="preserve">World Health Organization. (2025, October 8). Mental health of older adults. </w:t>
      </w:r>
      <w:hyperlink r:id="rId53" w:history="1">
        <w:r>
          <w:rPr>
            <w:rStyle w:val="Hyperlink"/>
          </w:rPr>
          <w:t>https://www.who.int/news-room/fact-sheets/detail/mental-health-of-older-adults</w:t>
        </w:r>
      </w:hyperlink>
    </w:p>
    <w:p w:rsidR="008908D0" w:rsidRDefault="002D5E38">
      <w:pPr>
        <w:pStyle w:val="References"/>
        <w:autoSpaceDE/>
        <w:autoSpaceDN/>
        <w:adjustRightInd/>
        <w:rPr>
          <w:color w:val="auto"/>
        </w:rPr>
      </w:pPr>
      <w:r>
        <w:t>Yalom, I. D. (1980). Existential Psychotherapy. New York: Basic Books.</w:t>
      </w:r>
    </w:p>
    <w:p w:rsidR="008908D0" w:rsidRDefault="002D5E38">
      <w:pPr>
        <w:pStyle w:val="References"/>
        <w:autoSpaceDE/>
        <w:autoSpaceDN/>
        <w:adjustRightInd/>
        <w:rPr>
          <w:color w:val="auto"/>
        </w:rPr>
      </w:pPr>
      <w:r>
        <w:t>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adjustRightInd/>
        <w:rPr>
          <w:color w:val="auto"/>
        </w:rPr>
      </w:pPr>
      <w:r>
        <w:t xml:space="preserve">Younes, R. S., Rahme, E., Rajha, F., &amp; Mzawak, M. A. (2024). Exploring death anxiety among older adults: An integrative review of associated factors and interventions. OMEGA—Journal of Death and Dying. Advance online publication. </w:t>
      </w:r>
      <w:hyperlink r:id="rId54" w:history="1">
        <w:r>
          <w:rPr>
            <w:rStyle w:val="Hyperlink"/>
          </w:rPr>
          <w:t>https://doi.org/10.1177/00302228241272578</w:t>
        </w:r>
      </w:hyperlink>
    </w:p>
    <w:p w:rsidR="008908D0" w:rsidRDefault="002D5E38">
      <w:pPr>
        <w:pStyle w:val="References"/>
        <w:autoSpaceDE/>
        <w:autoSpaceDN/>
        <w:adjustRightInd/>
        <w:rPr>
          <w:color w:val="auto"/>
        </w:rPr>
      </w:pPr>
      <w:r>
        <w:t xml:space="preserve">Yousefi Afrashteh, M., Fartash, A., &amp; Aboutorabi, K. (2025). Relationship between death anxiety and spiritual intelligence: The potential mediating role of meaning of life and resilience in Iranian older people. BMC Geriatrics, 25, 482. </w:t>
      </w:r>
      <w:hyperlink r:id="rId55" w:history="1">
        <w:r>
          <w:rPr>
            <w:rStyle w:val="Hyperlink"/>
          </w:rPr>
          <w:t>https://doi.org/10.1186/s12877-025-06040-2</w:t>
        </w:r>
      </w:hyperlink>
    </w:p>
    <w:p w:rsidR="008908D0" w:rsidRDefault="002D5E38">
      <w:pPr>
        <w:pStyle w:val="References"/>
        <w:autoSpaceDE/>
        <w:autoSpaceDN/>
        <w:adjustRightInd/>
        <w:rPr>
          <w:color w:val="auto"/>
        </w:rPr>
      </w:pPr>
      <w:r>
        <w:t xml:space="preserve">Zeng, Y., </w:t>
      </w:r>
      <w:proofErr w:type="gramStart"/>
      <w:r>
        <w:t>Gu</w:t>
      </w:r>
      <w:proofErr w:type="gramEnd"/>
      <w:r>
        <w:t xml:space="preserve">, D., &amp; George, L. K. (2011). Association of religious participation with mortality among Chinese old adults. Research on Aging, 33(1), 51–83. </w:t>
      </w:r>
      <w:hyperlink r:id="rId56" w:history="1">
        <w:r>
          <w:rPr>
            <w:rStyle w:val="Hyperlink"/>
          </w:rPr>
          <w:t>https://doi.org/10.1177/0164027510383584</w:t>
        </w:r>
      </w:hyperlink>
    </w:p>
    <w:p w:rsidR="008908D0" w:rsidRDefault="002D5E38">
      <w:pPr>
        <w:pStyle w:val="References"/>
        <w:autoSpaceDE/>
        <w:autoSpaceDN/>
        <w:adjustRightInd/>
        <w:rPr>
          <w:color w:val="auto"/>
        </w:rPr>
      </w:pPr>
      <w:r>
        <w:t>Zohar, D., &amp; Marshall, I. (2000). SQ: Spiritual Intelligence—</w:t>
      </w:r>
      <w:proofErr w:type="gramStart"/>
      <w:r>
        <w:t>The</w:t>
      </w:r>
      <w:proofErr w:type="gramEnd"/>
      <w:r>
        <w:t xml:space="preserv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77" w:name="_Toc239015174"/>
      <w:bookmarkStart w:id="278" w:name="_Toc239432032"/>
      <w:r w:rsidRPr="000B73CB">
        <w:rPr>
          <w:rFonts w:cs="Times New Roman"/>
          <w:b w:val="0"/>
          <w:bCs w:val="0"/>
          <w:sz w:val="36"/>
          <w:szCs w:val="16"/>
          <w:rtl w:val="0"/>
          <w:cs w:val="0"/>
        </w:rPr>
        <w:lastRenderedPageBreak/>
        <w:t>ABSTRACT</w:t>
      </w:r>
      <w:bookmarkEnd w:id="277"/>
      <w:bookmarkEnd w:id="278"/>
    </w:p>
    <w:p w:rsidR="008908D0" w:rsidRPr="00FF2D3A" w:rsidRDefault="002D5E38" w:rsidP="00EF6879">
      <w:pPr>
        <w:pStyle w:val="EnglishText"/>
        <w:autoSpaceDE/>
        <w:autoSpaceDN/>
        <w:adjustRightInd/>
        <w:ind w:firstLine="397"/>
        <w:jc w:val="both"/>
        <w:rPr>
          <w:color w:val="auto"/>
          <w:sz w:val="28"/>
          <w:szCs w:val="28"/>
        </w:rPr>
      </w:pPr>
      <w:r w:rsidRPr="00FF2D3A">
        <w:rPr>
          <w:rFonts w:hint="cs"/>
          <w:sz w:val="28"/>
          <w:szCs w:val="28"/>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w:t>
      </w:r>
      <w:proofErr w:type="gramStart"/>
      <w:r w:rsidR="00542A18">
        <w:rPr>
          <w:sz w:val="28"/>
          <w:szCs w:val="28"/>
        </w:rPr>
        <w:t>EslamShahr(</w:t>
      </w:r>
      <w:proofErr w:type="gramEnd"/>
      <w:r w:rsidRPr="00FF2D3A">
        <w:rPr>
          <w:rFonts w:hint="cs"/>
          <w:sz w:val="28"/>
          <w:szCs w:val="28"/>
        </w:rPr>
        <w:t>Tehran</w:t>
      </w:r>
      <w:r w:rsidR="00542A18">
        <w:rPr>
          <w:sz w:val="28"/>
          <w:szCs w:val="28"/>
        </w:rPr>
        <w:t>)</w:t>
      </w:r>
      <w:r w:rsidRPr="00FF2D3A">
        <w:rPr>
          <w:rFonts w:hint="cs"/>
          <w:sz w:val="28"/>
          <w:szCs w:val="28"/>
        </w:rPr>
        <w:t xml:space="preserve">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w:t>
      </w:r>
      <w:r w:rsidR="00EF6879">
        <w:rPr>
          <w:sz w:val="28"/>
          <w:szCs w:val="28"/>
        </w:rPr>
        <w:t>In addition</w:t>
      </w:r>
      <w:r w:rsidRPr="00FF2D3A">
        <w:rPr>
          <w:rFonts w:hint="cs"/>
          <w:sz w:val="28"/>
          <w:szCs w:val="28"/>
        </w:rPr>
        <w:t>,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57">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0B73CB" w:rsidP="00FF2D3A">
      <w:pPr>
        <w:pStyle w:val="EnglishText"/>
        <w:spacing w:after="0" w:line="240" w:lineRule="auto"/>
        <w:jc w:val="center"/>
        <w:rPr>
          <w:sz w:val="28"/>
          <w:szCs w:val="28"/>
        </w:rPr>
      </w:pPr>
      <w:r>
        <w:rPr>
          <w:sz w:val="32"/>
          <w:szCs w:val="32"/>
        </w:rPr>
        <w:t>February</w:t>
      </w:r>
      <w:r w:rsidR="002D5E38" w:rsidRPr="00FF2D3A">
        <w:rPr>
          <w:sz w:val="32"/>
          <w:szCs w:val="32"/>
        </w:rPr>
        <w:t xml:space="preserve"> 2026</w:t>
      </w:r>
    </w:p>
    <w:sectPr w:rsidR="008908D0" w:rsidRPr="00FF2D3A">
      <w:footerReference w:type="default" r:id="rId58"/>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372E" w:rsidRDefault="0014372E">
      <w:pPr>
        <w:pBdr>
          <w:bottom w:val="single" w:sz="12" w:space="1" w:color="000000"/>
        </w:pBdr>
        <w:spacing w:after="0" w:line="240" w:lineRule="auto"/>
        <w:rPr>
          <w:sz w:val="4"/>
          <w:szCs w:val="4"/>
          <w:cs w:val="0"/>
        </w:rPr>
      </w:pPr>
    </w:p>
  </w:endnote>
  <w:endnote w:type="continuationSeparator" w:id="0">
    <w:p w:rsidR="0014372E" w:rsidRDefault="0014372E">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73B3" w:rsidRDefault="006A73B3" w:rsidP="00946522">
    <w:pPr>
      <w:jc w:val="center"/>
      <w:rPr>
        <w:cs w:val="0"/>
      </w:rPr>
    </w:pPr>
    <w:r w:rsidRPr="00946522">
      <w:rPr>
        <w:rFonts w:asciiTheme="majorHAnsi" w:eastAsiaTheme="majorEastAsia" w:hAnsiTheme="majorHAnsi" w:cstheme="majorBidi"/>
        <w:color w:val="156082" w:themeColor="accent1"/>
        <w:sz w:val="20"/>
        <w:szCs w:val="20"/>
        <w:rtl w:val="0"/>
        <w:cs w:val="0"/>
      </w:rPr>
      <w:t xml:space="preserve">. </w:t>
    </w:r>
    <w:r w:rsidRPr="00946522">
      <w:rPr>
        <w:rFonts w:asciiTheme="minorHAnsi" w:eastAsiaTheme="minorEastAsia" w:hAnsiTheme="minorHAnsi" w:cs="B Titr"/>
        <w:color w:val="156082" w:themeColor="accent1"/>
        <w:sz w:val="20"/>
        <w:szCs w:val="20"/>
        <w:rtl w:val="0"/>
        <w:cs w:val="0"/>
      </w:rPr>
      <w:fldChar w:fldCharType="begin"/>
    </w:r>
    <w:r w:rsidRPr="00946522">
      <w:rPr>
        <w:rFonts w:cs="B Titr"/>
        <w:color w:val="156082" w:themeColor="accent1"/>
        <w:sz w:val="20"/>
        <w:szCs w:val="20"/>
        <w:rtl w:val="0"/>
        <w:cs w:val="0"/>
      </w:rPr>
      <w:instrText xml:space="preserve"> PAGE    \* MERGEFORMAT </w:instrText>
    </w:r>
    <w:r w:rsidRPr="00946522">
      <w:rPr>
        <w:rFonts w:asciiTheme="minorHAnsi" w:eastAsiaTheme="minorEastAsia" w:hAnsiTheme="minorHAnsi" w:cs="B Titr"/>
        <w:color w:val="156082" w:themeColor="accent1"/>
        <w:sz w:val="20"/>
        <w:szCs w:val="20"/>
        <w:rtl w:val="0"/>
        <w:cs w:val="0"/>
      </w:rPr>
      <w:fldChar w:fldCharType="separate"/>
    </w:r>
    <w:r w:rsidR="002929DB" w:rsidRPr="002929DB">
      <w:rPr>
        <w:rFonts w:asciiTheme="majorHAnsi" w:eastAsiaTheme="majorEastAsia" w:hAnsiTheme="majorHAnsi" w:cs="B Titr" w:hint="eastAsia"/>
        <w:noProof/>
        <w:color w:val="156082" w:themeColor="accent1"/>
        <w:sz w:val="20"/>
        <w:szCs w:val="20"/>
        <w:cs w:val="0"/>
      </w:rPr>
      <w:t>خ‌</w:t>
    </w:r>
    <w:r w:rsidRPr="00946522">
      <w:rPr>
        <w:rFonts w:asciiTheme="majorHAnsi" w:eastAsiaTheme="majorEastAsia" w:hAnsiTheme="majorHAnsi" w:cs="B Titr"/>
        <w:noProof/>
        <w:color w:val="156082" w:themeColor="accent1"/>
        <w:sz w:val="20"/>
        <w:szCs w:val="20"/>
        <w:rtl w:val="0"/>
        <w:cs w:val="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73B3" w:rsidRDefault="006A73B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2929DB">
      <w:rPr>
        <w:noProof/>
        <w:sz w:val="24"/>
        <w:szCs w:val="24"/>
        <w:cs w:val="0"/>
      </w:rPr>
      <w:t>1</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372E" w:rsidRDefault="0014372E">
      <w:pPr>
        <w:pBdr>
          <w:bottom w:val="single" w:sz="4" w:space="1" w:color="000000"/>
        </w:pBdr>
        <w:bidi w:val="0"/>
        <w:spacing w:after="0" w:line="240" w:lineRule="auto"/>
        <w:ind w:right="5000"/>
        <w:rPr>
          <w:rtl w:val="0"/>
          <w:cs w:val="0"/>
        </w:rPr>
      </w:pPr>
    </w:p>
  </w:footnote>
  <w:footnote w:type="continuationSeparator" w:id="0">
    <w:p w:rsidR="0014372E" w:rsidRDefault="0014372E">
      <w:pPr>
        <w:bidi w:val="0"/>
        <w:spacing w:after="0" w:line="240" w:lineRule="auto"/>
        <w:rPr>
          <w:rtl w:val="0"/>
          <w:cs w:val="0"/>
        </w:rPr>
      </w:pPr>
      <w:r>
        <w:continuationSeparator/>
      </w:r>
    </w:p>
  </w:footnote>
  <w:footnote w:id="1">
    <w:p w:rsidR="006A73B3" w:rsidRDefault="006A73B3">
      <w:pPr>
        <w:pStyle w:val="FootnoteText"/>
      </w:pPr>
      <w:r>
        <w:rPr>
          <w:rStyle w:val="FootnoteReference"/>
        </w:rPr>
        <w:footnoteRef/>
      </w:r>
      <w:r>
        <w:t xml:space="preserve"> Krejcie</w:t>
      </w:r>
    </w:p>
  </w:footnote>
  <w:footnote w:id="2">
    <w:p w:rsidR="006A73B3" w:rsidRDefault="006A73B3">
      <w:pPr>
        <w:pStyle w:val="FootnoteText"/>
      </w:pPr>
      <w:r>
        <w:rPr>
          <w:rStyle w:val="FootnoteReference"/>
        </w:rPr>
        <w:footnoteRef/>
      </w:r>
      <w:r>
        <w:t xml:space="preserve"> Morgan</w:t>
      </w:r>
    </w:p>
  </w:footnote>
  <w:footnote w:id="3">
    <w:p w:rsidR="006A73B3" w:rsidRDefault="006A73B3">
      <w:pPr>
        <w:pStyle w:val="FootnoteText"/>
      </w:pPr>
      <w:r>
        <w:rPr>
          <w:rStyle w:val="FootnoteReference"/>
        </w:rPr>
        <w:footnoteRef/>
      </w:r>
      <w:r>
        <w:t xml:space="preserve"> King</w:t>
      </w:r>
    </w:p>
  </w:footnote>
  <w:footnote w:id="4">
    <w:p w:rsidR="006A73B3" w:rsidRDefault="006A73B3">
      <w:pPr>
        <w:pStyle w:val="FootnoteText"/>
      </w:pPr>
      <w:r>
        <w:rPr>
          <w:rStyle w:val="FootnoteReference"/>
        </w:rPr>
        <w:footnoteRef/>
      </w:r>
      <w:r>
        <w:t xml:space="preserve"> Health Anxiety Inventory (HAI)</w:t>
      </w:r>
    </w:p>
  </w:footnote>
  <w:footnote w:id="5">
    <w:p w:rsidR="006A73B3" w:rsidRDefault="006A73B3">
      <w:pPr>
        <w:pStyle w:val="FootnoteText"/>
      </w:pPr>
      <w:r>
        <w:rPr>
          <w:rStyle w:val="FootnoteReference"/>
        </w:rPr>
        <w:footnoteRef/>
      </w:r>
      <w:r>
        <w:t xml:space="preserve"> Salkovskis</w:t>
      </w:r>
    </w:p>
  </w:footnote>
  <w:footnote w:id="6">
    <w:p w:rsidR="006A73B3" w:rsidRDefault="006A73B3">
      <w:pPr>
        <w:pStyle w:val="FootnoteText"/>
      </w:pPr>
      <w:r>
        <w:rPr>
          <w:rStyle w:val="FootnoteReference"/>
        </w:rPr>
        <w:footnoteRef/>
      </w:r>
      <w:r>
        <w:t xml:space="preserve"> Warwick</w:t>
      </w:r>
    </w:p>
  </w:footnote>
  <w:footnote w:id="7">
    <w:p w:rsidR="006A73B3" w:rsidRDefault="006A73B3">
      <w:pPr>
        <w:pStyle w:val="FootnoteText"/>
      </w:pPr>
      <w:r>
        <w:rPr>
          <w:rStyle w:val="FootnoteReference"/>
        </w:rPr>
        <w:footnoteRef/>
      </w:r>
      <w:r>
        <w:t xml:space="preserve"> Death Anxiety Scale (DAS)</w:t>
      </w:r>
    </w:p>
  </w:footnote>
  <w:footnote w:id="8">
    <w:p w:rsidR="006A73B3" w:rsidRDefault="006A73B3">
      <w:pPr>
        <w:pStyle w:val="FootnoteText"/>
      </w:pPr>
      <w:r>
        <w:rPr>
          <w:rStyle w:val="FootnoteReference"/>
        </w:rPr>
        <w:footnoteRef/>
      </w:r>
      <w:r>
        <w:t xml:space="preserve"> Templer</w:t>
      </w:r>
    </w:p>
  </w:footnote>
  <w:footnote w:id="9">
    <w:p w:rsidR="006A73B3" w:rsidRDefault="006A73B3">
      <w:pPr>
        <w:pStyle w:val="FootnoteText"/>
      </w:pPr>
      <w:r>
        <w:rPr>
          <w:rStyle w:val="FootnoteReference"/>
        </w:rPr>
        <w:footnoteRef/>
      </w:r>
      <w:r>
        <w:t xml:space="preserve"> UN</w:t>
      </w:r>
    </w:p>
  </w:footnote>
  <w:footnote w:id="10">
    <w:p w:rsidR="006A73B3" w:rsidRDefault="006A73B3">
      <w:pPr>
        <w:pStyle w:val="FootnoteText"/>
      </w:pPr>
      <w:r>
        <w:rPr>
          <w:rStyle w:val="FootnoteReference"/>
        </w:rPr>
        <w:footnoteRef/>
      </w:r>
      <w:r>
        <w:t xml:space="preserve"> WHO</w:t>
      </w:r>
    </w:p>
  </w:footnote>
  <w:footnote w:id="11">
    <w:p w:rsidR="006A73B3" w:rsidRDefault="006A73B3">
      <w:pPr>
        <w:pStyle w:val="FootnoteText"/>
      </w:pPr>
      <w:r>
        <w:rPr>
          <w:rStyle w:val="FootnoteReference"/>
        </w:rPr>
        <w:footnoteRef/>
      </w:r>
      <w:r>
        <w:t xml:space="preserve"> WHO</w:t>
      </w:r>
    </w:p>
  </w:footnote>
  <w:footnote w:id="12">
    <w:p w:rsidR="006A73B3" w:rsidRDefault="006A73B3">
      <w:pPr>
        <w:pStyle w:val="FootnoteText"/>
      </w:pPr>
      <w:r>
        <w:rPr>
          <w:rStyle w:val="FootnoteReference"/>
        </w:rPr>
        <w:footnoteRef/>
      </w:r>
      <w:r>
        <w:t xml:space="preserve"> UN</w:t>
      </w:r>
    </w:p>
  </w:footnote>
  <w:footnote w:id="13">
    <w:p w:rsidR="006A73B3" w:rsidRDefault="006A73B3">
      <w:pPr>
        <w:pStyle w:val="FootnoteText"/>
      </w:pPr>
      <w:r>
        <w:rPr>
          <w:rStyle w:val="FootnoteReference"/>
        </w:rPr>
        <w:footnoteRef/>
      </w:r>
      <w:r>
        <w:t xml:space="preserve"> WHO</w:t>
      </w:r>
    </w:p>
  </w:footnote>
  <w:footnote w:id="14">
    <w:p w:rsidR="006A73B3" w:rsidRDefault="006A73B3">
      <w:pPr>
        <w:pStyle w:val="FootnoteText"/>
      </w:pPr>
      <w:r>
        <w:rPr>
          <w:rStyle w:val="FootnoteReference"/>
        </w:rPr>
        <w:footnoteRef/>
      </w:r>
      <w:r>
        <w:t xml:space="preserve"> WHO</w:t>
      </w:r>
    </w:p>
  </w:footnote>
  <w:footnote w:id="15">
    <w:p w:rsidR="006A73B3" w:rsidRDefault="006A73B3">
      <w:pPr>
        <w:pStyle w:val="FootnoteText"/>
      </w:pPr>
      <w:r>
        <w:rPr>
          <w:rStyle w:val="FootnoteReference"/>
        </w:rPr>
        <w:footnoteRef/>
      </w:r>
      <w:r>
        <w:t xml:space="preserve"> Kikas</w:t>
      </w:r>
    </w:p>
  </w:footnote>
  <w:footnote w:id="16">
    <w:p w:rsidR="006A73B3" w:rsidRDefault="006A73B3">
      <w:pPr>
        <w:pStyle w:val="FootnoteText"/>
      </w:pPr>
      <w:r>
        <w:rPr>
          <w:rStyle w:val="FootnoteReference"/>
        </w:rPr>
        <w:footnoteRef/>
      </w:r>
      <w:r>
        <w:t xml:space="preserve"> Kikas</w:t>
      </w:r>
    </w:p>
  </w:footnote>
  <w:footnote w:id="17">
    <w:p w:rsidR="006A73B3" w:rsidRDefault="006A73B3">
      <w:pPr>
        <w:pStyle w:val="FootnoteText"/>
      </w:pPr>
      <w:r>
        <w:rPr>
          <w:rStyle w:val="FootnoteReference"/>
        </w:rPr>
        <w:footnoteRef/>
      </w:r>
      <w:r>
        <w:t xml:space="preserve"> King</w:t>
      </w:r>
    </w:p>
  </w:footnote>
  <w:footnote w:id="18">
    <w:p w:rsidR="006A73B3" w:rsidRDefault="006A73B3">
      <w:pPr>
        <w:pStyle w:val="FootnoteText"/>
      </w:pPr>
      <w:r>
        <w:rPr>
          <w:rStyle w:val="FootnoteReference"/>
        </w:rPr>
        <w:footnoteRef/>
      </w:r>
      <w:r>
        <w:t xml:space="preserve"> Health Anxiety Inventory (HAI)</w:t>
      </w:r>
    </w:p>
  </w:footnote>
  <w:footnote w:id="19">
    <w:p w:rsidR="006A73B3" w:rsidRDefault="006A73B3">
      <w:pPr>
        <w:pStyle w:val="FootnoteText"/>
      </w:pPr>
      <w:r>
        <w:rPr>
          <w:rStyle w:val="FootnoteReference"/>
        </w:rPr>
        <w:footnoteRef/>
      </w:r>
      <w:r>
        <w:t xml:space="preserve"> Death Anxiety Scale (DAS)</w:t>
      </w:r>
    </w:p>
  </w:footnote>
  <w:footnote w:id="20">
    <w:p w:rsidR="006A73B3" w:rsidRDefault="006A73B3">
      <w:pPr>
        <w:pStyle w:val="FootnoteText"/>
      </w:pPr>
      <w:r>
        <w:rPr>
          <w:rStyle w:val="FootnoteReference"/>
        </w:rPr>
        <w:footnoteRef/>
      </w:r>
      <w:r>
        <w:t xml:space="preserve"> WHO</w:t>
      </w:r>
    </w:p>
  </w:footnote>
  <w:footnote w:id="21">
    <w:p w:rsidR="006A73B3" w:rsidRDefault="006A73B3">
      <w:pPr>
        <w:pStyle w:val="FootnoteText"/>
      </w:pPr>
      <w:r>
        <w:rPr>
          <w:rStyle w:val="FootnoteReference"/>
        </w:rPr>
        <w:footnoteRef/>
      </w:r>
      <w:r>
        <w:t xml:space="preserve"> Gerontology</w:t>
      </w:r>
    </w:p>
  </w:footnote>
  <w:footnote w:id="22">
    <w:p w:rsidR="006A73B3" w:rsidRDefault="006A73B3">
      <w:pPr>
        <w:pStyle w:val="FootnoteText"/>
      </w:pPr>
      <w:r>
        <w:rPr>
          <w:rStyle w:val="FootnoteReference"/>
        </w:rPr>
        <w:footnoteRef/>
      </w:r>
      <w:r>
        <w:t xml:space="preserve"> WHO</w:t>
      </w:r>
    </w:p>
  </w:footnote>
  <w:footnote w:id="23">
    <w:p w:rsidR="006A73B3" w:rsidRDefault="006A73B3">
      <w:pPr>
        <w:pStyle w:val="FootnoteText"/>
      </w:pPr>
      <w:r>
        <w:rPr>
          <w:rStyle w:val="FootnoteReference"/>
        </w:rPr>
        <w:footnoteRef/>
      </w:r>
      <w:r>
        <w:t xml:space="preserve"> Socioemotional Selectivity Theory</w:t>
      </w:r>
    </w:p>
  </w:footnote>
  <w:footnote w:id="24">
    <w:p w:rsidR="006A73B3" w:rsidRDefault="006A73B3">
      <w:pPr>
        <w:pStyle w:val="FootnoteText"/>
      </w:pPr>
      <w:r>
        <w:rPr>
          <w:rStyle w:val="FootnoteReference"/>
        </w:rPr>
        <w:footnoteRef/>
      </w:r>
      <w:r>
        <w:t xml:space="preserve"> Inflammaging</w:t>
      </w:r>
    </w:p>
  </w:footnote>
  <w:footnote w:id="25">
    <w:p w:rsidR="006A73B3" w:rsidRDefault="006A73B3">
      <w:pPr>
        <w:pStyle w:val="FootnoteText"/>
      </w:pPr>
      <w:r>
        <w:rPr>
          <w:rStyle w:val="FootnoteReference"/>
        </w:rPr>
        <w:footnoteRef/>
      </w:r>
      <w:r>
        <w:t xml:space="preserve"> Franceschi</w:t>
      </w:r>
    </w:p>
  </w:footnote>
  <w:footnote w:id="26">
    <w:p w:rsidR="006A73B3" w:rsidRDefault="006A73B3">
      <w:pPr>
        <w:pStyle w:val="FootnoteText"/>
      </w:pPr>
      <w:r>
        <w:rPr>
          <w:rStyle w:val="FootnoteReference"/>
        </w:rPr>
        <w:footnoteRef/>
      </w:r>
      <w:r>
        <w:t xml:space="preserve"> Fülöp</w:t>
      </w:r>
    </w:p>
  </w:footnote>
  <w:footnote w:id="27">
    <w:p w:rsidR="006A73B3" w:rsidRDefault="006A73B3">
      <w:pPr>
        <w:pStyle w:val="FootnoteText"/>
      </w:pPr>
      <w:r>
        <w:rPr>
          <w:rStyle w:val="FootnoteReference"/>
        </w:rPr>
        <w:footnoteRef/>
      </w:r>
      <w:r>
        <w:t xml:space="preserve"> Immunological Theory</w:t>
      </w:r>
    </w:p>
  </w:footnote>
  <w:footnote w:id="28">
    <w:p w:rsidR="006A73B3" w:rsidRDefault="006A73B3">
      <w:pPr>
        <w:pStyle w:val="FootnoteText"/>
      </w:pPr>
      <w:r>
        <w:rPr>
          <w:rStyle w:val="FootnoteReference"/>
        </w:rPr>
        <w:footnoteRef/>
      </w:r>
      <w:r>
        <w:t xml:space="preserve"> Nikolich-Žugich</w:t>
      </w:r>
    </w:p>
  </w:footnote>
  <w:footnote w:id="29">
    <w:p w:rsidR="006A73B3" w:rsidRDefault="006A73B3">
      <w:pPr>
        <w:pStyle w:val="FootnoteText"/>
      </w:pPr>
      <w:r>
        <w:rPr>
          <w:rStyle w:val="FootnoteReference"/>
        </w:rPr>
        <w:footnoteRef/>
      </w:r>
      <w:r>
        <w:t xml:space="preserve"> López-Otín</w:t>
      </w:r>
    </w:p>
  </w:footnote>
  <w:footnote w:id="30">
    <w:p w:rsidR="006A73B3" w:rsidRDefault="006A73B3">
      <w:pPr>
        <w:pStyle w:val="FootnoteText"/>
      </w:pPr>
      <w:r>
        <w:rPr>
          <w:rStyle w:val="FootnoteReference"/>
        </w:rPr>
        <w:footnoteRef/>
      </w:r>
      <w:r>
        <w:t xml:space="preserve"> Campisi</w:t>
      </w:r>
    </w:p>
  </w:footnote>
  <w:footnote w:id="31">
    <w:p w:rsidR="006A73B3" w:rsidRDefault="006A73B3">
      <w:pPr>
        <w:pStyle w:val="FootnoteText"/>
      </w:pPr>
      <w:r>
        <w:rPr>
          <w:rStyle w:val="FootnoteReference"/>
        </w:rPr>
        <w:footnoteRef/>
      </w:r>
      <w:r>
        <w:t xml:space="preserve"> López-Otín</w:t>
      </w:r>
    </w:p>
  </w:footnote>
  <w:footnote w:id="32">
    <w:p w:rsidR="006A73B3" w:rsidRDefault="006A73B3">
      <w:pPr>
        <w:pStyle w:val="FootnoteText"/>
      </w:pPr>
      <w:r>
        <w:rPr>
          <w:rStyle w:val="FootnoteReference"/>
        </w:rPr>
        <w:footnoteRef/>
      </w:r>
      <w:r>
        <w:t xml:space="preserve"> Gladyshev</w:t>
      </w:r>
    </w:p>
  </w:footnote>
  <w:footnote w:id="33">
    <w:p w:rsidR="006A73B3" w:rsidRDefault="006A73B3">
      <w:pPr>
        <w:pStyle w:val="FootnoteText"/>
      </w:pPr>
      <w:r>
        <w:rPr>
          <w:rStyle w:val="FootnoteReference"/>
        </w:rPr>
        <w:footnoteRef/>
      </w:r>
      <w:r>
        <w:t xml:space="preserve"> Socioemotional Selectivity Theory</w:t>
      </w:r>
    </w:p>
  </w:footnote>
  <w:footnote w:id="34">
    <w:p w:rsidR="006A73B3" w:rsidRDefault="006A73B3">
      <w:pPr>
        <w:pStyle w:val="FootnoteText"/>
      </w:pPr>
      <w:r>
        <w:rPr>
          <w:rStyle w:val="FootnoteReference"/>
        </w:rPr>
        <w:footnoteRef/>
      </w:r>
      <w:r>
        <w:t xml:space="preserve"> Carstensen</w:t>
      </w:r>
    </w:p>
  </w:footnote>
  <w:footnote w:id="35">
    <w:p w:rsidR="006A73B3" w:rsidRDefault="006A73B3">
      <w:pPr>
        <w:pStyle w:val="FootnoteText"/>
      </w:pPr>
      <w:r>
        <w:rPr>
          <w:rStyle w:val="FootnoteReference"/>
        </w:rPr>
        <w:footnoteRef/>
      </w:r>
      <w:r>
        <w:t xml:space="preserve"> Gould</w:t>
      </w:r>
    </w:p>
  </w:footnote>
  <w:footnote w:id="36">
    <w:p w:rsidR="006A73B3" w:rsidRDefault="006A73B3">
      <w:pPr>
        <w:pStyle w:val="FootnoteText"/>
      </w:pPr>
      <w:r>
        <w:rPr>
          <w:rStyle w:val="FootnoteReference"/>
        </w:rPr>
        <w:footnoteRef/>
      </w:r>
      <w:r>
        <w:t xml:space="preserve"> Gould</w:t>
      </w:r>
    </w:p>
  </w:footnote>
  <w:footnote w:id="37">
    <w:p w:rsidR="006A73B3" w:rsidRDefault="006A73B3">
      <w:pPr>
        <w:pStyle w:val="FootnoteText"/>
      </w:pPr>
      <w:r>
        <w:rPr>
          <w:rStyle w:val="FootnoteReference"/>
        </w:rPr>
        <w:footnoteRef/>
      </w:r>
      <w:r>
        <w:t xml:space="preserve"> Carstensen</w:t>
      </w:r>
    </w:p>
  </w:footnote>
  <w:footnote w:id="38">
    <w:p w:rsidR="006A73B3" w:rsidRDefault="006A73B3">
      <w:pPr>
        <w:pStyle w:val="FootnoteText"/>
      </w:pPr>
      <w:r>
        <w:rPr>
          <w:rStyle w:val="FootnoteReference"/>
        </w:rPr>
        <w:footnoteRef/>
      </w:r>
      <w:r>
        <w:t xml:space="preserve"> Levinson</w:t>
      </w:r>
    </w:p>
  </w:footnote>
  <w:footnote w:id="39">
    <w:p w:rsidR="006A73B3" w:rsidRDefault="006A73B3">
      <w:pPr>
        <w:pStyle w:val="FootnoteText"/>
      </w:pPr>
      <w:r>
        <w:rPr>
          <w:rStyle w:val="FootnoteReference"/>
        </w:rPr>
        <w:footnoteRef/>
      </w:r>
      <w:r>
        <w:t xml:space="preserve"> Schaie</w:t>
      </w:r>
    </w:p>
  </w:footnote>
  <w:footnote w:id="40">
    <w:p w:rsidR="006A73B3" w:rsidRDefault="006A73B3">
      <w:pPr>
        <w:pStyle w:val="FootnoteText"/>
      </w:pPr>
      <w:r>
        <w:rPr>
          <w:rStyle w:val="FootnoteReference"/>
        </w:rPr>
        <w:footnoteRef/>
      </w:r>
      <w:r>
        <w:t xml:space="preserve"> Carstensen</w:t>
      </w:r>
    </w:p>
  </w:footnote>
  <w:footnote w:id="41">
    <w:p w:rsidR="006A73B3" w:rsidRDefault="006A73B3">
      <w:pPr>
        <w:pStyle w:val="FootnoteText"/>
      </w:pPr>
      <w:r>
        <w:rPr>
          <w:rStyle w:val="FootnoteReference"/>
        </w:rPr>
        <w:footnoteRef/>
      </w:r>
      <w:r>
        <w:t xml:space="preserve"> Erikson</w:t>
      </w:r>
    </w:p>
  </w:footnote>
  <w:footnote w:id="42">
    <w:p w:rsidR="006A73B3" w:rsidRDefault="006A73B3">
      <w:pPr>
        <w:pStyle w:val="FootnoteText"/>
      </w:pPr>
      <w:r>
        <w:rPr>
          <w:rStyle w:val="FootnoteReference"/>
        </w:rPr>
        <w:footnoteRef/>
      </w:r>
      <w:r>
        <w:t xml:space="preserve"> Kivnick</w:t>
      </w:r>
    </w:p>
  </w:footnote>
  <w:footnote w:id="43">
    <w:p w:rsidR="006A73B3" w:rsidRDefault="006A73B3">
      <w:pPr>
        <w:pStyle w:val="FootnoteText"/>
      </w:pPr>
      <w:r>
        <w:rPr>
          <w:rStyle w:val="FootnoteReference"/>
        </w:rPr>
        <w:footnoteRef/>
      </w:r>
      <w:r>
        <w:t xml:space="preserve"> Westerhof</w:t>
      </w:r>
    </w:p>
  </w:footnote>
  <w:footnote w:id="44">
    <w:p w:rsidR="006A73B3" w:rsidRDefault="006A73B3">
      <w:pPr>
        <w:pStyle w:val="FootnoteText"/>
      </w:pPr>
      <w:r>
        <w:rPr>
          <w:rStyle w:val="FootnoteReference"/>
        </w:rPr>
        <w:footnoteRef/>
      </w:r>
      <w:r>
        <w:t xml:space="preserve"> Bohlmeijer</w:t>
      </w:r>
    </w:p>
  </w:footnote>
  <w:footnote w:id="45">
    <w:p w:rsidR="006A73B3" w:rsidRDefault="006A73B3">
      <w:pPr>
        <w:pStyle w:val="FootnoteText"/>
      </w:pPr>
      <w:r>
        <w:rPr>
          <w:rStyle w:val="FootnoteReference"/>
        </w:rPr>
        <w:footnoteRef/>
      </w:r>
      <w:r>
        <w:t xml:space="preserve"> McAdams</w:t>
      </w:r>
    </w:p>
  </w:footnote>
  <w:footnote w:id="46">
    <w:p w:rsidR="006A73B3" w:rsidRDefault="006A73B3">
      <w:pPr>
        <w:pStyle w:val="FootnoteText"/>
      </w:pPr>
      <w:r>
        <w:rPr>
          <w:rStyle w:val="FootnoteReference"/>
        </w:rPr>
        <w:footnoteRef/>
      </w:r>
      <w:r>
        <w:t xml:space="preserve"> Socioemotional Selectivity Theory</w:t>
      </w:r>
    </w:p>
  </w:footnote>
  <w:footnote w:id="47">
    <w:p w:rsidR="006A73B3" w:rsidRDefault="006A73B3">
      <w:pPr>
        <w:pStyle w:val="FootnoteText"/>
      </w:pPr>
      <w:r>
        <w:rPr>
          <w:rStyle w:val="FootnoteReference"/>
        </w:rPr>
        <w:footnoteRef/>
      </w:r>
      <w:r>
        <w:t xml:space="preserve"> Carstensen</w:t>
      </w:r>
    </w:p>
  </w:footnote>
  <w:footnote w:id="48">
    <w:p w:rsidR="006A73B3" w:rsidRDefault="006A73B3">
      <w:pPr>
        <w:pStyle w:val="FootnoteText"/>
      </w:pPr>
      <w:r>
        <w:rPr>
          <w:rStyle w:val="FootnoteReference"/>
        </w:rPr>
        <w:footnoteRef/>
      </w:r>
      <w:r>
        <w:t xml:space="preserve"> positivity effect</w:t>
      </w:r>
    </w:p>
  </w:footnote>
  <w:footnote w:id="49">
    <w:p w:rsidR="006A73B3" w:rsidRDefault="006A73B3">
      <w:pPr>
        <w:pStyle w:val="FootnoteText"/>
      </w:pPr>
      <w:r>
        <w:rPr>
          <w:rStyle w:val="FootnoteReference"/>
        </w:rPr>
        <w:footnoteRef/>
      </w:r>
      <w:r>
        <w:t xml:space="preserve"> Isaacowitz</w:t>
      </w:r>
    </w:p>
  </w:footnote>
  <w:footnote w:id="50">
    <w:p w:rsidR="006A73B3" w:rsidRDefault="006A73B3">
      <w:pPr>
        <w:pStyle w:val="FootnoteText"/>
      </w:pPr>
      <w:r>
        <w:rPr>
          <w:rStyle w:val="FootnoteReference"/>
        </w:rPr>
        <w:footnoteRef/>
      </w:r>
      <w:r>
        <w:t xml:space="preserve"> Charles</w:t>
      </w:r>
    </w:p>
  </w:footnote>
  <w:footnote w:id="51">
    <w:p w:rsidR="006A73B3" w:rsidRDefault="006A73B3">
      <w:pPr>
        <w:pStyle w:val="FootnoteText"/>
      </w:pPr>
      <w:r>
        <w:rPr>
          <w:rStyle w:val="FootnoteReference"/>
        </w:rPr>
        <w:footnoteRef/>
      </w:r>
      <w:r>
        <w:t xml:space="preserve"> Reed</w:t>
      </w:r>
    </w:p>
  </w:footnote>
  <w:footnote w:id="52">
    <w:p w:rsidR="006A73B3" w:rsidRDefault="006A73B3">
      <w:pPr>
        <w:pStyle w:val="FootnoteText"/>
      </w:pPr>
      <w:r>
        <w:rPr>
          <w:rStyle w:val="FootnoteReference"/>
        </w:rPr>
        <w:footnoteRef/>
      </w:r>
      <w:r>
        <w:t xml:space="preserve"> Chan</w:t>
      </w:r>
    </w:p>
  </w:footnote>
  <w:footnote w:id="53">
    <w:p w:rsidR="006A73B3" w:rsidRDefault="006A73B3">
      <w:pPr>
        <w:pStyle w:val="FootnoteText"/>
      </w:pPr>
      <w:r>
        <w:rPr>
          <w:rStyle w:val="FootnoteReference"/>
        </w:rPr>
        <w:footnoteRef/>
      </w:r>
      <w:r>
        <w:t xml:space="preserve"> Mikels</w:t>
      </w:r>
    </w:p>
  </w:footnote>
  <w:footnote w:id="54">
    <w:p w:rsidR="006A73B3" w:rsidRDefault="006A73B3">
      <w:pPr>
        <w:pStyle w:val="FootnoteText"/>
      </w:pPr>
      <w:r>
        <w:rPr>
          <w:rStyle w:val="FootnoteReference"/>
        </w:rPr>
        <w:footnoteRef/>
      </w:r>
      <w:r>
        <w:t xml:space="preserve"> WHO</w:t>
      </w:r>
    </w:p>
  </w:footnote>
  <w:footnote w:id="55">
    <w:p w:rsidR="006A73B3" w:rsidRDefault="006A73B3">
      <w:pPr>
        <w:pStyle w:val="FootnoteText"/>
      </w:pPr>
      <w:r>
        <w:rPr>
          <w:rStyle w:val="FootnoteReference"/>
        </w:rPr>
        <w:footnoteRef/>
      </w:r>
      <w:r>
        <w:t xml:space="preserve"> Disengagement Theory</w:t>
      </w:r>
    </w:p>
  </w:footnote>
  <w:footnote w:id="56">
    <w:p w:rsidR="006A73B3" w:rsidRDefault="006A73B3">
      <w:pPr>
        <w:pStyle w:val="FootnoteText"/>
      </w:pPr>
      <w:r>
        <w:rPr>
          <w:rStyle w:val="FootnoteReference"/>
        </w:rPr>
        <w:footnoteRef/>
      </w:r>
      <w:r>
        <w:t xml:space="preserve"> Cumming</w:t>
      </w:r>
    </w:p>
  </w:footnote>
  <w:footnote w:id="57">
    <w:p w:rsidR="006A73B3" w:rsidRDefault="006A73B3">
      <w:pPr>
        <w:pStyle w:val="FootnoteText"/>
      </w:pPr>
      <w:r>
        <w:rPr>
          <w:rStyle w:val="FootnoteReference"/>
        </w:rPr>
        <w:footnoteRef/>
      </w:r>
      <w:r>
        <w:t xml:space="preserve"> Henry</w:t>
      </w:r>
    </w:p>
  </w:footnote>
  <w:footnote w:id="58">
    <w:p w:rsidR="006A73B3" w:rsidRDefault="006A73B3">
      <w:pPr>
        <w:pStyle w:val="FootnoteText"/>
      </w:pPr>
      <w:r>
        <w:rPr>
          <w:rStyle w:val="FootnoteReference"/>
        </w:rPr>
        <w:footnoteRef/>
      </w:r>
      <w:r>
        <w:t xml:space="preserve"> Atchley</w:t>
      </w:r>
    </w:p>
  </w:footnote>
  <w:footnote w:id="59">
    <w:p w:rsidR="006A73B3" w:rsidRDefault="006A73B3">
      <w:pPr>
        <w:pStyle w:val="FootnoteText"/>
      </w:pPr>
      <w:r>
        <w:rPr>
          <w:rStyle w:val="FootnoteReference"/>
        </w:rPr>
        <w:footnoteRef/>
      </w:r>
      <w:r>
        <w:t xml:space="preserve"> Rowe</w:t>
      </w:r>
    </w:p>
  </w:footnote>
  <w:footnote w:id="60">
    <w:p w:rsidR="006A73B3" w:rsidRDefault="006A73B3">
      <w:pPr>
        <w:pStyle w:val="FootnoteText"/>
      </w:pPr>
      <w:r>
        <w:rPr>
          <w:rStyle w:val="FootnoteReference"/>
        </w:rPr>
        <w:footnoteRef/>
      </w:r>
      <w:r>
        <w:t xml:space="preserve"> Kahn</w:t>
      </w:r>
    </w:p>
  </w:footnote>
  <w:footnote w:id="61">
    <w:p w:rsidR="006A73B3" w:rsidRDefault="006A73B3">
      <w:pPr>
        <w:pStyle w:val="FootnoteText"/>
      </w:pPr>
      <w:r>
        <w:rPr>
          <w:rStyle w:val="FootnoteReference"/>
        </w:rPr>
        <w:footnoteRef/>
      </w:r>
      <w:r>
        <w:t xml:space="preserve"> Dowd</w:t>
      </w:r>
    </w:p>
  </w:footnote>
  <w:footnote w:id="62">
    <w:p w:rsidR="006A73B3" w:rsidRDefault="006A73B3">
      <w:pPr>
        <w:pStyle w:val="FootnoteText"/>
      </w:pPr>
      <w:r>
        <w:rPr>
          <w:rStyle w:val="FootnoteReference"/>
        </w:rPr>
        <w:footnoteRef/>
      </w:r>
      <w:r>
        <w:t xml:space="preserve"> Continuity Theory</w:t>
      </w:r>
    </w:p>
  </w:footnote>
  <w:footnote w:id="63">
    <w:p w:rsidR="006A73B3" w:rsidRDefault="006A73B3">
      <w:pPr>
        <w:pStyle w:val="FootnoteText"/>
      </w:pPr>
      <w:r>
        <w:rPr>
          <w:rStyle w:val="FootnoteReference"/>
        </w:rPr>
        <w:footnoteRef/>
      </w:r>
      <w:r>
        <w:t xml:space="preserve"> Atchley</w:t>
      </w:r>
    </w:p>
  </w:footnote>
  <w:footnote w:id="64">
    <w:p w:rsidR="006A73B3" w:rsidRDefault="006A73B3">
      <w:pPr>
        <w:pStyle w:val="FootnoteText"/>
      </w:pPr>
      <w:r>
        <w:rPr>
          <w:rStyle w:val="FootnoteReference"/>
        </w:rPr>
        <w:footnoteRef/>
      </w:r>
      <w:r>
        <w:t xml:space="preserve"> Nordgren</w:t>
      </w:r>
    </w:p>
  </w:footnote>
  <w:footnote w:id="65">
    <w:p w:rsidR="006A73B3" w:rsidRDefault="006A73B3">
      <w:pPr>
        <w:pStyle w:val="FootnoteText"/>
      </w:pPr>
      <w:r>
        <w:rPr>
          <w:rStyle w:val="FootnoteReference"/>
        </w:rPr>
        <w:footnoteRef/>
      </w:r>
      <w:r>
        <w:t xml:space="preserve"> Martin</w:t>
      </w:r>
    </w:p>
  </w:footnote>
  <w:footnote w:id="66">
    <w:p w:rsidR="006A73B3" w:rsidRDefault="006A73B3">
      <w:pPr>
        <w:pStyle w:val="FootnoteText"/>
      </w:pPr>
      <w:r>
        <w:rPr>
          <w:rStyle w:val="FootnoteReference"/>
        </w:rPr>
        <w:footnoteRef/>
      </w:r>
      <w:r>
        <w:t xml:space="preserve"> Terror Management Theory</w:t>
      </w:r>
    </w:p>
  </w:footnote>
  <w:footnote w:id="67">
    <w:p w:rsidR="006A73B3" w:rsidRDefault="006A73B3">
      <w:pPr>
        <w:pStyle w:val="FootnoteText"/>
      </w:pPr>
      <w:r>
        <w:rPr>
          <w:rStyle w:val="FootnoteReference"/>
        </w:rPr>
        <w:footnoteRef/>
      </w:r>
      <w:r>
        <w:t xml:space="preserve"> Pyszczynski</w:t>
      </w:r>
    </w:p>
  </w:footnote>
  <w:footnote w:id="68">
    <w:p w:rsidR="006A73B3" w:rsidRDefault="006A73B3">
      <w:pPr>
        <w:pStyle w:val="FootnoteText"/>
      </w:pPr>
      <w:r>
        <w:rPr>
          <w:rStyle w:val="FootnoteReference"/>
        </w:rPr>
        <w:footnoteRef/>
      </w:r>
      <w:r>
        <w:t xml:space="preserve"> Freud</w:t>
      </w:r>
    </w:p>
  </w:footnote>
  <w:footnote w:id="69">
    <w:p w:rsidR="006A73B3" w:rsidRDefault="006A73B3">
      <w:pPr>
        <w:pStyle w:val="FootnoteText"/>
      </w:pPr>
      <w:r>
        <w:rPr>
          <w:rStyle w:val="FootnoteReference"/>
        </w:rPr>
        <w:footnoteRef/>
      </w:r>
      <w:r>
        <w:t xml:space="preserve"> Iverach</w:t>
      </w:r>
    </w:p>
  </w:footnote>
  <w:footnote w:id="70">
    <w:p w:rsidR="006A73B3" w:rsidRDefault="006A73B3">
      <w:pPr>
        <w:pStyle w:val="FootnoteText"/>
      </w:pPr>
      <w:r>
        <w:rPr>
          <w:rStyle w:val="FootnoteReference"/>
        </w:rPr>
        <w:footnoteRef/>
      </w:r>
      <w:r>
        <w:t xml:space="preserve"> Menzies</w:t>
      </w:r>
    </w:p>
  </w:footnote>
  <w:footnote w:id="71">
    <w:p w:rsidR="006A73B3" w:rsidRDefault="006A73B3">
      <w:pPr>
        <w:pStyle w:val="FootnoteText"/>
      </w:pPr>
      <w:r>
        <w:rPr>
          <w:rStyle w:val="FootnoteReference"/>
        </w:rPr>
        <w:footnoteRef/>
      </w:r>
      <w:r>
        <w:t xml:space="preserve"> Yalom</w:t>
      </w:r>
    </w:p>
  </w:footnote>
  <w:footnote w:id="72">
    <w:p w:rsidR="006A73B3" w:rsidRDefault="006A73B3">
      <w:pPr>
        <w:pStyle w:val="FootnoteText"/>
      </w:pPr>
      <w:r>
        <w:rPr>
          <w:rStyle w:val="FootnoteReference"/>
        </w:rPr>
        <w:footnoteRef/>
      </w:r>
      <w:r>
        <w:t xml:space="preserve"> Meaning Management Theory</w:t>
      </w:r>
    </w:p>
  </w:footnote>
  <w:footnote w:id="73">
    <w:p w:rsidR="006A73B3" w:rsidRDefault="006A73B3">
      <w:pPr>
        <w:pStyle w:val="FootnoteText"/>
      </w:pPr>
      <w:r>
        <w:rPr>
          <w:rStyle w:val="FootnoteReference"/>
        </w:rPr>
        <w:footnoteRef/>
      </w:r>
      <w:r>
        <w:t xml:space="preserve"> Wang</w:t>
      </w:r>
    </w:p>
  </w:footnote>
  <w:footnote w:id="74">
    <w:p w:rsidR="006A73B3" w:rsidRDefault="006A73B3">
      <w:pPr>
        <w:pStyle w:val="FootnoteText"/>
      </w:pPr>
      <w:r>
        <w:rPr>
          <w:rStyle w:val="FootnoteReference"/>
        </w:rPr>
        <w:footnoteRef/>
      </w:r>
      <w:r>
        <w:t xml:space="preserve"> Greenberg</w:t>
      </w:r>
    </w:p>
  </w:footnote>
  <w:footnote w:id="75">
    <w:p w:rsidR="006A73B3" w:rsidRDefault="006A73B3">
      <w:pPr>
        <w:pStyle w:val="FootnoteText"/>
      </w:pPr>
      <w:r>
        <w:rPr>
          <w:rStyle w:val="FootnoteReference"/>
        </w:rPr>
        <w:footnoteRef/>
      </w:r>
      <w:r>
        <w:t xml:space="preserve"> Terror Management Theory</w:t>
      </w:r>
    </w:p>
  </w:footnote>
  <w:footnote w:id="76">
    <w:p w:rsidR="006A73B3" w:rsidRDefault="006A73B3">
      <w:pPr>
        <w:pStyle w:val="FootnoteText"/>
      </w:pPr>
      <w:r>
        <w:rPr>
          <w:rStyle w:val="FootnoteReference"/>
        </w:rPr>
        <w:footnoteRef/>
      </w:r>
      <w:r>
        <w:t xml:space="preserve"> Pyszczynski</w:t>
      </w:r>
    </w:p>
  </w:footnote>
  <w:footnote w:id="77">
    <w:p w:rsidR="006A73B3" w:rsidRDefault="006A73B3">
      <w:pPr>
        <w:pStyle w:val="FootnoteText"/>
      </w:pPr>
      <w:r>
        <w:rPr>
          <w:rStyle w:val="FootnoteReference"/>
        </w:rPr>
        <w:footnoteRef/>
      </w:r>
      <w:r>
        <w:t xml:space="preserve"> Mikulincer</w:t>
      </w:r>
    </w:p>
  </w:footnote>
  <w:footnote w:id="78">
    <w:p w:rsidR="006A73B3" w:rsidRDefault="006A73B3">
      <w:pPr>
        <w:pStyle w:val="FootnoteText"/>
      </w:pPr>
      <w:r>
        <w:rPr>
          <w:rStyle w:val="FootnoteReference"/>
        </w:rPr>
        <w:footnoteRef/>
      </w:r>
      <w:r>
        <w:t xml:space="preserve"> Florian</w:t>
      </w:r>
    </w:p>
  </w:footnote>
  <w:footnote w:id="79">
    <w:p w:rsidR="006A73B3" w:rsidRDefault="006A73B3">
      <w:pPr>
        <w:pStyle w:val="FootnoteText"/>
      </w:pPr>
      <w:r>
        <w:rPr>
          <w:rStyle w:val="FootnoteReference"/>
        </w:rPr>
        <w:footnoteRef/>
      </w:r>
      <w:r>
        <w:t xml:space="preserve"> Bowlby</w:t>
      </w:r>
    </w:p>
  </w:footnote>
  <w:footnote w:id="80">
    <w:p w:rsidR="006A73B3" w:rsidRDefault="006A73B3">
      <w:pPr>
        <w:pStyle w:val="FootnoteText"/>
      </w:pPr>
      <w:r>
        <w:rPr>
          <w:rStyle w:val="FootnoteReference"/>
        </w:rPr>
        <w:footnoteRef/>
      </w:r>
      <w:r>
        <w:t xml:space="preserve"> Iverach</w:t>
      </w:r>
    </w:p>
  </w:footnote>
  <w:footnote w:id="81">
    <w:p w:rsidR="006A73B3" w:rsidRDefault="006A73B3">
      <w:pPr>
        <w:pStyle w:val="FootnoteText"/>
      </w:pPr>
      <w:r>
        <w:rPr>
          <w:rStyle w:val="FootnoteReference"/>
        </w:rPr>
        <w:footnoteRef/>
      </w:r>
      <w:r>
        <w:t xml:space="preserve"> Neimeyer</w:t>
      </w:r>
    </w:p>
  </w:footnote>
  <w:footnote w:id="82">
    <w:p w:rsidR="006A73B3" w:rsidRDefault="006A73B3">
      <w:pPr>
        <w:pStyle w:val="FootnoteText"/>
      </w:pPr>
      <w:r>
        <w:rPr>
          <w:rStyle w:val="FootnoteReference"/>
        </w:rPr>
        <w:footnoteRef/>
      </w:r>
      <w:r>
        <w:t xml:space="preserve"> van Bruggen</w:t>
      </w:r>
    </w:p>
  </w:footnote>
  <w:footnote w:id="83">
    <w:p w:rsidR="006A73B3" w:rsidRDefault="006A73B3">
      <w:pPr>
        <w:pStyle w:val="FootnoteText"/>
      </w:pPr>
      <w:r>
        <w:rPr>
          <w:rStyle w:val="FootnoteReference"/>
        </w:rPr>
        <w:footnoteRef/>
      </w:r>
      <w:r>
        <w:t xml:space="preserve"> Huang</w:t>
      </w:r>
    </w:p>
  </w:footnote>
  <w:footnote w:id="84">
    <w:p w:rsidR="006A73B3" w:rsidRDefault="006A73B3">
      <w:pPr>
        <w:pStyle w:val="FootnoteText"/>
      </w:pPr>
      <w:r>
        <w:rPr>
          <w:rStyle w:val="FootnoteReference"/>
        </w:rPr>
        <w:footnoteRef/>
      </w:r>
      <w:r>
        <w:t xml:space="preserve"> Iverach</w:t>
      </w:r>
    </w:p>
  </w:footnote>
  <w:footnote w:id="85">
    <w:p w:rsidR="006A73B3" w:rsidRDefault="006A73B3">
      <w:pPr>
        <w:pStyle w:val="FootnoteText"/>
      </w:pPr>
      <w:r>
        <w:rPr>
          <w:rStyle w:val="FootnoteReference"/>
        </w:rPr>
        <w:footnoteRef/>
      </w:r>
      <w:r>
        <w:t xml:space="preserve"> Menzies</w:t>
      </w:r>
    </w:p>
  </w:footnote>
  <w:footnote w:id="86">
    <w:p w:rsidR="006A73B3" w:rsidRDefault="006A73B3">
      <w:pPr>
        <w:pStyle w:val="FootnoteText"/>
      </w:pPr>
      <w:r>
        <w:rPr>
          <w:rStyle w:val="FootnoteReference"/>
        </w:rPr>
        <w:footnoteRef/>
      </w:r>
      <w:r>
        <w:t xml:space="preserve"> Sternberg</w:t>
      </w:r>
    </w:p>
  </w:footnote>
  <w:footnote w:id="87">
    <w:p w:rsidR="006A73B3" w:rsidRDefault="006A73B3">
      <w:pPr>
        <w:pStyle w:val="FootnoteText"/>
      </w:pPr>
      <w:r>
        <w:rPr>
          <w:rStyle w:val="FootnoteReference"/>
        </w:rPr>
        <w:footnoteRef/>
      </w:r>
      <w:r>
        <w:t xml:space="preserve"> Mayer</w:t>
      </w:r>
    </w:p>
  </w:footnote>
  <w:footnote w:id="88">
    <w:p w:rsidR="006A73B3" w:rsidRDefault="006A73B3">
      <w:pPr>
        <w:pStyle w:val="FootnoteText"/>
      </w:pPr>
      <w:r>
        <w:rPr>
          <w:rStyle w:val="FootnoteReference"/>
        </w:rPr>
        <w:footnoteRef/>
      </w:r>
      <w:r>
        <w:t xml:space="preserve"> Pinto</w:t>
      </w:r>
    </w:p>
  </w:footnote>
  <w:footnote w:id="89">
    <w:p w:rsidR="006A73B3" w:rsidRDefault="006A73B3">
      <w:pPr>
        <w:pStyle w:val="FootnoteText"/>
      </w:pPr>
      <w:r>
        <w:rPr>
          <w:rStyle w:val="FootnoteReference"/>
        </w:rPr>
        <w:footnoteRef/>
      </w:r>
      <w:r>
        <w:t xml:space="preserve"> Pinto</w:t>
      </w:r>
    </w:p>
  </w:footnote>
  <w:footnote w:id="90">
    <w:p w:rsidR="006A73B3" w:rsidRDefault="006A73B3">
      <w:pPr>
        <w:pStyle w:val="FootnoteText"/>
      </w:pPr>
      <w:r>
        <w:rPr>
          <w:rStyle w:val="FootnoteReference"/>
        </w:rPr>
        <w:footnoteRef/>
      </w:r>
      <w:r>
        <w:t xml:space="preserve"> Ryan</w:t>
      </w:r>
    </w:p>
  </w:footnote>
  <w:footnote w:id="91">
    <w:p w:rsidR="006A73B3" w:rsidRDefault="006A73B3">
      <w:pPr>
        <w:pStyle w:val="FootnoteText"/>
      </w:pPr>
      <w:r>
        <w:rPr>
          <w:rStyle w:val="FootnoteReference"/>
        </w:rPr>
        <w:footnoteRef/>
      </w:r>
      <w:r>
        <w:t xml:space="preserve"> Deci</w:t>
      </w:r>
    </w:p>
  </w:footnote>
  <w:footnote w:id="92">
    <w:p w:rsidR="006A73B3" w:rsidRDefault="006A73B3">
      <w:pPr>
        <w:pStyle w:val="FootnoteText"/>
      </w:pPr>
      <w:r>
        <w:rPr>
          <w:rStyle w:val="FootnoteReference"/>
        </w:rPr>
        <w:footnoteRef/>
      </w:r>
      <w:r>
        <w:t xml:space="preserve"> Ryff</w:t>
      </w:r>
    </w:p>
  </w:footnote>
  <w:footnote w:id="93">
    <w:p w:rsidR="006A73B3" w:rsidRDefault="006A73B3">
      <w:pPr>
        <w:pStyle w:val="FootnoteText"/>
      </w:pPr>
      <w:r>
        <w:rPr>
          <w:rStyle w:val="FootnoteReference"/>
        </w:rPr>
        <w:footnoteRef/>
      </w:r>
      <w:r>
        <w:t xml:space="preserve"> APA</w:t>
      </w:r>
    </w:p>
  </w:footnote>
  <w:footnote w:id="94">
    <w:p w:rsidR="006A73B3" w:rsidRDefault="006A73B3">
      <w:pPr>
        <w:pStyle w:val="FootnoteText"/>
      </w:pPr>
      <w:r>
        <w:rPr>
          <w:rStyle w:val="FootnoteReference"/>
        </w:rPr>
        <w:footnoteRef/>
      </w:r>
      <w:r>
        <w:t xml:space="preserve"> Diener</w:t>
      </w:r>
    </w:p>
  </w:footnote>
  <w:footnote w:id="95">
    <w:p w:rsidR="006A73B3" w:rsidRDefault="006A73B3">
      <w:pPr>
        <w:pStyle w:val="FootnoteText"/>
      </w:pPr>
      <w:r>
        <w:rPr>
          <w:rStyle w:val="FootnoteReference"/>
        </w:rPr>
        <w:footnoteRef/>
      </w:r>
      <w:r>
        <w:t xml:space="preserve"> Ryff</w:t>
      </w:r>
    </w:p>
  </w:footnote>
  <w:footnote w:id="96">
    <w:p w:rsidR="006A73B3" w:rsidRDefault="006A73B3">
      <w:pPr>
        <w:pStyle w:val="FootnoteText"/>
      </w:pPr>
      <w:r>
        <w:rPr>
          <w:rStyle w:val="FootnoteReference"/>
        </w:rPr>
        <w:footnoteRef/>
      </w:r>
      <w:r>
        <w:t xml:space="preserve"> Keyes</w:t>
      </w:r>
    </w:p>
  </w:footnote>
  <w:footnote w:id="97">
    <w:p w:rsidR="006A73B3" w:rsidRDefault="006A73B3">
      <w:pPr>
        <w:pStyle w:val="FootnoteText"/>
      </w:pPr>
      <w:r>
        <w:rPr>
          <w:rStyle w:val="FootnoteReference"/>
        </w:rPr>
        <w:footnoteRef/>
      </w:r>
      <w:r>
        <w:t xml:space="preserve"> Ryff</w:t>
      </w:r>
    </w:p>
  </w:footnote>
  <w:footnote w:id="98">
    <w:p w:rsidR="006A73B3" w:rsidRDefault="006A73B3">
      <w:pPr>
        <w:pStyle w:val="FootnoteText"/>
      </w:pPr>
      <w:r>
        <w:rPr>
          <w:rStyle w:val="FootnoteReference"/>
        </w:rPr>
        <w:footnoteRef/>
      </w:r>
      <w:r>
        <w:t xml:space="preserve"> Jung</w:t>
      </w:r>
    </w:p>
  </w:footnote>
  <w:footnote w:id="99">
    <w:p w:rsidR="006A73B3" w:rsidRDefault="006A73B3">
      <w:pPr>
        <w:pStyle w:val="FootnoteText"/>
      </w:pPr>
      <w:r>
        <w:rPr>
          <w:rStyle w:val="FootnoteReference"/>
        </w:rPr>
        <w:footnoteRef/>
      </w:r>
      <w:r>
        <w:t xml:space="preserve"> Pinto</w:t>
      </w:r>
    </w:p>
  </w:footnote>
  <w:footnote w:id="100">
    <w:p w:rsidR="006A73B3" w:rsidRDefault="006A73B3">
      <w:pPr>
        <w:pStyle w:val="FootnoteText"/>
      </w:pPr>
      <w:r>
        <w:rPr>
          <w:rStyle w:val="FootnoteReference"/>
        </w:rPr>
        <w:footnoteRef/>
      </w:r>
      <w:r>
        <w:t xml:space="preserve"> King</w:t>
      </w:r>
    </w:p>
  </w:footnote>
  <w:footnote w:id="101">
    <w:p w:rsidR="006A73B3" w:rsidRDefault="006A73B3">
      <w:pPr>
        <w:pStyle w:val="FootnoteText"/>
      </w:pPr>
      <w:r>
        <w:rPr>
          <w:rStyle w:val="FootnoteReference"/>
        </w:rPr>
        <w:footnoteRef/>
      </w:r>
      <w:r>
        <w:t xml:space="preserve"> DeCicco</w:t>
      </w:r>
    </w:p>
  </w:footnote>
  <w:footnote w:id="102">
    <w:p w:rsidR="006A73B3" w:rsidRDefault="006A73B3">
      <w:pPr>
        <w:pStyle w:val="FootnoteText"/>
      </w:pPr>
      <w:r>
        <w:rPr>
          <w:rStyle w:val="FootnoteReference"/>
        </w:rPr>
        <w:footnoteRef/>
      </w:r>
      <w:r>
        <w:t xml:space="preserve"> Diener</w:t>
      </w:r>
    </w:p>
  </w:footnote>
  <w:footnote w:id="103">
    <w:p w:rsidR="006A73B3" w:rsidRDefault="006A73B3">
      <w:pPr>
        <w:pStyle w:val="FootnoteText"/>
      </w:pPr>
      <w:r>
        <w:rPr>
          <w:rStyle w:val="FootnoteReference"/>
        </w:rPr>
        <w:footnoteRef/>
      </w:r>
      <w:r>
        <w:t xml:space="preserve"> King</w:t>
      </w:r>
    </w:p>
  </w:footnote>
  <w:footnote w:id="104">
    <w:p w:rsidR="006A73B3" w:rsidRDefault="006A73B3">
      <w:pPr>
        <w:pStyle w:val="FootnoteText"/>
      </w:pPr>
      <w:r>
        <w:rPr>
          <w:rStyle w:val="FootnoteReference"/>
        </w:rPr>
        <w:footnoteRef/>
      </w:r>
      <w:r>
        <w:t xml:space="preserve"> DeCicco</w:t>
      </w:r>
    </w:p>
  </w:footnote>
  <w:footnote w:id="105">
    <w:p w:rsidR="006A73B3" w:rsidRDefault="006A73B3">
      <w:pPr>
        <w:pStyle w:val="FootnoteText"/>
      </w:pPr>
      <w:r>
        <w:rPr>
          <w:rStyle w:val="FootnoteReference"/>
        </w:rPr>
        <w:footnoteRef/>
      </w:r>
      <w:r>
        <w:t xml:space="preserve"> Kikas</w:t>
      </w:r>
    </w:p>
  </w:footnote>
  <w:footnote w:id="106">
    <w:p w:rsidR="006A73B3" w:rsidRDefault="006A73B3">
      <w:pPr>
        <w:pStyle w:val="FootnoteText"/>
      </w:pPr>
      <w:r>
        <w:rPr>
          <w:rStyle w:val="FootnoteReference"/>
        </w:rPr>
        <w:footnoteRef/>
      </w:r>
      <w:r>
        <w:t xml:space="preserve"> Diagnostic and Statistical Manual of Mental Disorders</w:t>
      </w:r>
    </w:p>
  </w:footnote>
  <w:footnote w:id="107">
    <w:p w:rsidR="006A73B3" w:rsidRDefault="006A73B3">
      <w:pPr>
        <w:pStyle w:val="FootnoteText"/>
      </w:pPr>
      <w:r>
        <w:rPr>
          <w:rStyle w:val="FootnoteReference"/>
        </w:rPr>
        <w:footnoteRef/>
      </w:r>
      <w:r>
        <w:t xml:space="preserve"> Kikas</w:t>
      </w:r>
    </w:p>
  </w:footnote>
  <w:footnote w:id="108">
    <w:p w:rsidR="006A73B3" w:rsidRDefault="006A73B3">
      <w:pPr>
        <w:pStyle w:val="FootnoteText"/>
      </w:pPr>
      <w:r>
        <w:rPr>
          <w:rStyle w:val="FootnoteReference"/>
        </w:rPr>
        <w:footnoteRef/>
      </w:r>
      <w:r>
        <w:t xml:space="preserve"> Halldórsson</w:t>
      </w:r>
    </w:p>
  </w:footnote>
  <w:footnote w:id="109">
    <w:p w:rsidR="006A73B3" w:rsidRDefault="006A73B3">
      <w:pPr>
        <w:pStyle w:val="FootnoteText"/>
      </w:pPr>
      <w:r>
        <w:rPr>
          <w:rStyle w:val="FootnoteReference"/>
        </w:rPr>
        <w:footnoteRef/>
      </w:r>
      <w:r>
        <w:t xml:space="preserve"> Diagnostic and Statistical Manual of Mental Disorders</w:t>
      </w:r>
    </w:p>
  </w:footnote>
  <w:footnote w:id="110">
    <w:p w:rsidR="006A73B3" w:rsidRDefault="006A73B3">
      <w:pPr>
        <w:pStyle w:val="FootnoteText"/>
      </w:pPr>
      <w:r>
        <w:rPr>
          <w:rStyle w:val="FootnoteReference"/>
        </w:rPr>
        <w:footnoteRef/>
      </w:r>
      <w:r>
        <w:t xml:space="preserve"> APA</w:t>
      </w:r>
    </w:p>
  </w:footnote>
  <w:footnote w:id="111">
    <w:p w:rsidR="006A73B3" w:rsidRDefault="006A73B3">
      <w:pPr>
        <w:pStyle w:val="FootnoteText"/>
      </w:pPr>
      <w:r>
        <w:rPr>
          <w:rStyle w:val="FootnoteReference"/>
        </w:rPr>
        <w:footnoteRef/>
      </w:r>
      <w:r>
        <w:t xml:space="preserve"> Salkovskis</w:t>
      </w:r>
    </w:p>
  </w:footnote>
  <w:footnote w:id="112">
    <w:p w:rsidR="006A73B3" w:rsidRDefault="006A73B3">
      <w:pPr>
        <w:pStyle w:val="FootnoteText"/>
      </w:pPr>
      <w:r>
        <w:rPr>
          <w:rStyle w:val="FootnoteReference"/>
        </w:rPr>
        <w:footnoteRef/>
      </w:r>
      <w:r>
        <w:t xml:space="preserve"> Warwick</w:t>
      </w:r>
    </w:p>
  </w:footnote>
  <w:footnote w:id="113">
    <w:p w:rsidR="006A73B3" w:rsidRDefault="006A73B3">
      <w:pPr>
        <w:pStyle w:val="FootnoteText"/>
      </w:pPr>
      <w:r>
        <w:rPr>
          <w:rStyle w:val="FootnoteReference"/>
        </w:rPr>
        <w:footnoteRef/>
      </w:r>
      <w:r>
        <w:t xml:space="preserve"> Taylor</w:t>
      </w:r>
    </w:p>
  </w:footnote>
  <w:footnote w:id="114">
    <w:p w:rsidR="006A73B3" w:rsidRDefault="006A73B3">
      <w:pPr>
        <w:pStyle w:val="FootnoteText"/>
      </w:pPr>
      <w:r>
        <w:rPr>
          <w:rStyle w:val="FootnoteReference"/>
        </w:rPr>
        <w:footnoteRef/>
      </w:r>
      <w:r>
        <w:t xml:space="preserve"> Asmundson</w:t>
      </w:r>
    </w:p>
  </w:footnote>
  <w:footnote w:id="115">
    <w:p w:rsidR="006A73B3" w:rsidRDefault="006A73B3">
      <w:pPr>
        <w:pStyle w:val="FootnoteText"/>
      </w:pPr>
      <w:r>
        <w:rPr>
          <w:rStyle w:val="FootnoteReference"/>
        </w:rPr>
        <w:footnoteRef/>
      </w:r>
      <w:r>
        <w:t xml:space="preserve"> Halldórsson</w:t>
      </w:r>
    </w:p>
  </w:footnote>
  <w:footnote w:id="116">
    <w:p w:rsidR="006A73B3" w:rsidRDefault="006A73B3">
      <w:pPr>
        <w:pStyle w:val="FootnoteText"/>
      </w:pPr>
      <w:r>
        <w:rPr>
          <w:rStyle w:val="FootnoteReference"/>
        </w:rPr>
        <w:footnoteRef/>
      </w:r>
      <w:r>
        <w:t xml:space="preserve"> Kikas</w:t>
      </w:r>
    </w:p>
  </w:footnote>
  <w:footnote w:id="117">
    <w:p w:rsidR="006A73B3" w:rsidRDefault="006A73B3">
      <w:pPr>
        <w:pStyle w:val="FootnoteText"/>
      </w:pPr>
      <w:r>
        <w:rPr>
          <w:rStyle w:val="FootnoteReference"/>
        </w:rPr>
        <w:footnoteRef/>
      </w:r>
      <w:r>
        <w:t xml:space="preserve"> Abramowitz</w:t>
      </w:r>
    </w:p>
  </w:footnote>
  <w:footnote w:id="118">
    <w:p w:rsidR="006A73B3" w:rsidRDefault="006A73B3">
      <w:pPr>
        <w:pStyle w:val="FootnoteText"/>
      </w:pPr>
      <w:r>
        <w:rPr>
          <w:rStyle w:val="FootnoteReference"/>
        </w:rPr>
        <w:footnoteRef/>
      </w:r>
      <w:r>
        <w:t xml:space="preserve"> Braddock</w:t>
      </w:r>
    </w:p>
  </w:footnote>
  <w:footnote w:id="119">
    <w:p w:rsidR="006A73B3" w:rsidRDefault="006A73B3">
      <w:pPr>
        <w:pStyle w:val="FootnoteText"/>
      </w:pPr>
      <w:r>
        <w:rPr>
          <w:rStyle w:val="FootnoteReference"/>
        </w:rPr>
        <w:footnoteRef/>
      </w:r>
      <w:r>
        <w:t xml:space="preserve"> Gould</w:t>
      </w:r>
    </w:p>
  </w:footnote>
  <w:footnote w:id="120">
    <w:p w:rsidR="006A73B3" w:rsidRDefault="006A73B3">
      <w:pPr>
        <w:pStyle w:val="FootnoteText"/>
      </w:pPr>
      <w:r>
        <w:rPr>
          <w:rStyle w:val="FootnoteReference"/>
        </w:rPr>
        <w:footnoteRef/>
      </w:r>
      <w:r>
        <w:t xml:space="preserve"> APA</w:t>
      </w:r>
    </w:p>
  </w:footnote>
  <w:footnote w:id="121">
    <w:p w:rsidR="006A73B3" w:rsidRDefault="006A73B3">
      <w:pPr>
        <w:pStyle w:val="FootnoteText"/>
      </w:pPr>
      <w:r>
        <w:rPr>
          <w:rStyle w:val="FootnoteReference"/>
        </w:rPr>
        <w:footnoteRef/>
      </w:r>
      <w:r>
        <w:t xml:space="preserve"> Beck</w:t>
      </w:r>
    </w:p>
  </w:footnote>
  <w:footnote w:id="122">
    <w:p w:rsidR="006A73B3" w:rsidRDefault="006A73B3">
      <w:pPr>
        <w:pStyle w:val="FootnoteText"/>
      </w:pPr>
      <w:r>
        <w:rPr>
          <w:rStyle w:val="FootnoteReference"/>
        </w:rPr>
        <w:footnoteRef/>
      </w:r>
      <w:r>
        <w:t xml:space="preserve"> Haigh</w:t>
      </w:r>
    </w:p>
  </w:footnote>
  <w:footnote w:id="123">
    <w:p w:rsidR="006A73B3" w:rsidRDefault="006A73B3">
      <w:pPr>
        <w:pStyle w:val="FootnoteText"/>
      </w:pPr>
      <w:r>
        <w:rPr>
          <w:rStyle w:val="FootnoteReference"/>
        </w:rPr>
        <w:footnoteRef/>
      </w:r>
      <w:r>
        <w:t xml:space="preserve"> WHO</w:t>
      </w:r>
    </w:p>
  </w:footnote>
  <w:footnote w:id="124">
    <w:p w:rsidR="006A73B3" w:rsidRDefault="006A73B3">
      <w:pPr>
        <w:pStyle w:val="FootnoteText"/>
      </w:pPr>
      <w:r>
        <w:rPr>
          <w:rStyle w:val="FootnoteReference"/>
        </w:rPr>
        <w:footnoteRef/>
      </w:r>
      <w:r>
        <w:t xml:space="preserve"> Çarıkçı-Özgül</w:t>
      </w:r>
    </w:p>
  </w:footnote>
  <w:footnote w:id="125">
    <w:p w:rsidR="006A73B3" w:rsidRDefault="006A73B3">
      <w:pPr>
        <w:pStyle w:val="FootnoteText"/>
      </w:pPr>
      <w:r>
        <w:rPr>
          <w:rStyle w:val="FootnoteReference"/>
        </w:rPr>
        <w:footnoteRef/>
      </w:r>
      <w:r>
        <w:t xml:space="preserve"> Işık</w:t>
      </w:r>
    </w:p>
  </w:footnote>
  <w:footnote w:id="126">
    <w:p w:rsidR="006A73B3" w:rsidRDefault="006A73B3">
      <w:pPr>
        <w:pStyle w:val="FootnoteText"/>
      </w:pPr>
      <w:r>
        <w:rPr>
          <w:rStyle w:val="FootnoteReference"/>
        </w:rPr>
        <w:footnoteRef/>
      </w:r>
      <w:r>
        <w:t xml:space="preserve"> Bowlby</w:t>
      </w:r>
    </w:p>
  </w:footnote>
  <w:footnote w:id="127">
    <w:p w:rsidR="006A73B3" w:rsidRDefault="006A73B3">
      <w:pPr>
        <w:pStyle w:val="FootnoteText"/>
      </w:pPr>
      <w:r>
        <w:rPr>
          <w:rStyle w:val="FootnoteReference"/>
        </w:rPr>
        <w:footnoteRef/>
      </w:r>
      <w:r>
        <w:t xml:space="preserve"> Stuart</w:t>
      </w:r>
    </w:p>
  </w:footnote>
  <w:footnote w:id="128">
    <w:p w:rsidR="006A73B3" w:rsidRDefault="006A73B3">
      <w:pPr>
        <w:pStyle w:val="FootnoteText"/>
      </w:pPr>
      <w:r>
        <w:rPr>
          <w:rStyle w:val="FootnoteReference"/>
        </w:rPr>
        <w:footnoteRef/>
      </w:r>
      <w:r>
        <w:t xml:space="preserve"> Noyes</w:t>
      </w:r>
    </w:p>
  </w:footnote>
  <w:footnote w:id="129">
    <w:p w:rsidR="006A73B3" w:rsidRDefault="006A73B3">
      <w:pPr>
        <w:pStyle w:val="FootnoteText"/>
      </w:pPr>
      <w:r>
        <w:rPr>
          <w:rStyle w:val="FootnoteReference"/>
        </w:rPr>
        <w:footnoteRef/>
      </w:r>
      <w:r>
        <w:t xml:space="preserve"> Salkovskis</w:t>
      </w:r>
    </w:p>
  </w:footnote>
  <w:footnote w:id="130">
    <w:p w:rsidR="006A73B3" w:rsidRDefault="006A73B3">
      <w:pPr>
        <w:pStyle w:val="FootnoteText"/>
      </w:pPr>
      <w:r>
        <w:rPr>
          <w:rStyle w:val="FootnoteReference"/>
        </w:rPr>
        <w:footnoteRef/>
      </w:r>
      <w:r>
        <w:t xml:space="preserve"> Warwick</w:t>
      </w:r>
    </w:p>
  </w:footnote>
  <w:footnote w:id="131">
    <w:p w:rsidR="006A73B3" w:rsidRDefault="006A73B3">
      <w:pPr>
        <w:pStyle w:val="FootnoteText"/>
      </w:pPr>
      <w:r>
        <w:rPr>
          <w:rStyle w:val="FootnoteReference"/>
        </w:rPr>
        <w:footnoteRef/>
      </w:r>
      <w:r>
        <w:t xml:space="preserve"> APA</w:t>
      </w:r>
    </w:p>
  </w:footnote>
  <w:footnote w:id="132">
    <w:p w:rsidR="006A73B3" w:rsidRDefault="006A73B3">
      <w:pPr>
        <w:pStyle w:val="FootnoteText"/>
      </w:pPr>
      <w:r>
        <w:rPr>
          <w:rStyle w:val="FootnoteReference"/>
        </w:rPr>
        <w:footnoteRef/>
      </w:r>
      <w:r>
        <w:t xml:space="preserve"> Fergus</w:t>
      </w:r>
    </w:p>
  </w:footnote>
  <w:footnote w:id="133">
    <w:p w:rsidR="006A73B3" w:rsidRDefault="006A73B3">
      <w:pPr>
        <w:pStyle w:val="FootnoteText"/>
      </w:pPr>
      <w:r>
        <w:rPr>
          <w:rStyle w:val="FootnoteReference"/>
        </w:rPr>
        <w:footnoteRef/>
      </w:r>
      <w:r>
        <w:t xml:space="preserve"> Valentiner</w:t>
      </w:r>
    </w:p>
  </w:footnote>
  <w:footnote w:id="134">
    <w:p w:rsidR="006A73B3" w:rsidRDefault="006A73B3">
      <w:pPr>
        <w:pStyle w:val="FootnoteText"/>
      </w:pPr>
      <w:r>
        <w:rPr>
          <w:rStyle w:val="FootnoteReference"/>
        </w:rPr>
        <w:footnoteRef/>
      </w:r>
      <w:r>
        <w:t xml:space="preserve"> WHO</w:t>
      </w:r>
    </w:p>
  </w:footnote>
  <w:footnote w:id="135">
    <w:p w:rsidR="006A73B3" w:rsidRDefault="006A73B3">
      <w:pPr>
        <w:pStyle w:val="FootnoteText"/>
      </w:pPr>
      <w:r>
        <w:rPr>
          <w:rStyle w:val="FootnoteReference"/>
        </w:rPr>
        <w:footnoteRef/>
      </w:r>
      <w:r>
        <w:t xml:space="preserve"> WHO</w:t>
      </w:r>
    </w:p>
  </w:footnote>
  <w:footnote w:id="136">
    <w:p w:rsidR="006A73B3" w:rsidRDefault="006A73B3">
      <w:pPr>
        <w:pStyle w:val="FootnoteText"/>
      </w:pPr>
      <w:r>
        <w:rPr>
          <w:rStyle w:val="FootnoteReference"/>
        </w:rPr>
        <w:footnoteRef/>
      </w:r>
      <w:r>
        <w:t xml:space="preserve"> UN</w:t>
      </w:r>
    </w:p>
  </w:footnote>
  <w:footnote w:id="137">
    <w:p w:rsidR="006A73B3" w:rsidRDefault="006A73B3">
      <w:pPr>
        <w:pStyle w:val="FootnoteText"/>
      </w:pPr>
      <w:r>
        <w:rPr>
          <w:rStyle w:val="FootnoteReference"/>
        </w:rPr>
        <w:footnoteRef/>
      </w:r>
      <w:r>
        <w:t xml:space="preserve"> APA</w:t>
      </w:r>
    </w:p>
  </w:footnote>
  <w:footnote w:id="138">
    <w:p w:rsidR="006A73B3" w:rsidRDefault="006A73B3">
      <w:pPr>
        <w:pStyle w:val="FootnoteText"/>
      </w:pPr>
      <w:r>
        <w:rPr>
          <w:rStyle w:val="FootnoteReference"/>
        </w:rPr>
        <w:footnoteRef/>
      </w:r>
      <w:r>
        <w:t xml:space="preserve"> WHO</w:t>
      </w:r>
    </w:p>
  </w:footnote>
  <w:footnote w:id="139">
    <w:p w:rsidR="006A73B3" w:rsidRDefault="006A73B3">
      <w:pPr>
        <w:pStyle w:val="FootnoteText"/>
      </w:pPr>
      <w:r>
        <w:rPr>
          <w:rStyle w:val="FootnoteReference"/>
        </w:rPr>
        <w:footnoteRef/>
      </w:r>
      <w:r>
        <w:t xml:space="preserve"> UN</w:t>
      </w:r>
    </w:p>
  </w:footnote>
  <w:footnote w:id="140">
    <w:p w:rsidR="006A73B3" w:rsidRDefault="006A73B3">
      <w:pPr>
        <w:pStyle w:val="FootnoteText"/>
      </w:pPr>
      <w:r>
        <w:rPr>
          <w:rStyle w:val="FootnoteReference"/>
        </w:rPr>
        <w:footnoteRef/>
      </w:r>
      <w:r>
        <w:t xml:space="preserve"> APA</w:t>
      </w:r>
    </w:p>
  </w:footnote>
  <w:footnote w:id="141">
    <w:p w:rsidR="006A73B3" w:rsidRDefault="006A73B3">
      <w:pPr>
        <w:pStyle w:val="FootnoteText"/>
      </w:pPr>
      <w:r>
        <w:rPr>
          <w:rStyle w:val="FootnoteReference"/>
        </w:rPr>
        <w:footnoteRef/>
      </w:r>
      <w:r>
        <w:t xml:space="preserve"> Abramowitz</w:t>
      </w:r>
    </w:p>
  </w:footnote>
  <w:footnote w:id="142">
    <w:p w:rsidR="006A73B3" w:rsidRDefault="006A73B3">
      <w:pPr>
        <w:pStyle w:val="FootnoteText"/>
      </w:pPr>
      <w:r>
        <w:rPr>
          <w:rStyle w:val="FootnoteReference"/>
        </w:rPr>
        <w:footnoteRef/>
      </w:r>
      <w:r>
        <w:t xml:space="preserve"> Braddock</w:t>
      </w:r>
    </w:p>
  </w:footnote>
  <w:footnote w:id="143">
    <w:p w:rsidR="006A73B3" w:rsidRDefault="006A73B3">
      <w:pPr>
        <w:pStyle w:val="FootnoteText"/>
      </w:pPr>
      <w:r>
        <w:rPr>
          <w:rStyle w:val="FootnoteReference"/>
        </w:rPr>
        <w:footnoteRef/>
      </w:r>
      <w:r>
        <w:t xml:space="preserve"> APA</w:t>
      </w:r>
    </w:p>
  </w:footnote>
  <w:footnote w:id="144">
    <w:p w:rsidR="006A73B3" w:rsidRDefault="006A73B3">
      <w:pPr>
        <w:pStyle w:val="FootnoteText"/>
      </w:pPr>
      <w:r>
        <w:rPr>
          <w:rStyle w:val="FootnoteReference"/>
        </w:rPr>
        <w:footnoteRef/>
      </w:r>
      <w:r>
        <w:t xml:space="preserve"> Taylor</w:t>
      </w:r>
    </w:p>
  </w:footnote>
  <w:footnote w:id="145">
    <w:p w:rsidR="006A73B3" w:rsidRDefault="006A73B3">
      <w:pPr>
        <w:pStyle w:val="FootnoteText"/>
      </w:pPr>
      <w:r>
        <w:rPr>
          <w:rStyle w:val="FootnoteReference"/>
        </w:rPr>
        <w:footnoteRef/>
      </w:r>
      <w:r>
        <w:t xml:space="preserve"> WHO</w:t>
      </w:r>
    </w:p>
  </w:footnote>
  <w:footnote w:id="146">
    <w:p w:rsidR="006A73B3" w:rsidRDefault="006A73B3">
      <w:pPr>
        <w:pStyle w:val="FootnoteText"/>
      </w:pPr>
      <w:r>
        <w:rPr>
          <w:rStyle w:val="FootnoteReference"/>
        </w:rPr>
        <w:footnoteRef/>
      </w:r>
      <w:r>
        <w:t xml:space="preserve"> Koenig</w:t>
      </w:r>
    </w:p>
  </w:footnote>
  <w:footnote w:id="147">
    <w:p w:rsidR="006A73B3" w:rsidRDefault="006A73B3">
      <w:pPr>
        <w:pStyle w:val="FootnoteText"/>
      </w:pPr>
      <w:r>
        <w:rPr>
          <w:rStyle w:val="FootnoteReference"/>
        </w:rPr>
        <w:footnoteRef/>
      </w:r>
      <w:r>
        <w:t xml:space="preserve"> WHO</w:t>
      </w:r>
    </w:p>
  </w:footnote>
  <w:footnote w:id="148">
    <w:p w:rsidR="006A73B3" w:rsidRDefault="006A73B3">
      <w:pPr>
        <w:pStyle w:val="FootnoteText"/>
      </w:pPr>
      <w:r>
        <w:rPr>
          <w:rStyle w:val="FootnoteReference"/>
        </w:rPr>
        <w:footnoteRef/>
      </w:r>
      <w:r>
        <w:t xml:space="preserve"> Wang</w:t>
      </w:r>
    </w:p>
  </w:footnote>
  <w:footnote w:id="149">
    <w:p w:rsidR="006A73B3" w:rsidRDefault="006A73B3">
      <w:pPr>
        <w:pStyle w:val="FootnoteText"/>
      </w:pPr>
      <w:r>
        <w:rPr>
          <w:rStyle w:val="FootnoteReference"/>
        </w:rPr>
        <w:footnoteRef/>
      </w:r>
      <w:r>
        <w:t xml:space="preserve"> Soto</w:t>
      </w:r>
    </w:p>
  </w:footnote>
  <w:footnote w:id="150">
    <w:p w:rsidR="006A73B3" w:rsidRDefault="006A73B3">
      <w:pPr>
        <w:pStyle w:val="FootnoteText"/>
      </w:pPr>
      <w:r>
        <w:rPr>
          <w:rStyle w:val="FootnoteReference"/>
        </w:rPr>
        <w:footnoteRef/>
      </w:r>
      <w:r>
        <w:t xml:space="preserve"> Chen</w:t>
      </w:r>
    </w:p>
  </w:footnote>
  <w:footnote w:id="151">
    <w:p w:rsidR="006A73B3" w:rsidRDefault="006A73B3">
      <w:pPr>
        <w:pStyle w:val="FootnoteText"/>
      </w:pPr>
      <w:r>
        <w:rPr>
          <w:rStyle w:val="FootnoteReference"/>
        </w:rPr>
        <w:footnoteRef/>
      </w:r>
      <w:r>
        <w:t xml:space="preserve"> Kaplan</w:t>
      </w:r>
    </w:p>
  </w:footnote>
  <w:footnote w:id="152">
    <w:p w:rsidR="006A73B3" w:rsidRDefault="006A73B3">
      <w:pPr>
        <w:pStyle w:val="FootnoteText"/>
      </w:pPr>
      <w:r>
        <w:rPr>
          <w:rStyle w:val="FootnoteReference"/>
        </w:rPr>
        <w:footnoteRef/>
      </w:r>
      <w:r>
        <w:t xml:space="preserve"> WHO</w:t>
      </w:r>
    </w:p>
  </w:footnote>
  <w:footnote w:id="153">
    <w:p w:rsidR="006A73B3" w:rsidRDefault="006A73B3">
      <w:pPr>
        <w:pStyle w:val="FootnoteText"/>
      </w:pPr>
      <w:r>
        <w:rPr>
          <w:rStyle w:val="FootnoteReference"/>
        </w:rPr>
        <w:footnoteRef/>
      </w:r>
      <w:r>
        <w:t xml:space="preserve"> APA</w:t>
      </w:r>
    </w:p>
  </w:footnote>
  <w:footnote w:id="154">
    <w:p w:rsidR="006A73B3" w:rsidRDefault="006A73B3">
      <w:pPr>
        <w:pStyle w:val="FootnoteText"/>
      </w:pPr>
      <w:r>
        <w:rPr>
          <w:rStyle w:val="FootnoteReference"/>
        </w:rPr>
        <w:footnoteRef/>
      </w:r>
      <w:r>
        <w:t xml:space="preserve"> Beck</w:t>
      </w:r>
    </w:p>
  </w:footnote>
  <w:footnote w:id="155">
    <w:p w:rsidR="006A73B3" w:rsidRDefault="006A73B3">
      <w:pPr>
        <w:pStyle w:val="FootnoteText"/>
      </w:pPr>
      <w:r>
        <w:rPr>
          <w:rStyle w:val="FootnoteReference"/>
        </w:rPr>
        <w:footnoteRef/>
      </w:r>
      <w:r>
        <w:t xml:space="preserve"> Haigh</w:t>
      </w:r>
    </w:p>
  </w:footnote>
  <w:footnote w:id="156">
    <w:p w:rsidR="006A73B3" w:rsidRDefault="006A73B3">
      <w:pPr>
        <w:pStyle w:val="FootnoteText"/>
      </w:pPr>
      <w:r>
        <w:rPr>
          <w:rStyle w:val="FootnoteReference"/>
        </w:rPr>
        <w:footnoteRef/>
      </w:r>
      <w:r>
        <w:t xml:space="preserve"> Gould</w:t>
      </w:r>
    </w:p>
  </w:footnote>
  <w:footnote w:id="157">
    <w:p w:rsidR="006A73B3" w:rsidRDefault="006A73B3">
      <w:pPr>
        <w:pStyle w:val="FootnoteText"/>
      </w:pPr>
      <w:r>
        <w:rPr>
          <w:rStyle w:val="FootnoteReference"/>
        </w:rPr>
        <w:footnoteRef/>
      </w:r>
      <w:r>
        <w:t xml:space="preserve"> Death Anxiety Scale (DAS)</w:t>
      </w:r>
    </w:p>
  </w:footnote>
  <w:footnote w:id="158">
    <w:p w:rsidR="006A73B3" w:rsidRDefault="006A73B3">
      <w:pPr>
        <w:pStyle w:val="FootnoteText"/>
      </w:pPr>
      <w:r>
        <w:rPr>
          <w:rStyle w:val="FootnoteReference"/>
        </w:rPr>
        <w:footnoteRef/>
      </w:r>
      <w:r>
        <w:t xml:space="preserve"> King</w:t>
      </w:r>
    </w:p>
  </w:footnote>
  <w:footnote w:id="159">
    <w:p w:rsidR="006A73B3" w:rsidRDefault="006A73B3">
      <w:pPr>
        <w:pStyle w:val="FootnoteText"/>
      </w:pPr>
      <w:r>
        <w:rPr>
          <w:rStyle w:val="FootnoteReference"/>
        </w:rPr>
        <w:footnoteRef/>
      </w:r>
      <w:r>
        <w:t xml:space="preserve"> Ryff</w:t>
      </w:r>
    </w:p>
  </w:footnote>
  <w:footnote w:id="160">
    <w:p w:rsidR="006A73B3" w:rsidRDefault="006A73B3">
      <w:pPr>
        <w:pStyle w:val="FootnoteText"/>
      </w:pPr>
      <w:r>
        <w:rPr>
          <w:rStyle w:val="FootnoteReference"/>
        </w:rPr>
        <w:footnoteRef/>
      </w:r>
      <w:r>
        <w:t xml:space="preserve"> Stavrova</w:t>
      </w:r>
    </w:p>
  </w:footnote>
  <w:footnote w:id="161">
    <w:p w:rsidR="006A73B3" w:rsidRDefault="006A73B3">
      <w:pPr>
        <w:pStyle w:val="FootnoteText"/>
      </w:pPr>
      <w:r>
        <w:rPr>
          <w:rStyle w:val="FootnoteReference"/>
        </w:rPr>
        <w:footnoteRef/>
      </w:r>
      <w:r>
        <w:t xml:space="preserve"> Yonker</w:t>
      </w:r>
    </w:p>
  </w:footnote>
  <w:footnote w:id="162">
    <w:p w:rsidR="006A73B3" w:rsidRDefault="006A73B3">
      <w:pPr>
        <w:pStyle w:val="FootnoteText"/>
      </w:pPr>
      <w:r>
        <w:rPr>
          <w:rStyle w:val="FootnoteReference"/>
        </w:rPr>
        <w:footnoteRef/>
      </w:r>
      <w:r>
        <w:t xml:space="preserve"> Chlan</w:t>
      </w:r>
    </w:p>
  </w:footnote>
  <w:footnote w:id="163">
    <w:p w:rsidR="006A73B3" w:rsidRDefault="006A73B3">
      <w:pPr>
        <w:pStyle w:val="FootnoteText"/>
      </w:pPr>
      <w:r>
        <w:rPr>
          <w:rStyle w:val="FootnoteReference"/>
        </w:rPr>
        <w:footnoteRef/>
      </w:r>
      <w:r>
        <w:t xml:space="preserve"> Jain</w:t>
      </w:r>
    </w:p>
  </w:footnote>
  <w:footnote w:id="164">
    <w:p w:rsidR="006A73B3" w:rsidRDefault="006A73B3">
      <w:pPr>
        <w:pStyle w:val="FootnoteText"/>
      </w:pPr>
      <w:r>
        <w:rPr>
          <w:rStyle w:val="FootnoteReference"/>
        </w:rPr>
        <w:footnoteRef/>
      </w:r>
      <w:r>
        <w:t xml:space="preserve"> Purohit</w:t>
      </w:r>
    </w:p>
  </w:footnote>
  <w:footnote w:id="165">
    <w:p w:rsidR="006A73B3" w:rsidRDefault="006A73B3">
      <w:pPr>
        <w:pStyle w:val="FootnoteText"/>
      </w:pPr>
      <w:r>
        <w:rPr>
          <w:rStyle w:val="FootnoteReference"/>
        </w:rPr>
        <w:footnoteRef/>
      </w:r>
      <w:r>
        <w:t xml:space="preserve"> Harding</w:t>
      </w:r>
    </w:p>
  </w:footnote>
  <w:footnote w:id="166">
    <w:p w:rsidR="006A73B3" w:rsidRDefault="006A73B3">
      <w:pPr>
        <w:pStyle w:val="FootnoteText"/>
      </w:pPr>
      <w:r>
        <w:rPr>
          <w:rStyle w:val="FootnoteReference"/>
        </w:rPr>
        <w:footnoteRef/>
      </w:r>
      <w:r>
        <w:t xml:space="preserve"> Thorson</w:t>
      </w:r>
    </w:p>
  </w:footnote>
  <w:footnote w:id="167">
    <w:p w:rsidR="006A73B3" w:rsidRDefault="006A73B3">
      <w:pPr>
        <w:pStyle w:val="FootnoteText"/>
      </w:pPr>
      <w:r>
        <w:rPr>
          <w:rStyle w:val="FootnoteReference"/>
        </w:rPr>
        <w:footnoteRef/>
      </w:r>
      <w:r>
        <w:t xml:space="preserve"> Powell</w:t>
      </w:r>
    </w:p>
  </w:footnote>
  <w:footnote w:id="168">
    <w:p w:rsidR="006A73B3" w:rsidRDefault="006A73B3">
      <w:pPr>
        <w:pStyle w:val="FootnoteText"/>
      </w:pPr>
      <w:r>
        <w:rPr>
          <w:rStyle w:val="FootnoteReference"/>
        </w:rPr>
        <w:footnoteRef/>
      </w:r>
      <w:r>
        <w:t xml:space="preserve"> Moreira-Almeida</w:t>
      </w:r>
    </w:p>
  </w:footnote>
  <w:footnote w:id="169">
    <w:p w:rsidR="006A73B3" w:rsidRDefault="006A73B3">
      <w:pPr>
        <w:pStyle w:val="FootnoteText"/>
      </w:pPr>
      <w:r>
        <w:rPr>
          <w:rStyle w:val="FootnoteReference"/>
        </w:rPr>
        <w:footnoteRef/>
      </w:r>
      <w:r>
        <w:t xml:space="preserve"> Noyes</w:t>
      </w:r>
    </w:p>
  </w:footnote>
  <w:footnote w:id="170">
    <w:p w:rsidR="006A73B3" w:rsidRDefault="006A73B3">
      <w:pPr>
        <w:pStyle w:val="FootnoteText"/>
      </w:pPr>
      <w:r>
        <w:rPr>
          <w:rStyle w:val="FootnoteReference"/>
        </w:rPr>
        <w:footnoteRef/>
      </w:r>
      <w:r>
        <w:t xml:space="preserve"> Tomer</w:t>
      </w:r>
    </w:p>
  </w:footnote>
  <w:footnote w:id="171">
    <w:p w:rsidR="006A73B3" w:rsidRDefault="006A73B3">
      <w:pPr>
        <w:pStyle w:val="FootnoteText"/>
      </w:pPr>
      <w:r>
        <w:rPr>
          <w:rStyle w:val="FootnoteReference"/>
        </w:rPr>
        <w:footnoteRef/>
      </w:r>
      <w:r>
        <w:t xml:space="preserve"> Yalom</w:t>
      </w:r>
    </w:p>
  </w:footnote>
  <w:footnote w:id="172">
    <w:p w:rsidR="006A73B3" w:rsidRDefault="006A73B3">
      <w:pPr>
        <w:pStyle w:val="FootnoteText"/>
      </w:pPr>
      <w:r>
        <w:rPr>
          <w:rStyle w:val="FootnoteReference"/>
        </w:rPr>
        <w:footnoteRef/>
      </w:r>
      <w:r>
        <w:t xml:space="preserve"> Krejcie</w:t>
      </w:r>
    </w:p>
  </w:footnote>
  <w:footnote w:id="173">
    <w:p w:rsidR="006A73B3" w:rsidRDefault="006A73B3">
      <w:pPr>
        <w:pStyle w:val="FootnoteText"/>
      </w:pPr>
      <w:r>
        <w:rPr>
          <w:rStyle w:val="FootnoteReference"/>
        </w:rPr>
        <w:footnoteRef/>
      </w:r>
      <w:r>
        <w:t xml:space="preserve"> Morgan</w:t>
      </w:r>
    </w:p>
  </w:footnote>
  <w:footnote w:id="174">
    <w:p w:rsidR="006A73B3" w:rsidRDefault="006A73B3">
      <w:pPr>
        <w:pStyle w:val="FootnoteText"/>
      </w:pPr>
      <w:r>
        <w:rPr>
          <w:rStyle w:val="FootnoteReference"/>
        </w:rPr>
        <w:footnoteRef/>
      </w:r>
      <w:r>
        <w:t xml:space="preserve"> King</w:t>
      </w:r>
    </w:p>
  </w:footnote>
  <w:footnote w:id="175">
    <w:p w:rsidR="006A73B3" w:rsidRDefault="006A73B3">
      <w:pPr>
        <w:pStyle w:val="FootnoteText"/>
      </w:pPr>
      <w:r>
        <w:rPr>
          <w:rStyle w:val="FootnoteReference"/>
        </w:rPr>
        <w:footnoteRef/>
      </w:r>
      <w:r>
        <w:t xml:space="preserve"> Marshall</w:t>
      </w:r>
    </w:p>
  </w:footnote>
  <w:footnote w:id="176">
    <w:p w:rsidR="006A73B3" w:rsidRDefault="006A73B3">
      <w:pPr>
        <w:pStyle w:val="FootnoteText"/>
      </w:pPr>
      <w:r>
        <w:rPr>
          <w:rStyle w:val="FootnoteReference"/>
        </w:rPr>
        <w:footnoteRef/>
      </w:r>
      <w:r>
        <w:t xml:space="preserve"> Templer</w:t>
      </w:r>
    </w:p>
  </w:footnote>
  <w:footnote w:id="177">
    <w:p w:rsidR="006A73B3" w:rsidRDefault="006A73B3">
      <w:pPr>
        <w:pStyle w:val="FootnoteText"/>
      </w:pPr>
      <w:r>
        <w:rPr>
          <w:rStyle w:val="FootnoteReference"/>
        </w:rPr>
        <w:footnoteRef/>
      </w:r>
      <w:r>
        <w:t xml:space="preserve"> Health Anxiety Inventory (HAI)</w:t>
      </w:r>
    </w:p>
  </w:footnote>
  <w:footnote w:id="178">
    <w:p w:rsidR="006A73B3" w:rsidRDefault="006A73B3">
      <w:pPr>
        <w:pStyle w:val="FootnoteText"/>
      </w:pPr>
      <w:r>
        <w:rPr>
          <w:rStyle w:val="FootnoteReference"/>
        </w:rPr>
        <w:footnoteRef/>
      </w:r>
      <w:r>
        <w:t xml:space="preserve"> Salkovskis</w:t>
      </w:r>
    </w:p>
  </w:footnote>
  <w:footnote w:id="179">
    <w:p w:rsidR="006A73B3" w:rsidRDefault="006A73B3">
      <w:pPr>
        <w:pStyle w:val="FootnoteText"/>
      </w:pPr>
      <w:r>
        <w:rPr>
          <w:rStyle w:val="FootnoteReference"/>
        </w:rPr>
        <w:footnoteRef/>
      </w:r>
      <w:r>
        <w:t xml:space="preserve"> Krejcie</w:t>
      </w:r>
    </w:p>
  </w:footnote>
  <w:footnote w:id="180">
    <w:p w:rsidR="006A73B3" w:rsidRDefault="006A73B3">
      <w:pPr>
        <w:pStyle w:val="FootnoteText"/>
      </w:pPr>
      <w:r>
        <w:rPr>
          <w:rStyle w:val="FootnoteReference"/>
        </w:rPr>
        <w:footnoteRef/>
      </w:r>
      <w:r>
        <w:t xml:space="preserve"> Morgan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hideSpellingErrors/>
  <w:proofState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0065E5"/>
    <w:rsid w:val="0006117D"/>
    <w:rsid w:val="000B73CB"/>
    <w:rsid w:val="000C74E5"/>
    <w:rsid w:val="000E3BC2"/>
    <w:rsid w:val="000E52B9"/>
    <w:rsid w:val="00124848"/>
    <w:rsid w:val="0014372E"/>
    <w:rsid w:val="001556D9"/>
    <w:rsid w:val="001C4E1F"/>
    <w:rsid w:val="002479FD"/>
    <w:rsid w:val="002929DB"/>
    <w:rsid w:val="002A4CFB"/>
    <w:rsid w:val="002D5E38"/>
    <w:rsid w:val="002F7FCD"/>
    <w:rsid w:val="00323012"/>
    <w:rsid w:val="00351D88"/>
    <w:rsid w:val="0038158B"/>
    <w:rsid w:val="004118A0"/>
    <w:rsid w:val="00413B95"/>
    <w:rsid w:val="00440D74"/>
    <w:rsid w:val="00542A18"/>
    <w:rsid w:val="005D44D0"/>
    <w:rsid w:val="006A73B3"/>
    <w:rsid w:val="006B422E"/>
    <w:rsid w:val="006B654A"/>
    <w:rsid w:val="006E448F"/>
    <w:rsid w:val="007A0CC6"/>
    <w:rsid w:val="008242C0"/>
    <w:rsid w:val="008908D0"/>
    <w:rsid w:val="009138D8"/>
    <w:rsid w:val="00946522"/>
    <w:rsid w:val="00973D1C"/>
    <w:rsid w:val="00A218BA"/>
    <w:rsid w:val="00A3619D"/>
    <w:rsid w:val="00A42952"/>
    <w:rsid w:val="00A42964"/>
    <w:rsid w:val="00B024D3"/>
    <w:rsid w:val="00CF3373"/>
    <w:rsid w:val="00D54C3F"/>
    <w:rsid w:val="00D63DDF"/>
    <w:rsid w:val="00DB6A18"/>
    <w:rsid w:val="00E84B95"/>
    <w:rsid w:val="00EC5F31"/>
    <w:rsid w:val="00EF6879"/>
    <w:rsid w:val="00F113F3"/>
    <w:rsid w:val="00FB62D3"/>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323012"/>
    <w:pPr>
      <w:keepNext/>
      <w:spacing w:after="60" w:line="240" w:lineRule="auto"/>
      <w:outlineLvl w:val="0"/>
    </w:pPr>
    <w:rPr>
      <w:rFonts w:cs="B Titr"/>
      <w:b/>
      <w:bCs/>
      <w:kern w:val="32"/>
      <w:sz w:val="56"/>
    </w:rPr>
  </w:style>
  <w:style w:type="paragraph" w:styleId="Heading2">
    <w:name w:val="heading 2"/>
    <w:basedOn w:val="Normal"/>
    <w:next w:val="Normal"/>
    <w:unhideWhenUsed/>
    <w:qFormat/>
    <w:rsid w:val="00E84B95"/>
    <w:pPr>
      <w:keepNext/>
      <w:keepLines/>
      <w:spacing w:before="40" w:after="0"/>
      <w:outlineLvl w:val="1"/>
    </w:pPr>
    <w:rPr>
      <w:rFonts w:cs="B Titr"/>
      <w:b/>
      <w:bCs/>
      <w:sz w:val="30"/>
      <w:szCs w:val="26"/>
    </w:rPr>
  </w:style>
  <w:style w:type="paragraph" w:styleId="Heading3">
    <w:name w:val="heading 3"/>
    <w:basedOn w:val="Normal"/>
    <w:next w:val="Normal"/>
    <w:unhideWhenUsed/>
    <w:qFormat/>
    <w:rsid w:val="006E448F"/>
    <w:pPr>
      <w:keepNext/>
      <w:keepLines/>
      <w:spacing w:before="40" w:after="0"/>
      <w:outlineLvl w:val="2"/>
    </w:pPr>
    <w:rPr>
      <w:rFonts w:cs="B Titr"/>
      <w:sz w:val="30"/>
      <w:szCs w:val="24"/>
    </w:rPr>
  </w:style>
  <w:style w:type="paragraph" w:styleId="Heading4">
    <w:name w:val="heading 4"/>
    <w:basedOn w:val="Normal"/>
    <w:next w:val="Normal"/>
    <w:unhideWhenUsed/>
    <w:qFormat/>
    <w:rsid w:val="006E448F"/>
    <w:pPr>
      <w:keepNext/>
      <w:spacing w:before="240" w:after="60"/>
      <w:outlineLvl w:val="3"/>
    </w:pPr>
    <w:rPr>
      <w:rFonts w:cs="B Titr"/>
      <w:b/>
      <w:bCs/>
      <w:sz w:val="30"/>
      <w:szCs w:val="22"/>
    </w:rPr>
  </w:style>
  <w:style w:type="paragraph" w:styleId="Heading5">
    <w:name w:val="heading 5"/>
    <w:basedOn w:val="Normal"/>
    <w:next w:val="Normal"/>
    <w:unhideWhenUsed/>
    <w:qFormat/>
    <w:rsid w:val="006E448F"/>
    <w:pPr>
      <w:keepNext/>
      <w:spacing w:before="240" w:after="60"/>
      <w:outlineLvl w:val="4"/>
    </w:pPr>
    <w:rP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4118A0"/>
    <w:pPr>
      <w:tabs>
        <w:tab w:val="right" w:leader="dot" w:pos="9058"/>
      </w:tabs>
      <w:spacing w:before="120" w:line="240" w:lineRule="auto"/>
    </w:pPr>
    <w:rPr>
      <w:rFonts w:asciiTheme="minorHAnsi" w:hAnsiTheme="minorHAnsi"/>
      <w:b/>
      <w:bCs/>
      <w:caps/>
      <w:noProof/>
      <w:sz w:val="18"/>
      <w:szCs w:val="22"/>
      <w:rtl w:val="0"/>
      <w:cs w:val="0"/>
    </w:rPr>
  </w:style>
  <w:style w:type="paragraph" w:styleId="TOC2">
    <w:name w:val="toc 2"/>
    <w:basedOn w:val="Normal"/>
    <w:next w:val="Normal"/>
    <w:autoRedefine/>
    <w:uiPriority w:val="39"/>
    <w:unhideWhenUsed/>
    <w:qFormat/>
    <w:rsid w:val="004118A0"/>
    <w:pPr>
      <w:tabs>
        <w:tab w:val="right" w:leader="dot" w:pos="9058"/>
      </w:tabs>
      <w:spacing w:after="0" w:line="240" w:lineRule="auto"/>
      <w:ind w:left="284"/>
    </w:pPr>
    <w:rPr>
      <w:rFonts w:asciiTheme="minorHAnsi" w:hAnsiTheme="minorHAnsi"/>
      <w:smallCaps/>
      <w:noProof/>
      <w:sz w:val="20"/>
      <w:szCs w:val="22"/>
      <w:rtl w:val="0"/>
      <w:cs w:val="0"/>
    </w:rPr>
  </w:style>
  <w:style w:type="paragraph" w:styleId="TOC3">
    <w:name w:val="toc 3"/>
    <w:basedOn w:val="Normal"/>
    <w:next w:val="Normal"/>
    <w:autoRedefine/>
    <w:uiPriority w:val="39"/>
    <w:unhideWhenUsed/>
    <w:qFormat/>
    <w:rsid w:val="004118A0"/>
    <w:pPr>
      <w:tabs>
        <w:tab w:val="right" w:leader="dot" w:pos="9058"/>
      </w:tabs>
      <w:spacing w:after="0" w:line="240" w:lineRule="auto"/>
      <w:ind w:left="567"/>
    </w:pPr>
    <w:rPr>
      <w:rFonts w:ascii="B Lotus" w:hAnsi="B Lotus"/>
      <w:i/>
      <w:iCs/>
      <w:noProof/>
      <w:sz w:val="20"/>
      <w:szCs w:val="20"/>
      <w:rtl w:val="0"/>
      <w:cs w:val="0"/>
    </w:rPr>
  </w:style>
  <w:style w:type="paragraph" w:styleId="TOC4">
    <w:name w:val="toc 4"/>
    <w:basedOn w:val="Normal"/>
    <w:next w:val="Normal"/>
    <w:autoRedefine/>
    <w:uiPriority w:val="39"/>
    <w:unhideWhenUsed/>
    <w:pPr>
      <w:spacing w:after="0"/>
      <w:ind w:left="840"/>
    </w:pPr>
    <w:rPr>
      <w:rFonts w:asciiTheme="minorHAnsi" w:hAnsiTheme="minorHAnsi" w:cstheme="minorHAnsi"/>
      <w:sz w:val="18"/>
      <w:szCs w:val="21"/>
    </w:rPr>
  </w:style>
  <w:style w:type="paragraph" w:styleId="TOC5">
    <w:name w:val="toc 5"/>
    <w:basedOn w:val="Normal"/>
    <w:next w:val="Normal"/>
    <w:autoRedefine/>
    <w:uiPriority w:val="39"/>
    <w:unhideWhenUsed/>
    <w:pPr>
      <w:spacing w:after="0"/>
      <w:ind w:left="1120"/>
    </w:pPr>
    <w:rPr>
      <w:rFonts w:asciiTheme="minorHAnsi" w:hAnsiTheme="minorHAnsi" w:cstheme="minorHAnsi"/>
      <w:sz w:val="18"/>
      <w:szCs w:val="21"/>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spacing w:after="0"/>
      <w:ind w:left="1400"/>
    </w:pPr>
    <w:rPr>
      <w:rFonts w:asciiTheme="minorHAnsi" w:hAnsiTheme="minorHAnsi" w:cstheme="minorHAnsi"/>
      <w:sz w:val="18"/>
      <w:szCs w:val="21"/>
    </w:rPr>
  </w:style>
  <w:style w:type="paragraph" w:styleId="TOC7">
    <w:name w:val="toc 7"/>
    <w:basedOn w:val="Normal"/>
    <w:next w:val="Normal"/>
    <w:autoRedefine/>
    <w:uiPriority w:val="39"/>
    <w:unhideWhenUsed/>
    <w:rsid w:val="0038158B"/>
    <w:pPr>
      <w:spacing w:after="0"/>
      <w:ind w:left="1680"/>
    </w:pPr>
    <w:rPr>
      <w:rFonts w:asciiTheme="minorHAnsi" w:hAnsiTheme="minorHAnsi" w:cstheme="minorHAnsi"/>
      <w:sz w:val="18"/>
      <w:szCs w:val="21"/>
    </w:rPr>
  </w:style>
  <w:style w:type="paragraph" w:styleId="TOC8">
    <w:name w:val="toc 8"/>
    <w:basedOn w:val="Normal"/>
    <w:next w:val="Normal"/>
    <w:autoRedefine/>
    <w:uiPriority w:val="39"/>
    <w:unhideWhenUsed/>
    <w:rsid w:val="0038158B"/>
    <w:pPr>
      <w:spacing w:after="0"/>
      <w:ind w:left="1960"/>
    </w:pPr>
    <w:rPr>
      <w:rFonts w:asciiTheme="minorHAnsi" w:hAnsiTheme="minorHAnsi" w:cstheme="minorHAnsi"/>
      <w:sz w:val="18"/>
      <w:szCs w:val="21"/>
    </w:rPr>
  </w:style>
  <w:style w:type="paragraph" w:styleId="TOC9">
    <w:name w:val="toc 9"/>
    <w:basedOn w:val="Normal"/>
    <w:next w:val="Normal"/>
    <w:autoRedefine/>
    <w:uiPriority w:val="39"/>
    <w:unhideWhenUsed/>
    <w:rsid w:val="0038158B"/>
    <w:pPr>
      <w:spacing w:after="0"/>
      <w:ind w:left="2240"/>
    </w:pPr>
    <w:rPr>
      <w:rFonts w:asciiTheme="minorHAnsi" w:hAnsiTheme="minorHAnsi" w:cstheme="minorHAnsi"/>
      <w:sz w:val="18"/>
      <w:szCs w:val="21"/>
    </w:rPr>
  </w:style>
  <w:style w:type="paragraph" w:styleId="Revision">
    <w:name w:val="Revision"/>
    <w:hidden/>
    <w:uiPriority w:val="99"/>
    <w:semiHidden/>
    <w:rsid w:val="002F7FCD"/>
    <w:pPr>
      <w:bidi w:val="0"/>
      <w:jc w:val="left"/>
    </w:pPr>
    <w:rPr>
      <w:color w:val="000000"/>
    </w:rPr>
  </w:style>
  <w:style w:type="paragraph" w:styleId="NoSpacing">
    <w:name w:val="No Spacing"/>
    <w:link w:val="NoSpacingChar"/>
    <w:uiPriority w:val="1"/>
    <w:qFormat/>
    <w:rsid w:val="002F7FCD"/>
    <w:pPr>
      <w:bidi w:val="0"/>
      <w:jc w:val="left"/>
    </w:pPr>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2F7FCD"/>
    <w:rPr>
      <w:rFonts w:asciiTheme="minorHAnsi" w:eastAsiaTheme="minorEastAsia" w:hAnsiTheme="minorHAnsi" w:cstheme="minorBid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0-11899-0" TargetMode="External"/><Relationship Id="rId18" Type="http://schemas.openxmlformats.org/officeDocument/2006/relationships/hyperlink" Target="https://doi.org/10.1038/s41574-018-0059-4" TargetMode="External"/><Relationship Id="rId26" Type="http://schemas.openxmlformats.org/officeDocument/2006/relationships/hyperlink" Target="https://doi.org/10.2307/3090197" TargetMode="External"/><Relationship Id="rId39" Type="http://schemas.openxmlformats.org/officeDocument/2006/relationships/hyperlink" Target="https://doi.org/10.1016/0005-7967(90)90023-c" TargetMode="External"/><Relationship Id="rId21" Type="http://schemas.openxmlformats.org/officeDocument/2006/relationships/hyperlink" Target="https://doi.org/10.1093/geront/1.1.8" TargetMode="External"/><Relationship Id="rId34" Type="http://schemas.openxmlformats.org/officeDocument/2006/relationships/hyperlink" Target="https://doi.org/10.4103/ijnmr.ijnmr_260_23" TargetMode="External"/><Relationship Id="rId42" Type="http://schemas.openxmlformats.org/officeDocument/2006/relationships/hyperlink" Target="https://doi.org/10.1097/00005053-200208000-00002" TargetMode="External"/><Relationship Id="rId47" Type="http://schemas.openxmlformats.org/officeDocument/2006/relationships/hyperlink" Target="https://doi.org/10.1080/00221309.1970.9920634" TargetMode="External"/><Relationship Id="rId50" Type="http://schemas.openxmlformats.org/officeDocument/2006/relationships/hyperlink" Target="https://doi.org/10.1093/oxfordhb/9780190905538.013.18" TargetMode="External"/><Relationship Id="rId55" Type="http://schemas.openxmlformats.org/officeDocument/2006/relationships/hyperlink" Target="https://doi.org/10.1186/s12877-025-06040-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7/0003-066X.54.3.165" TargetMode="External"/><Relationship Id="rId29" Type="http://schemas.openxmlformats.org/officeDocument/2006/relationships/hyperlink" Target="https://doi.org/10.1016/j.jamda.2024.105334" TargetMode="External"/><Relationship Id="rId11" Type="http://schemas.openxmlformats.org/officeDocument/2006/relationships/hyperlink" Target="https://doi.org/10.1093/ageing/afae122" TargetMode="External"/><Relationship Id="rId24" Type="http://schemas.openxmlformats.org/officeDocument/2006/relationships/hyperlink" Target="https://doi.org/10.1186/s12877-024-04947-w" TargetMode="External"/><Relationship Id="rId32" Type="http://schemas.openxmlformats.org/officeDocument/2006/relationships/hyperlink" Target="https://doi.org/10.1017/S1754470X20000215" TargetMode="External"/><Relationship Id="rId37" Type="http://schemas.openxmlformats.org/officeDocument/2006/relationships/hyperlink" Target="https://doi.org/10.1093/geronb/gbv025" TargetMode="External"/><Relationship Id="rId40" Type="http://schemas.openxmlformats.org/officeDocument/2006/relationships/hyperlink" Target="https://doi.org/10.1093/geronb/gbv062" TargetMode="External"/><Relationship Id="rId45" Type="http://schemas.openxmlformats.org/officeDocument/2006/relationships/hyperlink" Target="https://doi.org/10.1177/09637214241266818" TargetMode="External"/><Relationship Id="rId53" Type="http://schemas.openxmlformats.org/officeDocument/2006/relationships/hyperlink" Target="https://www.who.int/news-room/fact-sheets/detail/mental-health-of-older-adults"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hyperlink" Target="https://doi.org/10.34172/hpp.4235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26/science.1127488" TargetMode="External"/><Relationship Id="rId22" Type="http://schemas.openxmlformats.org/officeDocument/2006/relationships/hyperlink" Target="https://doi.org/10.1002/ccr3.9316" TargetMode="External"/><Relationship Id="rId27" Type="http://schemas.openxmlformats.org/officeDocument/2006/relationships/hyperlink" Target="https://doi.org/10.1007/s11920-024-01507-2" TargetMode="External"/><Relationship Id="rId30" Type="http://schemas.openxmlformats.org/officeDocument/2006/relationships/hyperlink" Target="https://pubmed.ncbi.nlm.nih.gov/39900466/" TargetMode="External"/><Relationship Id="rId35" Type="http://schemas.openxmlformats.org/officeDocument/2006/relationships/hyperlink" Target="https://doi.org/10.1177/0022167820959488" TargetMode="External"/><Relationship Id="rId43" Type="http://schemas.openxmlformats.org/officeDocument/2006/relationships/hyperlink" Target="https://doi.org/10.1080/16549716.2024.2362310" TargetMode="External"/><Relationship Id="rId48" Type="http://schemas.openxmlformats.org/officeDocument/2006/relationships/hyperlink" Target="https://iran.unfpa.org/en/topics/population-ageing-and-disabilities" TargetMode="External"/><Relationship Id="rId56" Type="http://schemas.openxmlformats.org/officeDocument/2006/relationships/hyperlink" Target="https://doi.org/10.1177/0164027510383584" TargetMode="External"/><Relationship Id="rId8" Type="http://schemas.openxmlformats.org/officeDocument/2006/relationships/image" Target="media/image1.jpeg"/><Relationship Id="rId51" Type="http://schemas.openxmlformats.org/officeDocument/2006/relationships/hyperlink" Target="https://doi.org/10.1111/phn.13266" TargetMode="External"/><Relationship Id="rId3" Type="http://schemas.openxmlformats.org/officeDocument/2006/relationships/styles" Target="styles.xml"/><Relationship Id="rId12" Type="http://schemas.openxmlformats.org/officeDocument/2006/relationships/hyperlink" Target="https://doi.org/10.1093/geront/29.2.183" TargetMode="External"/><Relationship Id="rId17" Type="http://schemas.openxmlformats.org/officeDocument/2006/relationships/hyperlink" Target="https://doi.org/10.1038/s41562-018-0307-6" TargetMode="External"/><Relationship Id="rId25" Type="http://schemas.openxmlformats.org/officeDocument/2006/relationships/hyperlink" Target="https://doi.org/10.1016/j.psc.2024.04.015" TargetMode="External"/><Relationship Id="rId33" Type="http://schemas.openxmlformats.org/officeDocument/2006/relationships/hyperlink" Target="https://doi.org/10.1097/MS9.0000000000002100" TargetMode="External"/><Relationship Id="rId38" Type="http://schemas.openxmlformats.org/officeDocument/2006/relationships/hyperlink" Target="https://doi.org/10.1016/S0033-3182(99)71269-7" TargetMode="External"/><Relationship Id="rId46" Type="http://schemas.openxmlformats.org/officeDocument/2006/relationships/hyperlink" Target="https://doi.org/10.1002/jgf2.750" TargetMode="External"/><Relationship Id="rId59" Type="http://schemas.openxmlformats.org/officeDocument/2006/relationships/fontTable" Target="fontTable.xml"/><Relationship Id="rId20" Type="http://schemas.openxmlformats.org/officeDocument/2006/relationships/hyperlink" Target="https://doi.org/10.1016/j.jocrd.2023.100783" TargetMode="External"/><Relationship Id="rId41" Type="http://schemas.openxmlformats.org/officeDocument/2006/relationships/hyperlink" Target="https://doi.org/10.1007/s12144-024-05659-5" TargetMode="External"/><Relationship Id="rId54" Type="http://schemas.openxmlformats.org/officeDocument/2006/relationships/hyperlink" Target="https://doi.org/10.1177/0030222824127257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93/geront/gnab116" TargetMode="External"/><Relationship Id="rId23" Type="http://schemas.openxmlformats.org/officeDocument/2006/relationships/hyperlink" Target="https://doi.org/10.1016/j.cpr.2014.09.002" TargetMode="External"/><Relationship Id="rId28" Type="http://schemas.openxmlformats.org/officeDocument/2006/relationships/hyperlink" Target="https://doi.org/10.1177/001316447003000308" TargetMode="External"/><Relationship Id="rId36" Type="http://schemas.openxmlformats.org/officeDocument/2006/relationships/hyperlink" Target="https://doi.org/10.1037/a0035194" TargetMode="External"/><Relationship Id="rId49" Type="http://schemas.openxmlformats.org/officeDocument/2006/relationships/hyperlink" Target="https://doi.org/10.1177/0022167819830517" TargetMode="External"/><Relationship Id="rId57" Type="http://schemas.openxmlformats.org/officeDocument/2006/relationships/image" Target="media/image3.jpeg"/><Relationship Id="rId10" Type="http://schemas.openxmlformats.org/officeDocument/2006/relationships/footer" Target="footer1.xml"/><Relationship Id="rId31" Type="http://schemas.openxmlformats.org/officeDocument/2006/relationships/hyperlink" Target="https://doi.org/10.1016/j.cell.2022.11.001" TargetMode="External"/><Relationship Id="rId44" Type="http://schemas.openxmlformats.org/officeDocument/2006/relationships/hyperlink" Target="https://doi.org/10.3389/fpsyg.2024.1293943" TargetMode="External"/><Relationship Id="rId52" Type="http://schemas.openxmlformats.org/officeDocument/2006/relationships/hyperlink" Target="https://www.who.int/news-room/fact-sheets/detail/ageing-and-health"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E928AD1D-F084-4D7B-BE3B-3F7B1B93C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Pages>
  <Words>21276</Words>
  <Characters>121275</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142267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26</cp:revision>
  <dcterms:created xsi:type="dcterms:W3CDTF">2026-08-29T21:31:00Z</dcterms:created>
  <dcterms:modified xsi:type="dcterms:W3CDTF">2026-09-04T13:42:00Z</dcterms:modified>
</cp:coreProperties>
</file>