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08D0" w:rsidRDefault="008908D0">
      <w:pPr>
        <w:jc w:val="center"/>
        <w:rPr>
          <w:b/>
          <w:bCs/>
          <w:color w:val="auto"/>
          <w:cs w:val="0"/>
        </w:rPr>
      </w:pPr>
    </w:p>
    <w:p w:rsidR="008908D0" w:rsidRDefault="008908D0">
      <w:pPr>
        <w:spacing w:line="240" w:lineRule="auto"/>
        <w:jc w:val="center"/>
        <w:rPr>
          <w:b/>
          <w:bCs/>
          <w:color w:val="auto"/>
          <w:cs w:val="0"/>
        </w:rPr>
      </w:pPr>
    </w:p>
    <w:p w:rsidR="008908D0" w:rsidRDefault="005F32DA">
      <w:pPr>
        <w:spacing w:line="240" w:lineRule="auto"/>
        <w:jc w:val="center"/>
        <w:rPr>
          <w:b/>
          <w:bCs/>
          <w:color w:val="auto"/>
          <w:sz w:val="32"/>
          <w:szCs w:val="32"/>
          <w:cs w:val="0"/>
        </w:rPr>
      </w:pPr>
      <w:r>
        <w:rPr>
          <w:noProof/>
        </w:rPr>
        <w:pict w14:anchorId="3BFB78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49.5pt;height:65.25pt;visibility:visible" filled="t">
            <v:imagedata r:id="rId7" o:title=""/>
            <o:lock v:ext="edit" aspectratio="f"/>
          </v:shape>
        </w:pict>
      </w:r>
    </w:p>
    <w:p w:rsidR="008908D0" w:rsidRDefault="002D5E38">
      <w:pPr>
        <w:spacing w:after="60" w:line="240" w:lineRule="auto"/>
        <w:jc w:val="center"/>
        <w:rPr>
          <w:b/>
          <w:bCs/>
          <w:color w:val="auto"/>
          <w:sz w:val="36"/>
          <w:szCs w:val="36"/>
          <w:cs w:val="0"/>
        </w:rPr>
      </w:pPr>
      <w:r>
        <w:rPr>
          <w:rFonts w:hint="cs"/>
          <w:b/>
          <w:bCs/>
          <w:sz w:val="32"/>
          <w:szCs w:val="32"/>
          <w:cs w:val="0"/>
        </w:rPr>
        <w:t>مرکز ساری</w:t>
      </w:r>
    </w:p>
    <w:p w:rsidR="008908D0" w:rsidRDefault="002D5E38">
      <w:pPr>
        <w:spacing w:before="120" w:after="60" w:line="240" w:lineRule="auto"/>
        <w:jc w:val="center"/>
        <w:rPr>
          <w:b/>
          <w:bCs/>
          <w:color w:val="auto"/>
          <w:sz w:val="36"/>
          <w:szCs w:val="36"/>
          <w:cs w:val="0"/>
        </w:rPr>
      </w:pPr>
      <w:r>
        <w:rPr>
          <w:rFonts w:hint="cs"/>
          <w:b/>
          <w:bCs/>
          <w:cs w:val="0"/>
        </w:rPr>
        <w:t>پایان نامه کارشناسی ارشد</w:t>
      </w:r>
    </w:p>
    <w:p w:rsidR="008908D0" w:rsidRDefault="002D5E38">
      <w:pPr>
        <w:spacing w:after="240" w:line="240" w:lineRule="auto"/>
        <w:jc w:val="center"/>
        <w:rPr>
          <w:b/>
          <w:bCs/>
          <w:color w:val="auto"/>
          <w:sz w:val="36"/>
          <w:szCs w:val="36"/>
          <w:cs w:val="0"/>
        </w:rPr>
      </w:pPr>
      <w:r>
        <w:rPr>
          <w:rFonts w:hint="cs"/>
          <w:sz w:val="26"/>
          <w:szCs w:val="26"/>
          <w:cs w:val="0"/>
        </w:rPr>
        <w:t>رشته روانشناسی گرایش روانشناسی اسلامی گرایش روانشناسی مثبت گرا</w:t>
      </w:r>
    </w:p>
    <w:p w:rsidR="008908D0" w:rsidRDefault="002D5E38">
      <w:pPr>
        <w:spacing w:before="120" w:after="60" w:line="240" w:lineRule="auto"/>
        <w:jc w:val="center"/>
        <w:rPr>
          <w:b/>
          <w:bCs/>
          <w:color w:val="auto"/>
          <w:sz w:val="36"/>
          <w:szCs w:val="36"/>
          <w:cs w:val="0"/>
        </w:rPr>
      </w:pPr>
      <w:r>
        <w:rPr>
          <w:rFonts w:hint="cs"/>
          <w:b/>
          <w:bCs/>
          <w:cs w:val="0"/>
        </w:rPr>
        <w:t>عنوان</w:t>
      </w:r>
    </w:p>
    <w:p w:rsidR="008908D0" w:rsidRDefault="002D5E38">
      <w:pPr>
        <w:spacing w:before="120" w:after="240" w:line="240" w:lineRule="auto"/>
        <w:jc w:val="center"/>
        <w:rPr>
          <w:b/>
          <w:bCs/>
          <w:color w:val="auto"/>
          <w:sz w:val="36"/>
          <w:szCs w:val="36"/>
          <w:cs w:val="0"/>
        </w:rPr>
      </w:pPr>
      <w:r>
        <w:rPr>
          <w:rFonts w:cs="B Titr" w:hint="cs"/>
          <w:b/>
          <w:bCs/>
          <w:sz w:val="36"/>
          <w:szCs w:val="36"/>
          <w:cs w:val="0"/>
        </w:rPr>
        <w:t xml:space="preserve">رابطه هوش معنوی و اضطراب سلامتی با اضطراب مرگ سالمندان </w:t>
      </w:r>
    </w:p>
    <w:p w:rsidR="008908D0" w:rsidRDefault="002D5E38">
      <w:pPr>
        <w:spacing w:line="240" w:lineRule="auto"/>
        <w:jc w:val="center"/>
        <w:rPr>
          <w:b/>
          <w:bCs/>
          <w:color w:val="auto"/>
          <w:sz w:val="36"/>
          <w:szCs w:val="36"/>
          <w:cs w:val="0"/>
        </w:rPr>
      </w:pPr>
      <w:r>
        <w:rPr>
          <w:rFonts w:hint="cs"/>
          <w:b/>
          <w:bCs/>
          <w:cs w:val="0"/>
        </w:rPr>
        <w:t>خانه سالمندان فرشتگان اسلامشهر</w:t>
      </w:r>
    </w:p>
    <w:p w:rsidR="008908D0" w:rsidRDefault="002D5E38">
      <w:pPr>
        <w:spacing w:before="360" w:after="60" w:line="240" w:lineRule="auto"/>
        <w:jc w:val="center"/>
        <w:rPr>
          <w:b/>
          <w:bCs/>
          <w:color w:val="auto"/>
          <w:sz w:val="36"/>
          <w:szCs w:val="36"/>
          <w:cs w:val="0"/>
        </w:rPr>
      </w:pPr>
      <w:r>
        <w:rPr>
          <w:rFonts w:hint="cs"/>
          <w:b/>
          <w:bCs/>
          <w:cs w:val="0"/>
        </w:rPr>
        <w:t>استاد راهنما</w:t>
      </w:r>
    </w:p>
    <w:p w:rsidR="008908D0" w:rsidRDefault="002D5E38">
      <w:pPr>
        <w:spacing w:line="240" w:lineRule="auto"/>
        <w:jc w:val="center"/>
        <w:rPr>
          <w:b/>
          <w:bCs/>
          <w:color w:val="auto"/>
          <w:sz w:val="36"/>
          <w:szCs w:val="36"/>
          <w:cs w:val="0"/>
        </w:rPr>
      </w:pPr>
      <w:r>
        <w:rPr>
          <w:rFonts w:hint="cs"/>
          <w:b/>
          <w:bCs/>
          <w:cs w:val="0"/>
        </w:rPr>
        <w:t>باب اله بخشی پور جویباری</w:t>
      </w:r>
    </w:p>
    <w:p w:rsidR="008908D0" w:rsidRDefault="002D5E38">
      <w:pPr>
        <w:spacing w:before="360" w:after="60" w:line="240" w:lineRule="auto"/>
        <w:jc w:val="center"/>
        <w:rPr>
          <w:b/>
          <w:bCs/>
          <w:color w:val="auto"/>
          <w:sz w:val="36"/>
          <w:szCs w:val="36"/>
          <w:cs w:val="0"/>
        </w:rPr>
      </w:pPr>
      <w:r>
        <w:rPr>
          <w:rFonts w:hint="cs"/>
          <w:b/>
          <w:bCs/>
          <w:cs w:val="0"/>
        </w:rPr>
        <w:t>مؤلف</w:t>
      </w:r>
    </w:p>
    <w:p w:rsidR="008908D0" w:rsidRDefault="002D5E38">
      <w:pPr>
        <w:spacing w:line="240" w:lineRule="auto"/>
        <w:jc w:val="center"/>
        <w:rPr>
          <w:b/>
          <w:bCs/>
          <w:color w:val="auto"/>
          <w:sz w:val="36"/>
          <w:szCs w:val="36"/>
          <w:cs w:val="0"/>
        </w:rPr>
      </w:pPr>
      <w:r>
        <w:rPr>
          <w:rFonts w:hint="cs"/>
          <w:b/>
          <w:bCs/>
          <w:cs w:val="0"/>
        </w:rPr>
        <w:t>فاطمه بیات</w:t>
      </w:r>
    </w:p>
    <w:p w:rsidR="008908D0" w:rsidRDefault="002D5E38">
      <w:pPr>
        <w:spacing w:before="480" w:after="0" w:line="240" w:lineRule="auto"/>
        <w:jc w:val="center"/>
        <w:rPr>
          <w:b/>
          <w:bCs/>
          <w:color w:val="auto"/>
          <w:sz w:val="36"/>
          <w:szCs w:val="36"/>
          <w:cs w:val="0"/>
        </w:rPr>
      </w:pPr>
      <w:r>
        <w:rPr>
          <w:rFonts w:hint="cs"/>
          <w:b/>
          <w:bCs/>
          <w:cs w:val="0"/>
        </w:rPr>
        <w:t>شهریور ۱۴۰۵</w:t>
      </w:r>
    </w:p>
    <w:p w:rsidR="008908D0" w:rsidRDefault="002D5E38">
      <w:pPr>
        <w:keepNext/>
        <w:keepLines/>
        <w:pageBreakBefore/>
        <w:autoSpaceDE/>
        <w:autoSpaceDN/>
        <w:adjustRightInd/>
        <w:spacing w:before="240" w:after="100" w:line="276" w:lineRule="auto"/>
        <w:rPr>
          <w:b/>
          <w:bCs/>
          <w:noProof/>
          <w:color w:val="auto"/>
          <w:sz w:val="32"/>
          <w:szCs w:val="32"/>
          <w:cs w:val="0"/>
        </w:rPr>
      </w:pPr>
      <w:r>
        <w:rPr>
          <w:rFonts w:cs="B Titr" w:hint="cs"/>
          <w:b/>
          <w:bCs/>
          <w:noProof/>
          <w:sz w:val="30"/>
          <w:szCs w:val="30"/>
          <w:cs w:val="0"/>
        </w:rPr>
        <w:lastRenderedPageBreak/>
        <w:t>تعهد نامه اصالت رساله/پایان نامه</w:t>
      </w:r>
    </w:p>
    <w:p w:rsidR="00A218BA" w:rsidRPr="00A218BA" w:rsidRDefault="00A218BA" w:rsidP="00A218BA">
      <w:pPr>
        <w:autoSpaceDE/>
        <w:autoSpaceDN/>
        <w:adjustRightInd/>
        <w:ind w:left="-497"/>
        <w:jc w:val="both"/>
        <w:rPr>
          <w:rFonts w:eastAsia="MS Mincho"/>
          <w:noProof/>
          <w:color w:val="auto"/>
          <w:cs w:val="0"/>
        </w:rPr>
      </w:pPr>
      <w:r w:rsidRPr="00A218BA">
        <w:rPr>
          <w:rFonts w:eastAsia="MS Mincho"/>
          <w:noProof/>
          <w:color w:val="auto"/>
          <w:cs w:val="0"/>
        </w:rPr>
        <w:t>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فاطمه ب</w:t>
      </w:r>
      <w:r w:rsidRPr="00A218BA">
        <w:rPr>
          <w:rFonts w:eastAsia="MS Mincho" w:hint="cs"/>
          <w:noProof/>
          <w:color w:val="auto"/>
          <w:cs w:val="0"/>
        </w:rPr>
        <w:t>ی</w:t>
      </w:r>
      <w:r w:rsidRPr="00A218BA">
        <w:rPr>
          <w:rFonts w:eastAsia="MS Mincho" w:hint="eastAsia"/>
          <w:noProof/>
          <w:color w:val="auto"/>
          <w:cs w:val="0"/>
        </w:rPr>
        <w:t>ات</w:t>
      </w:r>
      <w:r w:rsidRPr="00A218BA">
        <w:rPr>
          <w:rFonts w:eastAsia="MS Mincho"/>
          <w:noProof/>
          <w:color w:val="auto"/>
          <w:cs w:val="0"/>
        </w:rPr>
        <w:t xml:space="preserve"> دانش</w:t>
      </w:r>
      <w:r w:rsidRPr="00A218BA">
        <w:rPr>
          <w:rFonts w:ascii="Cambria" w:eastAsia="MS Mincho" w:hAnsi="Cambria" w:cs="Cambria" w:hint="cs"/>
          <w:noProof/>
          <w:color w:val="auto"/>
          <w:cs w:val="0"/>
        </w:rPr>
        <w:t>¬</w:t>
      </w:r>
      <w:r w:rsidRPr="00A218BA">
        <w:rPr>
          <w:rFonts w:eastAsia="MS Mincho" w:hint="cs"/>
          <w:noProof/>
          <w:color w:val="auto"/>
          <w:cs w:val="0"/>
        </w:rPr>
        <w:t>آموخته</w:t>
      </w:r>
      <w:r w:rsidRPr="00A218BA">
        <w:rPr>
          <w:rFonts w:eastAsia="MS Mincho"/>
          <w:noProof/>
          <w:color w:val="auto"/>
          <w:cs w:val="0"/>
        </w:rPr>
        <w:t xml:space="preserve"> </w:t>
      </w:r>
      <w:r w:rsidRPr="00A218BA">
        <w:rPr>
          <w:rFonts w:eastAsia="MS Mincho" w:hint="cs"/>
          <w:noProof/>
          <w:color w:val="auto"/>
          <w:cs w:val="0"/>
        </w:rPr>
        <w:t>مقطع</w:t>
      </w:r>
      <w:r w:rsidRPr="00A218BA">
        <w:rPr>
          <w:rFonts w:eastAsia="MS Mincho"/>
          <w:noProof/>
          <w:color w:val="auto"/>
          <w:cs w:val="0"/>
        </w:rPr>
        <w:t xml:space="preserve"> </w:t>
      </w:r>
      <w:r w:rsidRPr="00A218BA">
        <w:rPr>
          <w:rFonts w:eastAsia="MS Mincho" w:hint="cs"/>
          <w:noProof/>
          <w:color w:val="auto"/>
          <w:cs w:val="0"/>
        </w:rPr>
        <w:t>کارشناسی‌</w:t>
      </w:r>
      <w:r w:rsidRPr="00A218BA">
        <w:rPr>
          <w:rFonts w:eastAsia="MS Mincho" w:hint="eastAsia"/>
          <w:noProof/>
          <w:color w:val="auto"/>
          <w:cs w:val="0"/>
        </w:rPr>
        <w:t>ارشد</w:t>
      </w:r>
      <w:r w:rsidRPr="00A218BA">
        <w:rPr>
          <w:rFonts w:eastAsia="MS Mincho"/>
          <w:noProof/>
          <w:color w:val="auto"/>
          <w:cs w:val="0"/>
        </w:rPr>
        <w:t xml:space="preserve"> ناپ</w:t>
      </w:r>
      <w:r w:rsidRPr="00A218BA">
        <w:rPr>
          <w:rFonts w:eastAsia="MS Mincho" w:hint="cs"/>
          <w:noProof/>
          <w:color w:val="auto"/>
          <w:cs w:val="0"/>
        </w:rPr>
        <w:t>ی</w:t>
      </w:r>
      <w:r w:rsidRPr="00A218BA">
        <w:rPr>
          <w:rFonts w:eastAsia="MS Mincho" w:hint="eastAsia"/>
          <w:noProof/>
          <w:color w:val="auto"/>
          <w:cs w:val="0"/>
        </w:rPr>
        <w:t>وسته</w:t>
      </w:r>
      <w:r w:rsidRPr="00A218BA">
        <w:rPr>
          <w:rFonts w:eastAsia="MS Mincho"/>
          <w:noProof/>
          <w:color w:val="auto"/>
          <w:cs w:val="0"/>
        </w:rPr>
        <w:t xml:space="preserve"> تخصص</w:t>
      </w:r>
      <w:r w:rsidRPr="00A218BA">
        <w:rPr>
          <w:rFonts w:eastAsia="MS Mincho" w:hint="cs"/>
          <w:noProof/>
          <w:color w:val="auto"/>
          <w:cs w:val="0"/>
        </w:rPr>
        <w:t>ی</w:t>
      </w:r>
      <w:r w:rsidRPr="00A218BA">
        <w:rPr>
          <w:rFonts w:eastAsia="MS Mincho"/>
          <w:noProof/>
          <w:color w:val="auto"/>
          <w:cs w:val="0"/>
        </w:rPr>
        <w:t xml:space="preserve"> در رشته روان</w:t>
      </w:r>
      <w:r w:rsidRPr="00A218BA">
        <w:rPr>
          <w:rFonts w:ascii="Cambria" w:eastAsia="MS Mincho" w:hAnsi="Cambria" w:cs="Cambria" w:hint="cs"/>
          <w:noProof/>
          <w:color w:val="auto"/>
          <w:cs w:val="0"/>
        </w:rPr>
        <w:t>¬</w:t>
      </w:r>
      <w:r w:rsidRPr="00A218BA">
        <w:rPr>
          <w:rFonts w:eastAsia="MS Mincho" w:hint="cs"/>
          <w:noProof/>
          <w:color w:val="auto"/>
          <w:cs w:val="0"/>
        </w:rPr>
        <w:t>شناسی</w:t>
      </w:r>
      <w:r w:rsidRPr="00A218BA">
        <w:rPr>
          <w:rFonts w:eastAsia="MS Mincho"/>
          <w:noProof/>
          <w:color w:val="auto"/>
          <w:cs w:val="0"/>
        </w:rPr>
        <w:t xml:space="preserve">  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اسلام</w:t>
      </w:r>
      <w:r w:rsidRPr="00A218BA">
        <w:rPr>
          <w:rFonts w:eastAsia="MS Mincho" w:hint="cs"/>
          <w:noProof/>
          <w:color w:val="auto"/>
          <w:cs w:val="0"/>
        </w:rPr>
        <w:t>ی</w:t>
      </w:r>
      <w:r w:rsidRPr="00A218BA">
        <w:rPr>
          <w:rFonts w:eastAsia="MS Mincho"/>
          <w:noProof/>
          <w:color w:val="auto"/>
          <w:cs w:val="0"/>
        </w:rPr>
        <w:t xml:space="preserve"> 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مثبت گرا که در 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  از رساله/پا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خود تحت عنوان «رابطه هوش معنو</w:t>
      </w:r>
      <w:r w:rsidRPr="00A218BA">
        <w:rPr>
          <w:rFonts w:eastAsia="MS Mincho" w:hint="cs"/>
          <w:noProof/>
          <w:color w:val="auto"/>
          <w:cs w:val="0"/>
        </w:rPr>
        <w:t>ی</w:t>
      </w:r>
      <w:r w:rsidRPr="00A218BA">
        <w:rPr>
          <w:rFonts w:eastAsia="MS Mincho"/>
          <w:noProof/>
          <w:color w:val="auto"/>
          <w:cs w:val="0"/>
        </w:rPr>
        <w:t xml:space="preserve"> و اضطراب سلامت</w:t>
      </w:r>
      <w:r w:rsidRPr="00A218BA">
        <w:rPr>
          <w:rFonts w:eastAsia="MS Mincho" w:hint="cs"/>
          <w:noProof/>
          <w:color w:val="auto"/>
          <w:cs w:val="0"/>
        </w:rPr>
        <w:t>ی</w:t>
      </w:r>
      <w:r w:rsidRPr="00A218BA">
        <w:rPr>
          <w:rFonts w:eastAsia="MS Mincho"/>
          <w:noProof/>
          <w:color w:val="auto"/>
          <w:cs w:val="0"/>
        </w:rPr>
        <w:t xml:space="preserve"> با اضطراب </w:t>
      </w:r>
      <w:r w:rsidRPr="00A218BA">
        <w:rPr>
          <w:rFonts w:eastAsia="MS Mincho" w:hint="eastAsia"/>
          <w:noProof/>
          <w:color w:val="auto"/>
          <w:cs w:val="0"/>
        </w:rPr>
        <w:t>مرگ</w:t>
      </w:r>
      <w:r w:rsidRPr="00A218BA">
        <w:rPr>
          <w:rFonts w:eastAsia="MS Mincho"/>
          <w:noProof/>
          <w:color w:val="auto"/>
          <w:cs w:val="0"/>
        </w:rPr>
        <w:t xml:space="preserve"> سالمندان» با کسب نمره ...... دفاع نموده</w:t>
      </w:r>
      <w:r w:rsidRPr="00A218BA">
        <w:rPr>
          <w:rFonts w:ascii="Cambria" w:eastAsia="MS Mincho" w:hAnsi="Cambria" w:cs="Cambria" w:hint="cs"/>
          <w:noProof/>
          <w:color w:val="auto"/>
          <w:cs w:val="0"/>
        </w:rPr>
        <w:t>¬</w:t>
      </w:r>
      <w:r w:rsidRPr="00A218BA">
        <w:rPr>
          <w:rFonts w:eastAsia="MS Mincho" w:hint="cs"/>
          <w:noProof/>
          <w:color w:val="auto"/>
          <w:cs w:val="0"/>
        </w:rPr>
        <w:t>ام،</w:t>
      </w:r>
      <w:r w:rsidRPr="00A218BA">
        <w:rPr>
          <w:rFonts w:eastAsia="MS Mincho"/>
          <w:noProof/>
          <w:color w:val="auto"/>
          <w:cs w:val="0"/>
        </w:rPr>
        <w:t xml:space="preserve"> </w:t>
      </w:r>
      <w:r w:rsidRPr="00A218BA">
        <w:rPr>
          <w:rFonts w:eastAsia="MS Mincho" w:hint="cs"/>
          <w:noProof/>
          <w:color w:val="auto"/>
          <w:cs w:val="0"/>
        </w:rPr>
        <w:t>بدی</w:t>
      </w:r>
      <w:r w:rsidRPr="00A218BA">
        <w:rPr>
          <w:rFonts w:eastAsia="MS Mincho" w:hint="eastAsia"/>
          <w:noProof/>
          <w:color w:val="auto"/>
          <w:cs w:val="0"/>
        </w:rPr>
        <w:t>نوس</w:t>
      </w:r>
      <w:r w:rsidRPr="00A218BA">
        <w:rPr>
          <w:rFonts w:eastAsia="MS Mincho" w:hint="cs"/>
          <w:noProof/>
          <w:color w:val="auto"/>
          <w:cs w:val="0"/>
        </w:rPr>
        <w:t>ی</w:t>
      </w:r>
      <w:r w:rsidRPr="00A218BA">
        <w:rPr>
          <w:rFonts w:eastAsia="MS Mincho" w:hint="eastAsia"/>
          <w:noProof/>
          <w:color w:val="auto"/>
          <w:cs w:val="0"/>
        </w:rPr>
        <w:t>له</w:t>
      </w:r>
      <w:r w:rsidRPr="00A218BA">
        <w:rPr>
          <w:rFonts w:eastAsia="MS Mincho"/>
          <w:noProof/>
          <w:color w:val="auto"/>
          <w:cs w:val="0"/>
        </w:rPr>
        <w:t xml:space="preserve"> متعهد م</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شوم</w:t>
      </w:r>
      <w:r w:rsidRPr="00A218BA">
        <w:rPr>
          <w:rFonts w:eastAsia="MS Mincho"/>
          <w:noProof/>
          <w:color w:val="auto"/>
          <w:cs w:val="0"/>
        </w:rPr>
        <w:t>.</w:t>
      </w:r>
    </w:p>
    <w:p w:rsidR="00A218BA" w:rsidRPr="00A218BA" w:rsidRDefault="00A218BA" w:rsidP="00A218BA">
      <w:pPr>
        <w:autoSpaceDE/>
        <w:autoSpaceDN/>
        <w:adjustRightInd/>
        <w:ind w:left="-497"/>
        <w:jc w:val="both"/>
        <w:rPr>
          <w:rFonts w:eastAsia="MS Mincho"/>
          <w:noProof/>
          <w:color w:val="auto"/>
          <w:cs w:val="0"/>
        </w:rPr>
      </w:pPr>
      <w:r w:rsidRPr="00A218BA">
        <w:rPr>
          <w:rFonts w:eastAsia="MS Mincho"/>
          <w:noProof/>
          <w:color w:val="auto"/>
          <w:cs w:val="0"/>
        </w:rPr>
        <w:t xml:space="preserve">   1) ا</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رساله/ 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حاصل تحق</w:t>
      </w:r>
      <w:r w:rsidRPr="00A218BA">
        <w:rPr>
          <w:rFonts w:eastAsia="MS Mincho" w:hint="cs"/>
          <w:noProof/>
          <w:color w:val="auto"/>
          <w:cs w:val="0"/>
        </w:rPr>
        <w:t>ی</w:t>
      </w:r>
      <w:r w:rsidRPr="00A218BA">
        <w:rPr>
          <w:rFonts w:eastAsia="MS Mincho" w:hint="eastAsia"/>
          <w:noProof/>
          <w:color w:val="auto"/>
          <w:cs w:val="0"/>
        </w:rPr>
        <w:t>ق</w:t>
      </w:r>
      <w:r w:rsidRPr="00A218BA">
        <w:rPr>
          <w:rFonts w:eastAsia="MS Mincho"/>
          <w:noProof/>
          <w:color w:val="auto"/>
          <w:cs w:val="0"/>
        </w:rPr>
        <w:t xml:space="preserve"> و پژوه انجام شده توسط 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بوده و در موارد</w:t>
      </w:r>
      <w:r w:rsidRPr="00A218BA">
        <w:rPr>
          <w:rFonts w:eastAsia="MS Mincho" w:hint="cs"/>
          <w:noProof/>
          <w:color w:val="auto"/>
          <w:cs w:val="0"/>
        </w:rPr>
        <w:t>ی</w:t>
      </w:r>
      <w:r w:rsidRPr="00A218BA">
        <w:rPr>
          <w:rFonts w:eastAsia="MS Mincho"/>
          <w:noProof/>
          <w:color w:val="auto"/>
          <w:cs w:val="0"/>
        </w:rPr>
        <w:t xml:space="preserve"> که از دستاورها</w:t>
      </w:r>
      <w:r w:rsidRPr="00A218BA">
        <w:rPr>
          <w:rFonts w:eastAsia="MS Mincho" w:hint="cs"/>
          <w:noProof/>
          <w:color w:val="auto"/>
          <w:cs w:val="0"/>
        </w:rPr>
        <w:t>ی</w:t>
      </w:r>
      <w:r w:rsidRPr="00A218BA">
        <w:rPr>
          <w:rFonts w:eastAsia="MS Mincho"/>
          <w:noProof/>
          <w:color w:val="auto"/>
          <w:cs w:val="0"/>
        </w:rPr>
        <w:t xml:space="preserve"> علم</w:t>
      </w:r>
      <w:r w:rsidRPr="00A218BA">
        <w:rPr>
          <w:rFonts w:eastAsia="MS Mincho" w:hint="cs"/>
          <w:noProof/>
          <w:color w:val="auto"/>
          <w:cs w:val="0"/>
        </w:rPr>
        <w:t>ی</w:t>
      </w:r>
      <w:r w:rsidRPr="00A218BA">
        <w:rPr>
          <w:rFonts w:eastAsia="MS Mincho"/>
          <w:noProof/>
          <w:color w:val="auto"/>
          <w:cs w:val="0"/>
        </w:rPr>
        <w:t xml:space="preserve"> و پژوهش</w:t>
      </w:r>
      <w:r w:rsidRPr="00A218BA">
        <w:rPr>
          <w:rFonts w:eastAsia="MS Mincho" w:hint="cs"/>
          <w:noProof/>
          <w:color w:val="auto"/>
          <w:cs w:val="0"/>
        </w:rPr>
        <w:t>ی</w:t>
      </w:r>
      <w:r w:rsidRPr="00A218BA">
        <w:rPr>
          <w:rFonts w:eastAsia="MS Mincho"/>
          <w:noProof/>
          <w:color w:val="auto"/>
          <w:cs w:val="0"/>
        </w:rPr>
        <w:t xml:space="preserve"> د</w:t>
      </w:r>
      <w:r w:rsidRPr="00A218BA">
        <w:rPr>
          <w:rFonts w:eastAsia="MS Mincho" w:hint="cs"/>
          <w:noProof/>
          <w:color w:val="auto"/>
          <w:cs w:val="0"/>
        </w:rPr>
        <w:t>ی</w:t>
      </w:r>
      <w:r w:rsidRPr="00A218BA">
        <w:rPr>
          <w:rFonts w:eastAsia="MS Mincho" w:hint="eastAsia"/>
          <w:noProof/>
          <w:color w:val="auto"/>
          <w:cs w:val="0"/>
        </w:rPr>
        <w:t>گران</w:t>
      </w:r>
      <w:r w:rsidRPr="00A218BA">
        <w:rPr>
          <w:rFonts w:eastAsia="MS Mincho"/>
          <w:noProof/>
          <w:color w:val="auto"/>
          <w:cs w:val="0"/>
        </w:rPr>
        <w:t xml:space="preserve"> (اعم از پا</w:t>
      </w:r>
      <w:r w:rsidRPr="00A218BA">
        <w:rPr>
          <w:rFonts w:eastAsia="MS Mincho" w:hint="cs"/>
          <w:noProof/>
          <w:color w:val="auto"/>
          <w:cs w:val="0"/>
        </w:rPr>
        <w:t>ی</w:t>
      </w:r>
      <w:r w:rsidRPr="00A218BA">
        <w:rPr>
          <w:rFonts w:eastAsia="MS Mincho" w:hint="eastAsia"/>
          <w:noProof/>
          <w:color w:val="auto"/>
          <w:cs w:val="0"/>
        </w:rPr>
        <w:t>ان‌نامه،</w:t>
      </w:r>
      <w:r w:rsidRPr="00A218BA">
        <w:rPr>
          <w:rFonts w:eastAsia="MS Mincho"/>
          <w:noProof/>
          <w:color w:val="auto"/>
          <w:cs w:val="0"/>
        </w:rPr>
        <w:t xml:space="preserve"> کتاب، مقاله و ......) استفاده نموده</w:t>
      </w:r>
      <w:r w:rsidRPr="00A218BA">
        <w:rPr>
          <w:rFonts w:eastAsia="MS Mincho"/>
          <w:noProof/>
          <w:color w:val="auto"/>
          <w:rtl w:val="0"/>
        </w:rPr>
        <w:t>‎</w:t>
      </w:r>
      <w:r w:rsidRPr="00A218BA">
        <w:rPr>
          <w:rFonts w:eastAsia="MS Mincho"/>
          <w:noProof/>
          <w:color w:val="auto"/>
          <w:cs w:val="0"/>
        </w:rPr>
        <w:t>ام، مطابق ضوابط و رو</w:t>
      </w:r>
      <w:r w:rsidRPr="00A218BA">
        <w:rPr>
          <w:rFonts w:eastAsia="MS Mincho" w:hint="cs"/>
          <w:noProof/>
          <w:color w:val="auto"/>
          <w:cs w:val="0"/>
        </w:rPr>
        <w:t>ی</w:t>
      </w:r>
      <w:r w:rsidRPr="00A218BA">
        <w:rPr>
          <w:rFonts w:eastAsia="MS Mincho" w:hint="eastAsia"/>
          <w:noProof/>
          <w:color w:val="auto"/>
          <w:cs w:val="0"/>
        </w:rPr>
        <w:t>ه</w:t>
      </w:r>
      <w:r w:rsidRPr="00A218BA">
        <w:rPr>
          <w:rFonts w:eastAsia="MS Mincho"/>
          <w:noProof/>
          <w:color w:val="auto"/>
          <w:cs w:val="0"/>
        </w:rPr>
        <w:t xml:space="preserve"> موجود، نام منبع مورد استفاده و سا</w:t>
      </w:r>
      <w:r w:rsidRPr="00A218BA">
        <w:rPr>
          <w:rFonts w:eastAsia="MS Mincho" w:hint="cs"/>
          <w:noProof/>
          <w:color w:val="auto"/>
          <w:cs w:val="0"/>
        </w:rPr>
        <w:t>ی</w:t>
      </w:r>
      <w:r w:rsidRPr="00A218BA">
        <w:rPr>
          <w:rFonts w:eastAsia="MS Mincho" w:hint="eastAsia"/>
          <w:noProof/>
          <w:color w:val="auto"/>
          <w:cs w:val="0"/>
        </w:rPr>
        <w:t>ر</w:t>
      </w:r>
      <w:r w:rsidRPr="00A218BA">
        <w:rPr>
          <w:rFonts w:eastAsia="MS Mincho"/>
          <w:noProof/>
          <w:color w:val="auto"/>
          <w:cs w:val="0"/>
        </w:rPr>
        <w:t xml:space="preserve"> مشخصات آن را در فه</w:t>
      </w:r>
      <w:r w:rsidRPr="00A218BA">
        <w:rPr>
          <w:rFonts w:eastAsia="MS Mincho" w:hint="eastAsia"/>
          <w:noProof/>
          <w:color w:val="auto"/>
          <w:cs w:val="0"/>
        </w:rPr>
        <w:t>رست</w:t>
      </w:r>
      <w:r w:rsidRPr="00A218BA">
        <w:rPr>
          <w:rFonts w:eastAsia="MS Mincho"/>
          <w:noProof/>
          <w:color w:val="auto"/>
          <w:cs w:val="0"/>
        </w:rPr>
        <w:t xml:space="preserve"> مربوط ذکر و درج کرده‌ام.</w:t>
      </w:r>
    </w:p>
    <w:p w:rsidR="00A218BA" w:rsidRPr="00A218BA" w:rsidRDefault="00A218BA" w:rsidP="00A218BA">
      <w:pPr>
        <w:autoSpaceDE/>
        <w:autoSpaceDN/>
        <w:adjustRightInd/>
        <w:ind w:left="-497"/>
        <w:jc w:val="both"/>
        <w:rPr>
          <w:rFonts w:eastAsia="MS Mincho"/>
          <w:noProof/>
          <w:color w:val="auto"/>
          <w:cs w:val="0"/>
        </w:rPr>
      </w:pPr>
      <w:r w:rsidRPr="00A218BA">
        <w:rPr>
          <w:rFonts w:eastAsia="MS Mincho"/>
          <w:noProof/>
          <w:color w:val="auto"/>
          <w:cs w:val="0"/>
        </w:rPr>
        <w:t xml:space="preserve">   2) ا</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رساله/پا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قبلاً برا</w:t>
      </w:r>
      <w:r w:rsidRPr="00A218BA">
        <w:rPr>
          <w:rFonts w:eastAsia="MS Mincho" w:hint="cs"/>
          <w:noProof/>
          <w:color w:val="auto"/>
          <w:cs w:val="0"/>
        </w:rPr>
        <w:t>ی</w:t>
      </w:r>
      <w:r w:rsidRPr="00A218BA">
        <w:rPr>
          <w:rFonts w:eastAsia="MS Mincho"/>
          <w:noProof/>
          <w:color w:val="auto"/>
          <w:cs w:val="0"/>
        </w:rPr>
        <w:t xml:space="preserve"> در</w:t>
      </w:r>
      <w:r w:rsidRPr="00A218BA">
        <w:rPr>
          <w:rFonts w:eastAsia="MS Mincho" w:hint="cs"/>
          <w:noProof/>
          <w:color w:val="auto"/>
          <w:cs w:val="0"/>
        </w:rPr>
        <w:t>ی</w:t>
      </w:r>
      <w:r w:rsidRPr="00A218BA">
        <w:rPr>
          <w:rFonts w:eastAsia="MS Mincho" w:hint="eastAsia"/>
          <w:noProof/>
          <w:color w:val="auto"/>
          <w:cs w:val="0"/>
        </w:rPr>
        <w:t>افت</w:t>
      </w:r>
      <w:r w:rsidRPr="00A218BA">
        <w:rPr>
          <w:rFonts w:eastAsia="MS Mincho"/>
          <w:noProof/>
          <w:color w:val="auto"/>
          <w:cs w:val="0"/>
        </w:rPr>
        <w:t xml:space="preserve"> ه</w:t>
      </w:r>
      <w:r w:rsidRPr="00A218BA">
        <w:rPr>
          <w:rFonts w:eastAsia="MS Mincho" w:hint="cs"/>
          <w:noProof/>
          <w:color w:val="auto"/>
          <w:cs w:val="0"/>
        </w:rPr>
        <w:t>ی</w:t>
      </w:r>
      <w:r w:rsidRPr="00A218BA">
        <w:rPr>
          <w:rFonts w:eastAsia="MS Mincho" w:hint="eastAsia"/>
          <w:noProof/>
          <w:color w:val="auto"/>
          <w:cs w:val="0"/>
        </w:rPr>
        <w:t>چ</w:t>
      </w:r>
      <w:r w:rsidRPr="00A218BA">
        <w:rPr>
          <w:rFonts w:eastAsia="MS Mincho"/>
          <w:noProof/>
          <w:color w:val="auto"/>
          <w:cs w:val="0"/>
        </w:rPr>
        <w:t xml:space="preserve"> مدرک تحص</w:t>
      </w:r>
      <w:r w:rsidRPr="00A218BA">
        <w:rPr>
          <w:rFonts w:eastAsia="MS Mincho" w:hint="cs"/>
          <w:noProof/>
          <w:color w:val="auto"/>
          <w:cs w:val="0"/>
        </w:rPr>
        <w:t>ی</w:t>
      </w:r>
      <w:r w:rsidRPr="00A218BA">
        <w:rPr>
          <w:rFonts w:eastAsia="MS Mincho" w:hint="eastAsia"/>
          <w:noProof/>
          <w:color w:val="auto"/>
          <w:cs w:val="0"/>
        </w:rPr>
        <w:t>ل</w:t>
      </w:r>
      <w:r w:rsidRPr="00A218BA">
        <w:rPr>
          <w:rFonts w:eastAsia="MS Mincho" w:hint="cs"/>
          <w:noProof/>
          <w:color w:val="auto"/>
          <w:cs w:val="0"/>
        </w:rPr>
        <w:t>ی</w:t>
      </w:r>
      <w:r w:rsidRPr="00A218BA">
        <w:rPr>
          <w:rFonts w:eastAsia="MS Mincho"/>
          <w:noProof/>
          <w:color w:val="auto"/>
          <w:cs w:val="0"/>
        </w:rPr>
        <w:t xml:space="preserve"> (هم سطح، پا</w:t>
      </w:r>
      <w:r w:rsidRPr="00A218BA">
        <w:rPr>
          <w:rFonts w:eastAsia="MS Mincho" w:hint="cs"/>
          <w:noProof/>
          <w:color w:val="auto"/>
          <w:cs w:val="0"/>
        </w:rPr>
        <w:t>یی</w:t>
      </w:r>
      <w:r w:rsidRPr="00A218BA">
        <w:rPr>
          <w:rFonts w:eastAsia="MS Mincho" w:hint="eastAsia"/>
          <w:noProof/>
          <w:color w:val="auto"/>
          <w:cs w:val="0"/>
        </w:rPr>
        <w:t>ن</w:t>
      </w:r>
      <w:r w:rsidRPr="00A218BA">
        <w:rPr>
          <w:rFonts w:eastAsia="MS Mincho" w:hint="eastAsia"/>
          <w:noProof/>
          <w:color w:val="auto"/>
          <w:rtl w:val="0"/>
        </w:rPr>
        <w:t>‎</w:t>
      </w:r>
      <w:r w:rsidRPr="00A218BA">
        <w:rPr>
          <w:rFonts w:eastAsia="MS Mincho" w:hint="eastAsia"/>
          <w:noProof/>
          <w:color w:val="auto"/>
          <w:cs w:val="0"/>
        </w:rPr>
        <w:t>تر</w:t>
      </w:r>
      <w:r w:rsidRPr="00A218BA">
        <w:rPr>
          <w:rFonts w:eastAsia="MS Mincho" w:hint="cs"/>
          <w:noProof/>
          <w:color w:val="auto"/>
          <w:cs w:val="0"/>
        </w:rPr>
        <w:t>ی</w:t>
      </w:r>
      <w:r w:rsidRPr="00A218BA">
        <w:rPr>
          <w:rFonts w:eastAsia="MS Mincho" w:hint="eastAsia"/>
          <w:noProof/>
          <w:color w:val="auto"/>
          <w:cs w:val="0"/>
        </w:rPr>
        <w:t>ا</w:t>
      </w:r>
      <w:r w:rsidRPr="00A218BA">
        <w:rPr>
          <w:rFonts w:eastAsia="MS Mincho"/>
          <w:noProof/>
          <w:color w:val="auto"/>
          <w:cs w:val="0"/>
        </w:rPr>
        <w:t xml:space="preserve"> بالاتر) در سا</w:t>
      </w:r>
      <w:r w:rsidRPr="00A218BA">
        <w:rPr>
          <w:rFonts w:eastAsia="MS Mincho" w:hint="cs"/>
          <w:noProof/>
          <w:color w:val="auto"/>
          <w:cs w:val="0"/>
        </w:rPr>
        <w:t>ی</w:t>
      </w:r>
      <w:r w:rsidRPr="00A218BA">
        <w:rPr>
          <w:rFonts w:eastAsia="MS Mincho" w:hint="eastAsia"/>
          <w:noProof/>
          <w:color w:val="auto"/>
          <w:cs w:val="0"/>
        </w:rPr>
        <w:t>ر</w:t>
      </w:r>
      <w:r w:rsidRPr="00A218BA">
        <w:rPr>
          <w:rFonts w:eastAsia="MS Mincho"/>
          <w:noProof/>
          <w:color w:val="auto"/>
          <w:cs w:val="0"/>
        </w:rPr>
        <w:t xml:space="preserve"> دانشگاه</w:t>
      </w:r>
      <w:r w:rsidRPr="00A218BA">
        <w:rPr>
          <w:rFonts w:eastAsia="MS Mincho"/>
          <w:noProof/>
          <w:color w:val="auto"/>
          <w:rtl w:val="0"/>
        </w:rPr>
        <w:t>‎</w:t>
      </w:r>
      <w:r w:rsidRPr="00A218BA">
        <w:rPr>
          <w:rFonts w:eastAsia="MS Mincho"/>
          <w:noProof/>
          <w:color w:val="auto"/>
          <w:cs w:val="0"/>
        </w:rPr>
        <w:t>ها و موسسات آموزش عال</w:t>
      </w:r>
      <w:r w:rsidRPr="00A218BA">
        <w:rPr>
          <w:rFonts w:eastAsia="MS Mincho" w:hint="cs"/>
          <w:noProof/>
          <w:color w:val="auto"/>
          <w:cs w:val="0"/>
        </w:rPr>
        <w:t>ی</w:t>
      </w:r>
      <w:r w:rsidRPr="00A218BA">
        <w:rPr>
          <w:rFonts w:eastAsia="MS Mincho"/>
          <w:noProof/>
          <w:color w:val="auto"/>
          <w:cs w:val="0"/>
        </w:rPr>
        <w:t xml:space="preserve"> ارائه نشده است.</w:t>
      </w:r>
    </w:p>
    <w:p w:rsidR="00A218BA" w:rsidRPr="00A218BA" w:rsidRDefault="00A218BA" w:rsidP="00A218BA">
      <w:pPr>
        <w:autoSpaceDE/>
        <w:autoSpaceDN/>
        <w:adjustRightInd/>
        <w:ind w:left="-497"/>
        <w:jc w:val="both"/>
        <w:rPr>
          <w:rFonts w:eastAsia="MS Mincho"/>
          <w:noProof/>
          <w:color w:val="auto"/>
          <w:cs w:val="0"/>
        </w:rPr>
      </w:pPr>
      <w:r w:rsidRPr="00A218BA">
        <w:rPr>
          <w:rFonts w:eastAsia="MS Mincho"/>
          <w:noProof/>
          <w:color w:val="auto"/>
          <w:cs w:val="0"/>
        </w:rPr>
        <w:t xml:space="preserve">   3) چنانچه بعد از فراغت از تحص</w:t>
      </w:r>
      <w:r w:rsidRPr="00A218BA">
        <w:rPr>
          <w:rFonts w:eastAsia="MS Mincho" w:hint="cs"/>
          <w:noProof/>
          <w:color w:val="auto"/>
          <w:cs w:val="0"/>
        </w:rPr>
        <w:t>ی</w:t>
      </w:r>
      <w:r w:rsidRPr="00A218BA">
        <w:rPr>
          <w:rFonts w:eastAsia="MS Mincho" w:hint="eastAsia"/>
          <w:noProof/>
          <w:color w:val="auto"/>
          <w:cs w:val="0"/>
        </w:rPr>
        <w:t>ل،</w:t>
      </w:r>
      <w:r w:rsidRPr="00A218BA">
        <w:rPr>
          <w:rFonts w:eastAsia="MS Mincho"/>
          <w:noProof/>
          <w:color w:val="auto"/>
          <w:cs w:val="0"/>
        </w:rPr>
        <w:t xml:space="preserve"> قصد استفاده و هر گونه بهره‌بردار</w:t>
      </w:r>
      <w:r w:rsidRPr="00A218BA">
        <w:rPr>
          <w:rFonts w:eastAsia="MS Mincho" w:hint="cs"/>
          <w:noProof/>
          <w:color w:val="auto"/>
          <w:cs w:val="0"/>
        </w:rPr>
        <w:t>ی</w:t>
      </w:r>
      <w:r w:rsidRPr="00A218BA">
        <w:rPr>
          <w:rFonts w:eastAsia="MS Mincho"/>
          <w:noProof/>
          <w:color w:val="auto"/>
          <w:cs w:val="0"/>
        </w:rPr>
        <w:t xml:space="preserve"> اعم از چاپ مقاله، کتاب، ثبت اختراع و ... از ا</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hint="eastAsia"/>
          <w:noProof/>
          <w:color w:val="auto"/>
          <w:rtl w:val="0"/>
        </w:rPr>
        <w:t>‎</w:t>
      </w:r>
      <w:r w:rsidRPr="00A218BA">
        <w:rPr>
          <w:rFonts w:eastAsia="MS Mincho" w:hint="eastAsia"/>
          <w:noProof/>
          <w:color w:val="auto"/>
          <w:cs w:val="0"/>
        </w:rPr>
        <w:t>نامه</w:t>
      </w:r>
      <w:r w:rsidRPr="00A218BA">
        <w:rPr>
          <w:rFonts w:eastAsia="MS Mincho"/>
          <w:noProof/>
          <w:color w:val="auto"/>
          <w:cs w:val="0"/>
        </w:rPr>
        <w:t>/رساله را داشته باشم، با ذکر نام استادان راهنما و مشاور و درج نام دانشگاه پ</w:t>
      </w:r>
      <w:r w:rsidRPr="00A218BA">
        <w:rPr>
          <w:rFonts w:eastAsia="MS Mincho" w:hint="cs"/>
          <w:noProof/>
          <w:color w:val="auto"/>
          <w:cs w:val="0"/>
        </w:rPr>
        <w:t>ی</w:t>
      </w:r>
      <w:r w:rsidRPr="00A218BA">
        <w:rPr>
          <w:rFonts w:eastAsia="MS Mincho" w:hint="eastAsia"/>
          <w:noProof/>
          <w:color w:val="auto"/>
          <w:cs w:val="0"/>
        </w:rPr>
        <w:t>ام</w:t>
      </w:r>
      <w:r w:rsidRPr="00A218BA">
        <w:rPr>
          <w:rFonts w:eastAsia="MS Mincho"/>
          <w:noProof/>
          <w:color w:val="auto"/>
          <w:cs w:val="0"/>
        </w:rPr>
        <w:t xml:space="preserve"> نور اقدام خواهم کرد.</w:t>
      </w:r>
    </w:p>
    <w:p w:rsidR="00A218BA" w:rsidRPr="00A218BA" w:rsidRDefault="00A218BA" w:rsidP="00A218BA">
      <w:pPr>
        <w:autoSpaceDE/>
        <w:autoSpaceDN/>
        <w:adjustRightInd/>
        <w:ind w:left="-497"/>
        <w:jc w:val="both"/>
        <w:rPr>
          <w:rFonts w:eastAsia="MS Mincho"/>
          <w:noProof/>
          <w:color w:val="auto"/>
          <w:cs w:val="0"/>
        </w:rPr>
      </w:pPr>
      <w:r w:rsidRPr="00A218BA">
        <w:rPr>
          <w:rFonts w:eastAsia="MS Mincho"/>
          <w:noProof/>
          <w:color w:val="auto"/>
          <w:cs w:val="0"/>
        </w:rPr>
        <w:t xml:space="preserve">   4) چنانچه در هر مقطع زمان</w:t>
      </w:r>
      <w:r w:rsidRPr="00A218BA">
        <w:rPr>
          <w:rFonts w:eastAsia="MS Mincho" w:hint="cs"/>
          <w:noProof/>
          <w:color w:val="auto"/>
          <w:cs w:val="0"/>
        </w:rPr>
        <w:t>ی</w:t>
      </w:r>
      <w:r w:rsidRPr="00A218BA">
        <w:rPr>
          <w:rFonts w:eastAsia="MS Mincho"/>
          <w:noProof/>
          <w:color w:val="auto"/>
          <w:cs w:val="0"/>
        </w:rPr>
        <w:t xml:space="preserve"> خلاف موارد فوق ثابت شود، عواقب حقوق</w:t>
      </w:r>
      <w:r w:rsidRPr="00A218BA">
        <w:rPr>
          <w:rFonts w:eastAsia="MS Mincho" w:hint="cs"/>
          <w:noProof/>
          <w:color w:val="auto"/>
          <w:cs w:val="0"/>
        </w:rPr>
        <w:t>ی</w:t>
      </w:r>
      <w:r w:rsidRPr="00A218BA">
        <w:rPr>
          <w:rFonts w:eastAsia="MS Mincho"/>
          <w:noProof/>
          <w:color w:val="auto"/>
          <w:cs w:val="0"/>
        </w:rPr>
        <w:t xml:space="preserve"> ناش</w:t>
      </w:r>
      <w:r w:rsidRPr="00A218BA">
        <w:rPr>
          <w:rFonts w:eastAsia="MS Mincho" w:hint="cs"/>
          <w:noProof/>
          <w:color w:val="auto"/>
          <w:cs w:val="0"/>
        </w:rPr>
        <w:t>ی</w:t>
      </w:r>
      <w:r w:rsidRPr="00A218BA">
        <w:rPr>
          <w:rFonts w:eastAsia="MS Mincho"/>
          <w:noProof/>
          <w:color w:val="auto"/>
          <w:cs w:val="0"/>
        </w:rPr>
        <w:t xml:space="preserve"> از آن را م</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پذ</w:t>
      </w:r>
      <w:r w:rsidRPr="00A218BA">
        <w:rPr>
          <w:rFonts w:eastAsia="MS Mincho" w:hint="cs"/>
          <w:noProof/>
          <w:color w:val="auto"/>
          <w:cs w:val="0"/>
        </w:rPr>
        <w:t>ی</w:t>
      </w:r>
      <w:r w:rsidRPr="00A218BA">
        <w:rPr>
          <w:rFonts w:eastAsia="MS Mincho" w:hint="eastAsia"/>
          <w:noProof/>
          <w:color w:val="auto"/>
          <w:cs w:val="0"/>
        </w:rPr>
        <w:t>رم</w:t>
      </w:r>
      <w:r w:rsidRPr="00A218BA">
        <w:rPr>
          <w:rFonts w:eastAsia="MS Mincho"/>
          <w:noProof/>
          <w:color w:val="auto"/>
          <w:cs w:val="0"/>
        </w:rPr>
        <w:t xml:space="preserve"> و همچن</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دانشگاه پ</w:t>
      </w:r>
      <w:r w:rsidRPr="00A218BA">
        <w:rPr>
          <w:rFonts w:eastAsia="MS Mincho" w:hint="cs"/>
          <w:noProof/>
          <w:color w:val="auto"/>
          <w:cs w:val="0"/>
        </w:rPr>
        <w:t>ی</w:t>
      </w:r>
      <w:r w:rsidRPr="00A218BA">
        <w:rPr>
          <w:rFonts w:eastAsia="MS Mincho" w:hint="eastAsia"/>
          <w:noProof/>
          <w:color w:val="auto"/>
          <w:cs w:val="0"/>
        </w:rPr>
        <w:t>ام</w:t>
      </w:r>
      <w:r w:rsidRPr="00A218BA">
        <w:rPr>
          <w:rFonts w:eastAsia="MS Mincho"/>
          <w:noProof/>
          <w:color w:val="auto"/>
          <w:cs w:val="0"/>
        </w:rPr>
        <w:t xml:space="preserve"> نور مجاز است با 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مطابق ضوابط و مقررات رفتار کند و در صورت ابطال مدرک تحص</w:t>
      </w:r>
      <w:r w:rsidRPr="00A218BA">
        <w:rPr>
          <w:rFonts w:eastAsia="MS Mincho" w:hint="cs"/>
          <w:noProof/>
          <w:color w:val="auto"/>
          <w:cs w:val="0"/>
        </w:rPr>
        <w:t>ی</w:t>
      </w:r>
      <w:r w:rsidRPr="00A218BA">
        <w:rPr>
          <w:rFonts w:eastAsia="MS Mincho" w:hint="eastAsia"/>
          <w:noProof/>
          <w:color w:val="auto"/>
          <w:cs w:val="0"/>
        </w:rPr>
        <w:t>ل</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ام</w:t>
      </w:r>
      <w:r w:rsidRPr="00A218BA">
        <w:rPr>
          <w:rFonts w:eastAsia="MS Mincho"/>
          <w:noProof/>
          <w:color w:val="auto"/>
          <w:cs w:val="0"/>
        </w:rPr>
        <w:t xml:space="preserve"> ه</w:t>
      </w:r>
      <w:r w:rsidRPr="00A218BA">
        <w:rPr>
          <w:rFonts w:eastAsia="MS Mincho" w:hint="cs"/>
          <w:noProof/>
          <w:color w:val="auto"/>
          <w:cs w:val="0"/>
        </w:rPr>
        <w:t>ی</w:t>
      </w:r>
      <w:r w:rsidRPr="00A218BA">
        <w:rPr>
          <w:rFonts w:eastAsia="MS Mincho" w:hint="eastAsia"/>
          <w:noProof/>
          <w:color w:val="auto"/>
          <w:cs w:val="0"/>
        </w:rPr>
        <w:t>چ</w:t>
      </w:r>
      <w:r w:rsidRPr="00A218BA">
        <w:rPr>
          <w:rFonts w:eastAsia="MS Mincho" w:hint="eastAsia"/>
          <w:noProof/>
          <w:color w:val="auto"/>
          <w:rtl w:val="0"/>
        </w:rPr>
        <w:t>‎</w:t>
      </w:r>
      <w:r w:rsidRPr="00A218BA">
        <w:rPr>
          <w:rFonts w:eastAsia="MS Mincho" w:hint="eastAsia"/>
          <w:noProof/>
          <w:color w:val="auto"/>
          <w:cs w:val="0"/>
        </w:rPr>
        <w:t>گونه</w:t>
      </w:r>
      <w:r w:rsidRPr="00A218BA">
        <w:rPr>
          <w:rFonts w:eastAsia="MS Mincho"/>
          <w:noProof/>
          <w:color w:val="auto"/>
          <w:cs w:val="0"/>
        </w:rPr>
        <w:t xml:space="preserve"> ادعا</w:t>
      </w:r>
      <w:r w:rsidRPr="00A218BA">
        <w:rPr>
          <w:rFonts w:eastAsia="MS Mincho" w:hint="cs"/>
          <w:noProof/>
          <w:color w:val="auto"/>
          <w:cs w:val="0"/>
        </w:rPr>
        <w:t>یی</w:t>
      </w:r>
      <w:r w:rsidRPr="00A218BA">
        <w:rPr>
          <w:rFonts w:eastAsia="MS Mincho"/>
          <w:noProof/>
          <w:color w:val="auto"/>
          <w:cs w:val="0"/>
        </w:rPr>
        <w:t xml:space="preserve"> نخواهم داشت.</w:t>
      </w:r>
    </w:p>
    <w:p w:rsidR="00A218BA" w:rsidRPr="00A218BA" w:rsidRDefault="00A218BA" w:rsidP="00A218BA">
      <w:pPr>
        <w:autoSpaceDE/>
        <w:autoSpaceDN/>
        <w:adjustRightInd/>
        <w:ind w:left="-497"/>
        <w:rPr>
          <w:rFonts w:eastAsia="MS Mincho"/>
          <w:noProof/>
          <w:color w:val="auto"/>
          <w:cs w:val="0"/>
        </w:rPr>
      </w:pPr>
    </w:p>
    <w:p w:rsidR="00A218BA" w:rsidRPr="00A218BA" w:rsidRDefault="00A218BA" w:rsidP="00A218BA">
      <w:pPr>
        <w:autoSpaceDE/>
        <w:autoSpaceDN/>
        <w:adjustRightInd/>
        <w:ind w:left="-497"/>
        <w:jc w:val="center"/>
        <w:rPr>
          <w:rFonts w:eastAsia="MS Mincho"/>
          <w:noProof/>
          <w:color w:val="auto"/>
          <w:cs w:val="0"/>
        </w:rPr>
      </w:pPr>
      <w:r w:rsidRPr="00A218BA">
        <w:rPr>
          <w:rFonts w:eastAsia="MS Mincho" w:hint="eastAsia"/>
          <w:noProof/>
          <w:color w:val="auto"/>
          <w:cs w:val="0"/>
        </w:rPr>
        <w:t>نام</w:t>
      </w:r>
      <w:r w:rsidRPr="00A218BA">
        <w:rPr>
          <w:rFonts w:eastAsia="MS Mincho"/>
          <w:noProof/>
          <w:color w:val="auto"/>
          <w:cs w:val="0"/>
        </w:rPr>
        <w:t xml:space="preserve"> و نام خانوادگ</w:t>
      </w:r>
      <w:r w:rsidRPr="00A218BA">
        <w:rPr>
          <w:rFonts w:eastAsia="MS Mincho" w:hint="cs"/>
          <w:noProof/>
          <w:color w:val="auto"/>
          <w:cs w:val="0"/>
        </w:rPr>
        <w:t>ی</w:t>
      </w:r>
      <w:r w:rsidRPr="00A218BA">
        <w:rPr>
          <w:rFonts w:eastAsia="MS Mincho"/>
          <w:noProof/>
          <w:color w:val="auto"/>
          <w:cs w:val="0"/>
        </w:rPr>
        <w:t>: فاطمه ب</w:t>
      </w:r>
      <w:r w:rsidRPr="00A218BA">
        <w:rPr>
          <w:rFonts w:eastAsia="MS Mincho" w:hint="cs"/>
          <w:noProof/>
          <w:color w:val="auto"/>
          <w:cs w:val="0"/>
        </w:rPr>
        <w:t>ی</w:t>
      </w:r>
      <w:r w:rsidRPr="00A218BA">
        <w:rPr>
          <w:rFonts w:eastAsia="MS Mincho" w:hint="eastAsia"/>
          <w:noProof/>
          <w:color w:val="auto"/>
          <w:cs w:val="0"/>
        </w:rPr>
        <w:t>ات</w:t>
      </w:r>
    </w:p>
    <w:p w:rsidR="002D5E38" w:rsidRDefault="00A218BA" w:rsidP="00A218BA">
      <w:pPr>
        <w:autoSpaceDE/>
        <w:autoSpaceDN/>
        <w:adjustRightInd/>
        <w:ind w:left="-497"/>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A218BA">
        <w:rPr>
          <w:rFonts w:eastAsia="MS Mincho" w:hint="eastAsia"/>
          <w:noProof/>
          <w:color w:val="auto"/>
          <w:cs w:val="0"/>
        </w:rPr>
        <w:t>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و امضاء:</w:t>
      </w:r>
      <w:r w:rsidR="002D5E38">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br w:type="page"/>
      </w:r>
    </w:p>
    <w:p w:rsidR="002D5E38" w:rsidRPr="002D5E38" w:rsidRDefault="002D5E38" w:rsidP="002D5E38">
      <w:pPr>
        <w:spacing w:after="0" w:line="276" w:lineRule="auto"/>
        <w:ind w:right="95" w:firstLine="397"/>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lastRenderedPageBreak/>
        <w:t>تشکر و قدردانی</w:t>
      </w:r>
      <w:r w:rsidRPr="002D5E38">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حمد و سپاس یکتای بی همتا را که لطفش بر ما عیان است، </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ادای شکرش را هیچ زبان و دریای</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فضلش را هیچ کران نیست و اگر در این وادی هستم،</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همه محبت اوست.</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با تشکر و قدردانی از زحمات</w:t>
      </w:r>
    </w:p>
    <w:p w:rsidR="002D5E38" w:rsidRPr="002D5E38" w:rsidRDefault="002D5E38" w:rsidP="002D5E38">
      <w:pPr>
        <w:spacing w:after="0" w:line="276" w:lineRule="auto"/>
        <w:ind w:right="95" w:firstLine="397"/>
        <w:jc w:val="center"/>
        <w:rPr>
          <w:rFonts w:ascii="IranNastaliq" w:hAnsi="IranNastaliq" w:cs="IranNastaliq"/>
          <w:b/>
          <w:bCs/>
          <w:color w:val="262626" w:themeColor="text1" w:themeTint="D9"/>
          <w:sz w:val="48"/>
          <w:szCs w:val="48"/>
          <w:cs w:val="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2D5E38">
        <w:rPr>
          <w:rFonts w:ascii="IranNastaliq" w:hAnsi="IranNastaliq" w:cs="IranNastaliq"/>
          <w:b/>
          <w:bCs/>
          <w:color w:val="262626" w:themeColor="text1" w:themeTint="D9"/>
          <w:sz w:val="40"/>
          <w:szCs w:val="40"/>
          <w:cs w:val="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استاد عالی قدر جناب آقای دکتر باب اله بخشی پور جویباری</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که در کمال سعه صدر، با حسن خلق و فروتنی در تمامی مراحل انجام این پایان نامه پیوسته راهنمای من بودند.</w:t>
      </w:r>
    </w:p>
    <w:p w:rsidR="002D5E38" w:rsidRDefault="002D5E38">
      <w:pPr>
        <w:autoSpaceDE/>
        <w:autoSpaceDN/>
        <w:adjustRightInd/>
        <w:spacing w:after="0" w:line="240" w:lineRule="auto"/>
        <w:jc w:val="right"/>
        <w:rPr>
          <w:rFonts w:ascii="IranNastaliq" w:hAnsi="IranNastaliq" w:cs="IranNastaliq"/>
          <w:b/>
          <w:bCs/>
          <w:color w:val="auto"/>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
    <w:p w:rsidR="002D5E38" w:rsidRPr="002D5E38" w:rsidRDefault="002D5E38" w:rsidP="002D5E38">
      <w:pPr>
        <w:spacing w:after="0" w:line="276" w:lineRule="auto"/>
        <w:ind w:right="95" w:firstLine="397"/>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تقدیم نامه:</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ماحصل آموخته هایم را تقدیم می کنم</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به خدایی که آفرید</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جهان را، انسان را، عقل را، علم را، معرفت را و عشق را</w:t>
      </w:r>
    </w:p>
    <w:p w:rsidR="008908D0" w:rsidRDefault="002D5E38" w:rsidP="002D5E38">
      <w:pPr>
        <w:spacing w:after="0" w:line="276" w:lineRule="auto"/>
        <w:ind w:right="95" w:firstLine="397"/>
        <w:jc w:val="center"/>
        <w:rPr>
          <w:rFonts w:ascii="B Lotus" w:hAnsi="B Lotus"/>
          <w:sz w:val="36"/>
          <w:szCs w:val="36"/>
          <w:cs w:val="0"/>
        </w:rPr>
        <w:sectPr w:rsidR="008908D0">
          <w:footerReference w:type="default" r:id="rId8"/>
          <w:footnotePr>
            <w:numRestart w:val="eachPage"/>
          </w:footnotePr>
          <w:pgSz w:w="11906" w:h="16838" w:code="9"/>
          <w:pgMar w:top="1417" w:right="1561" w:bottom="1417" w:left="1277" w:header="709" w:footer="567" w:gutter="0"/>
          <w:pgNumType w:start="1"/>
          <w:cols w:space="708"/>
          <w:bidi/>
          <w:rtlGutter/>
          <w:docGrid w:linePitch="360"/>
        </w:sectPr>
      </w:pPr>
      <w:r w:rsidRPr="00B411FE">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و به آنان که مهر آسمانی شان آرام بخش آلام زمینی ام است.</w:t>
      </w:r>
    </w:p>
    <w:p w:rsidR="008908D0" w:rsidRDefault="002D5E38">
      <w:pPr>
        <w:pageBreakBefore/>
        <w:spacing w:after="240" w:line="276" w:lineRule="auto"/>
        <w:jc w:val="center"/>
        <w:rPr>
          <w:cs w:val="0"/>
        </w:rPr>
      </w:pPr>
      <w:r>
        <w:rPr>
          <w:rFonts w:cs="B Titr"/>
          <w:sz w:val="32"/>
          <w:szCs w:val="32"/>
          <w:cs w:val="0"/>
        </w:rPr>
        <w:lastRenderedPageBreak/>
        <w:t>فهرست مطالب</w:t>
      </w:r>
    </w:p>
    <w:p w:rsidR="009504D9" w:rsidRDefault="002D5E38">
      <w:pPr>
        <w:pStyle w:val="TOC1"/>
        <w:rPr>
          <w:rFonts w:asciiTheme="minorHAnsi" w:eastAsiaTheme="minorEastAsia" w:hAnsiTheme="minorHAnsi" w:cstheme="minorBidi"/>
          <w:b w:val="0"/>
          <w:bCs w:val="0"/>
          <w:color w:val="auto"/>
          <w:sz w:val="22"/>
          <w:szCs w:val="22"/>
          <w:cs w:val="0"/>
          <w:lang w:bidi="ar-SA"/>
        </w:rPr>
      </w:pPr>
      <w:r>
        <w:fldChar w:fldCharType="begin"/>
      </w:r>
      <w:r>
        <w:rPr>
          <w:cs w:val="0"/>
        </w:rPr>
        <w:instrText xml:space="preserve"> TOC \o "1-5" \h \z \u </w:instrText>
      </w:r>
      <w:r>
        <w:fldChar w:fldCharType="separate"/>
      </w:r>
      <w:hyperlink w:anchor="_Toc239003706" w:history="1">
        <w:r w:rsidR="009504D9" w:rsidRPr="00BC5FD1">
          <w:rPr>
            <w:rStyle w:val="Hyperlink"/>
          </w:rPr>
          <w:t>چک</w:t>
        </w:r>
        <w:r w:rsidR="009504D9" w:rsidRPr="00BC5FD1">
          <w:rPr>
            <w:rStyle w:val="Hyperlink"/>
            <w:rFonts w:hint="cs"/>
          </w:rPr>
          <w:t>ی</w:t>
        </w:r>
        <w:r w:rsidR="009504D9" w:rsidRPr="00BC5FD1">
          <w:rPr>
            <w:rStyle w:val="Hyperlink"/>
            <w:rFonts w:hint="eastAsia"/>
          </w:rPr>
          <w:t>ده</w:t>
        </w:r>
        <w:r w:rsidR="009504D9">
          <w:rPr>
            <w:webHidden/>
            <w:rtl w:val="0"/>
          </w:rPr>
          <w:tab/>
        </w:r>
        <w:r w:rsidR="009504D9">
          <w:rPr>
            <w:webHidden/>
            <w:rtl w:val="0"/>
          </w:rPr>
          <w:fldChar w:fldCharType="begin"/>
        </w:r>
        <w:r w:rsidR="009504D9">
          <w:rPr>
            <w:webHidden/>
            <w:rtl w:val="0"/>
          </w:rPr>
          <w:instrText xml:space="preserve"> PAGEREF _Toc239003706 \h </w:instrText>
        </w:r>
        <w:r w:rsidR="009504D9">
          <w:rPr>
            <w:webHidden/>
            <w:rtl w:val="0"/>
          </w:rPr>
        </w:r>
        <w:r w:rsidR="009504D9">
          <w:rPr>
            <w:webHidden/>
            <w:rtl w:val="0"/>
          </w:rPr>
          <w:fldChar w:fldCharType="separate"/>
        </w:r>
        <w:r w:rsidR="009504D9">
          <w:rPr>
            <w:webHidden/>
            <w:cs w:val="0"/>
          </w:rPr>
          <w:t>7</w:t>
        </w:r>
        <w:r w:rsidR="009504D9">
          <w:rPr>
            <w:webHidden/>
            <w:rtl w:val="0"/>
          </w:rPr>
          <w:fldChar w:fldCharType="end"/>
        </w:r>
      </w:hyperlink>
    </w:p>
    <w:p w:rsidR="009504D9" w:rsidRDefault="009504D9">
      <w:pPr>
        <w:pStyle w:val="TOC1"/>
        <w:rPr>
          <w:rFonts w:asciiTheme="minorHAnsi" w:eastAsiaTheme="minorEastAsia" w:hAnsiTheme="minorHAnsi" w:cstheme="minorBidi"/>
          <w:b w:val="0"/>
          <w:bCs w:val="0"/>
          <w:color w:val="auto"/>
          <w:sz w:val="22"/>
          <w:szCs w:val="22"/>
          <w:cs w:val="0"/>
          <w:lang w:bidi="ar-SA"/>
        </w:rPr>
      </w:pPr>
      <w:hyperlink w:anchor="_Toc239003707" w:history="1">
        <w:r w:rsidRPr="00BC5FD1">
          <w:rPr>
            <w:rStyle w:val="Hyperlink"/>
          </w:rPr>
          <w:t>فصل اول: کل</w:t>
        </w:r>
        <w:r w:rsidRPr="00BC5FD1">
          <w:rPr>
            <w:rStyle w:val="Hyperlink"/>
            <w:rFonts w:hint="cs"/>
          </w:rPr>
          <w:t>ی</w:t>
        </w:r>
        <w:r w:rsidRPr="00BC5FD1">
          <w:rPr>
            <w:rStyle w:val="Hyperlink"/>
            <w:rFonts w:hint="eastAsia"/>
          </w:rPr>
          <w:t>ات</w:t>
        </w:r>
        <w:r w:rsidRPr="00BC5FD1">
          <w:rPr>
            <w:rStyle w:val="Hyperlink"/>
          </w:rPr>
          <w:t xml:space="preserve"> پژوهش</w:t>
        </w:r>
        <w:r>
          <w:rPr>
            <w:webHidden/>
            <w:rtl w:val="0"/>
          </w:rPr>
          <w:tab/>
        </w:r>
        <w:r>
          <w:rPr>
            <w:webHidden/>
            <w:rtl w:val="0"/>
          </w:rPr>
          <w:fldChar w:fldCharType="begin"/>
        </w:r>
        <w:r>
          <w:rPr>
            <w:webHidden/>
            <w:rtl w:val="0"/>
          </w:rPr>
          <w:instrText xml:space="preserve"> PAGEREF _Toc239003707 \h </w:instrText>
        </w:r>
        <w:r>
          <w:rPr>
            <w:webHidden/>
            <w:rtl w:val="0"/>
          </w:rPr>
        </w:r>
        <w:r>
          <w:rPr>
            <w:webHidden/>
            <w:rtl w:val="0"/>
          </w:rPr>
          <w:fldChar w:fldCharType="separate"/>
        </w:r>
        <w:r>
          <w:rPr>
            <w:webHidden/>
            <w:cs w:val="0"/>
          </w:rPr>
          <w:t>8</w:t>
        </w:r>
        <w:r>
          <w:rPr>
            <w:webHidden/>
            <w:rtl w:val="0"/>
          </w:rPr>
          <w:fldChar w:fldCharType="end"/>
        </w:r>
      </w:hyperlink>
    </w:p>
    <w:p w:rsidR="009504D9" w:rsidRDefault="009504D9">
      <w:pPr>
        <w:pStyle w:val="TOC2"/>
        <w:tabs>
          <w:tab w:val="right" w:leader="dot" w:pos="9058"/>
        </w:tabs>
        <w:rPr>
          <w:rFonts w:asciiTheme="minorHAnsi" w:eastAsiaTheme="minorEastAsia" w:hAnsiTheme="minorHAnsi" w:cstheme="minorBidi"/>
          <w:noProof/>
          <w:color w:val="auto"/>
          <w:sz w:val="22"/>
          <w:szCs w:val="22"/>
          <w:cs w:val="0"/>
          <w:lang w:bidi="ar-SA"/>
        </w:rPr>
      </w:pPr>
      <w:hyperlink w:anchor="_Toc239003708" w:history="1">
        <w:r w:rsidRPr="00BC5FD1">
          <w:rPr>
            <w:rStyle w:val="Hyperlink"/>
            <w:noProof/>
          </w:rPr>
          <w:t>۱-۱- مقدمه</w:t>
        </w:r>
        <w:r>
          <w:rPr>
            <w:noProof/>
            <w:webHidden/>
            <w:rtl w:val="0"/>
          </w:rPr>
          <w:tab/>
        </w:r>
        <w:r>
          <w:rPr>
            <w:noProof/>
            <w:webHidden/>
            <w:rtl w:val="0"/>
          </w:rPr>
          <w:fldChar w:fldCharType="begin"/>
        </w:r>
        <w:r>
          <w:rPr>
            <w:noProof/>
            <w:webHidden/>
            <w:rtl w:val="0"/>
          </w:rPr>
          <w:instrText xml:space="preserve"> PAGEREF _Toc239003708 \h </w:instrText>
        </w:r>
        <w:r>
          <w:rPr>
            <w:noProof/>
            <w:webHidden/>
            <w:rtl w:val="0"/>
          </w:rPr>
        </w:r>
        <w:r>
          <w:rPr>
            <w:noProof/>
            <w:webHidden/>
            <w:rtl w:val="0"/>
          </w:rPr>
          <w:fldChar w:fldCharType="separate"/>
        </w:r>
        <w:r>
          <w:rPr>
            <w:noProof/>
            <w:webHidden/>
            <w:cs w:val="0"/>
          </w:rPr>
          <w:t>8</w:t>
        </w:r>
        <w:r>
          <w:rPr>
            <w:noProof/>
            <w:webHidden/>
            <w:rtl w:val="0"/>
          </w:rPr>
          <w:fldChar w:fldCharType="end"/>
        </w:r>
      </w:hyperlink>
    </w:p>
    <w:p w:rsidR="009504D9" w:rsidRDefault="009504D9">
      <w:pPr>
        <w:pStyle w:val="TOC2"/>
        <w:tabs>
          <w:tab w:val="right" w:leader="dot" w:pos="9058"/>
        </w:tabs>
        <w:rPr>
          <w:rFonts w:asciiTheme="minorHAnsi" w:eastAsiaTheme="minorEastAsia" w:hAnsiTheme="minorHAnsi" w:cstheme="minorBidi"/>
          <w:noProof/>
          <w:color w:val="auto"/>
          <w:sz w:val="22"/>
          <w:szCs w:val="22"/>
          <w:cs w:val="0"/>
          <w:lang w:bidi="ar-SA"/>
        </w:rPr>
      </w:pPr>
      <w:hyperlink w:anchor="_Toc239003709" w:history="1">
        <w:r w:rsidRPr="00BC5FD1">
          <w:rPr>
            <w:rStyle w:val="Hyperlink"/>
            <w:noProof/>
          </w:rPr>
          <w:t>۱-۲- ب</w:t>
        </w:r>
        <w:r w:rsidRPr="00BC5FD1">
          <w:rPr>
            <w:rStyle w:val="Hyperlink"/>
            <w:rFonts w:hint="cs"/>
            <w:noProof/>
          </w:rPr>
          <w:t>ی</w:t>
        </w:r>
        <w:r w:rsidRPr="00BC5FD1">
          <w:rPr>
            <w:rStyle w:val="Hyperlink"/>
            <w:rFonts w:hint="eastAsia"/>
            <w:noProof/>
          </w:rPr>
          <w:t>ان</w:t>
        </w:r>
        <w:r w:rsidRPr="00BC5FD1">
          <w:rPr>
            <w:rStyle w:val="Hyperlink"/>
            <w:noProof/>
          </w:rPr>
          <w:t xml:space="preserve"> مسأله</w:t>
        </w:r>
        <w:r>
          <w:rPr>
            <w:noProof/>
            <w:webHidden/>
            <w:rtl w:val="0"/>
          </w:rPr>
          <w:tab/>
        </w:r>
        <w:r>
          <w:rPr>
            <w:noProof/>
            <w:webHidden/>
            <w:rtl w:val="0"/>
          </w:rPr>
          <w:fldChar w:fldCharType="begin"/>
        </w:r>
        <w:r>
          <w:rPr>
            <w:noProof/>
            <w:webHidden/>
            <w:rtl w:val="0"/>
          </w:rPr>
          <w:instrText xml:space="preserve"> PAGEREF _Toc239003709 \h </w:instrText>
        </w:r>
        <w:r>
          <w:rPr>
            <w:noProof/>
            <w:webHidden/>
            <w:rtl w:val="0"/>
          </w:rPr>
        </w:r>
        <w:r>
          <w:rPr>
            <w:noProof/>
            <w:webHidden/>
            <w:rtl w:val="0"/>
          </w:rPr>
          <w:fldChar w:fldCharType="separate"/>
        </w:r>
        <w:r>
          <w:rPr>
            <w:noProof/>
            <w:webHidden/>
            <w:cs w:val="0"/>
          </w:rPr>
          <w:t>10</w:t>
        </w:r>
        <w:r>
          <w:rPr>
            <w:noProof/>
            <w:webHidden/>
            <w:rtl w:val="0"/>
          </w:rPr>
          <w:fldChar w:fldCharType="end"/>
        </w:r>
      </w:hyperlink>
    </w:p>
    <w:p w:rsidR="009504D9" w:rsidRDefault="009504D9">
      <w:pPr>
        <w:pStyle w:val="TOC2"/>
        <w:tabs>
          <w:tab w:val="right" w:leader="dot" w:pos="9058"/>
        </w:tabs>
        <w:rPr>
          <w:rFonts w:asciiTheme="minorHAnsi" w:eastAsiaTheme="minorEastAsia" w:hAnsiTheme="minorHAnsi" w:cstheme="minorBidi"/>
          <w:noProof/>
          <w:color w:val="auto"/>
          <w:sz w:val="22"/>
          <w:szCs w:val="22"/>
          <w:cs w:val="0"/>
          <w:lang w:bidi="ar-SA"/>
        </w:rPr>
      </w:pPr>
      <w:hyperlink w:anchor="_Toc239003710" w:history="1">
        <w:r w:rsidRPr="00BC5FD1">
          <w:rPr>
            <w:rStyle w:val="Hyperlink"/>
            <w:noProof/>
          </w:rPr>
          <w:t>۱-۳- اهم</w:t>
        </w:r>
        <w:r w:rsidRPr="00BC5FD1">
          <w:rPr>
            <w:rStyle w:val="Hyperlink"/>
            <w:rFonts w:hint="cs"/>
            <w:noProof/>
          </w:rPr>
          <w:t>ی</w:t>
        </w:r>
        <w:r w:rsidRPr="00BC5FD1">
          <w:rPr>
            <w:rStyle w:val="Hyperlink"/>
            <w:rFonts w:hint="eastAsia"/>
            <w:noProof/>
          </w:rPr>
          <w:t>ت</w:t>
        </w:r>
        <w:r w:rsidRPr="00BC5FD1">
          <w:rPr>
            <w:rStyle w:val="Hyperlink"/>
            <w:noProof/>
          </w:rPr>
          <w:t xml:space="preserve"> و ضرورت پژوهش</w:t>
        </w:r>
        <w:r>
          <w:rPr>
            <w:noProof/>
            <w:webHidden/>
            <w:rtl w:val="0"/>
          </w:rPr>
          <w:tab/>
        </w:r>
        <w:r>
          <w:rPr>
            <w:noProof/>
            <w:webHidden/>
            <w:rtl w:val="0"/>
          </w:rPr>
          <w:fldChar w:fldCharType="begin"/>
        </w:r>
        <w:r>
          <w:rPr>
            <w:noProof/>
            <w:webHidden/>
            <w:rtl w:val="0"/>
          </w:rPr>
          <w:instrText xml:space="preserve"> PAGEREF _Toc239003710 \h </w:instrText>
        </w:r>
        <w:r>
          <w:rPr>
            <w:noProof/>
            <w:webHidden/>
            <w:rtl w:val="0"/>
          </w:rPr>
        </w:r>
        <w:r>
          <w:rPr>
            <w:noProof/>
            <w:webHidden/>
            <w:rtl w:val="0"/>
          </w:rPr>
          <w:fldChar w:fldCharType="separate"/>
        </w:r>
        <w:r>
          <w:rPr>
            <w:noProof/>
            <w:webHidden/>
            <w:cs w:val="0"/>
          </w:rPr>
          <w:t>16</w:t>
        </w:r>
        <w:r>
          <w:rPr>
            <w:noProof/>
            <w:webHidden/>
            <w:rtl w:val="0"/>
          </w:rPr>
          <w:fldChar w:fldCharType="end"/>
        </w:r>
      </w:hyperlink>
    </w:p>
    <w:p w:rsidR="009504D9" w:rsidRDefault="009504D9">
      <w:pPr>
        <w:pStyle w:val="TOC2"/>
        <w:tabs>
          <w:tab w:val="right" w:leader="dot" w:pos="9058"/>
        </w:tabs>
        <w:rPr>
          <w:rFonts w:asciiTheme="minorHAnsi" w:eastAsiaTheme="minorEastAsia" w:hAnsiTheme="minorHAnsi" w:cstheme="minorBidi"/>
          <w:noProof/>
          <w:color w:val="auto"/>
          <w:sz w:val="22"/>
          <w:szCs w:val="22"/>
          <w:cs w:val="0"/>
          <w:lang w:bidi="ar-SA"/>
        </w:rPr>
      </w:pPr>
      <w:hyperlink w:anchor="_Toc239003711" w:history="1">
        <w:r w:rsidRPr="00BC5FD1">
          <w:rPr>
            <w:rStyle w:val="Hyperlink"/>
            <w:noProof/>
          </w:rPr>
          <w:t>۱-۴- اهداف پژوهش</w:t>
        </w:r>
        <w:r>
          <w:rPr>
            <w:noProof/>
            <w:webHidden/>
            <w:rtl w:val="0"/>
          </w:rPr>
          <w:tab/>
        </w:r>
        <w:r>
          <w:rPr>
            <w:noProof/>
            <w:webHidden/>
            <w:rtl w:val="0"/>
          </w:rPr>
          <w:fldChar w:fldCharType="begin"/>
        </w:r>
        <w:r>
          <w:rPr>
            <w:noProof/>
            <w:webHidden/>
            <w:rtl w:val="0"/>
          </w:rPr>
          <w:instrText xml:space="preserve"> PAGEREF _Toc239003711 \h </w:instrText>
        </w:r>
        <w:r>
          <w:rPr>
            <w:noProof/>
            <w:webHidden/>
            <w:rtl w:val="0"/>
          </w:rPr>
        </w:r>
        <w:r>
          <w:rPr>
            <w:noProof/>
            <w:webHidden/>
            <w:rtl w:val="0"/>
          </w:rPr>
          <w:fldChar w:fldCharType="separate"/>
        </w:r>
        <w:r>
          <w:rPr>
            <w:noProof/>
            <w:webHidden/>
            <w:cs w:val="0"/>
          </w:rPr>
          <w:t>17</w:t>
        </w:r>
        <w:r>
          <w:rPr>
            <w:noProof/>
            <w:webHidden/>
            <w:rtl w:val="0"/>
          </w:rPr>
          <w:fldChar w:fldCharType="end"/>
        </w:r>
      </w:hyperlink>
    </w:p>
    <w:p w:rsidR="009504D9" w:rsidRDefault="009504D9">
      <w:pPr>
        <w:pStyle w:val="TOC3"/>
        <w:rPr>
          <w:rFonts w:asciiTheme="minorHAnsi" w:eastAsiaTheme="minorEastAsia" w:hAnsiTheme="minorHAnsi" w:cstheme="minorBidi"/>
          <w:color w:val="auto"/>
          <w:sz w:val="22"/>
          <w:szCs w:val="22"/>
          <w:cs w:val="0"/>
          <w:lang w:bidi="ar-SA"/>
        </w:rPr>
      </w:pPr>
      <w:hyperlink w:anchor="_Toc239003712" w:history="1">
        <w:r w:rsidRPr="00BC5FD1">
          <w:rPr>
            <w:rStyle w:val="Hyperlink"/>
          </w:rPr>
          <w:t>۱-۴-۱- هدف اصل</w:t>
        </w:r>
        <w:r w:rsidRPr="00BC5FD1">
          <w:rPr>
            <w:rStyle w:val="Hyperlink"/>
            <w:rFonts w:hint="cs"/>
          </w:rPr>
          <w:t>ی</w:t>
        </w:r>
        <w:r w:rsidRPr="00BC5FD1">
          <w:rPr>
            <w:rStyle w:val="Hyperlink"/>
          </w:rPr>
          <w:t>:</w:t>
        </w:r>
        <w:r>
          <w:rPr>
            <w:webHidden/>
            <w:rtl w:val="0"/>
          </w:rPr>
          <w:tab/>
        </w:r>
        <w:r>
          <w:rPr>
            <w:webHidden/>
            <w:rtl w:val="0"/>
          </w:rPr>
          <w:fldChar w:fldCharType="begin"/>
        </w:r>
        <w:r>
          <w:rPr>
            <w:webHidden/>
            <w:rtl w:val="0"/>
          </w:rPr>
          <w:instrText xml:space="preserve"> PAGEREF _Toc239003712 \h </w:instrText>
        </w:r>
        <w:r>
          <w:rPr>
            <w:webHidden/>
            <w:rtl w:val="0"/>
          </w:rPr>
        </w:r>
        <w:r>
          <w:rPr>
            <w:webHidden/>
            <w:rtl w:val="0"/>
          </w:rPr>
          <w:fldChar w:fldCharType="separate"/>
        </w:r>
        <w:r>
          <w:rPr>
            <w:webHidden/>
            <w:cs w:val="0"/>
          </w:rPr>
          <w:t>17</w:t>
        </w:r>
        <w:r>
          <w:rPr>
            <w:webHidden/>
            <w:rtl w:val="0"/>
          </w:rPr>
          <w:fldChar w:fldCharType="end"/>
        </w:r>
      </w:hyperlink>
    </w:p>
    <w:p w:rsidR="009504D9" w:rsidRDefault="009504D9">
      <w:pPr>
        <w:pStyle w:val="TOC3"/>
        <w:rPr>
          <w:rFonts w:asciiTheme="minorHAnsi" w:eastAsiaTheme="minorEastAsia" w:hAnsiTheme="minorHAnsi" w:cstheme="minorBidi"/>
          <w:color w:val="auto"/>
          <w:sz w:val="22"/>
          <w:szCs w:val="22"/>
          <w:cs w:val="0"/>
          <w:lang w:bidi="ar-SA"/>
        </w:rPr>
      </w:pPr>
      <w:hyperlink w:anchor="_Toc239003713" w:history="1">
        <w:r w:rsidRPr="00BC5FD1">
          <w:rPr>
            <w:rStyle w:val="Hyperlink"/>
          </w:rPr>
          <w:t>۱-۴-۲- اهداف فرع</w:t>
        </w:r>
        <w:r w:rsidRPr="00BC5FD1">
          <w:rPr>
            <w:rStyle w:val="Hyperlink"/>
            <w:rFonts w:hint="cs"/>
          </w:rPr>
          <w:t>ی</w:t>
        </w:r>
        <w:r w:rsidRPr="00BC5FD1">
          <w:rPr>
            <w:rStyle w:val="Hyperlink"/>
          </w:rPr>
          <w:t>:</w:t>
        </w:r>
        <w:r>
          <w:rPr>
            <w:webHidden/>
            <w:rtl w:val="0"/>
          </w:rPr>
          <w:tab/>
        </w:r>
        <w:r>
          <w:rPr>
            <w:webHidden/>
            <w:rtl w:val="0"/>
          </w:rPr>
          <w:fldChar w:fldCharType="begin"/>
        </w:r>
        <w:r>
          <w:rPr>
            <w:webHidden/>
            <w:rtl w:val="0"/>
          </w:rPr>
          <w:instrText xml:space="preserve"> PAGEREF _Toc239003713 \h </w:instrText>
        </w:r>
        <w:r>
          <w:rPr>
            <w:webHidden/>
            <w:rtl w:val="0"/>
          </w:rPr>
        </w:r>
        <w:r>
          <w:rPr>
            <w:webHidden/>
            <w:rtl w:val="0"/>
          </w:rPr>
          <w:fldChar w:fldCharType="separate"/>
        </w:r>
        <w:r>
          <w:rPr>
            <w:webHidden/>
            <w:cs w:val="0"/>
          </w:rPr>
          <w:t>17</w:t>
        </w:r>
        <w:r>
          <w:rPr>
            <w:webHidden/>
            <w:rtl w:val="0"/>
          </w:rPr>
          <w:fldChar w:fldCharType="end"/>
        </w:r>
      </w:hyperlink>
    </w:p>
    <w:p w:rsidR="009504D9" w:rsidRDefault="009504D9">
      <w:pPr>
        <w:pStyle w:val="TOC2"/>
        <w:tabs>
          <w:tab w:val="right" w:leader="dot" w:pos="9058"/>
        </w:tabs>
        <w:rPr>
          <w:rFonts w:asciiTheme="minorHAnsi" w:eastAsiaTheme="minorEastAsia" w:hAnsiTheme="minorHAnsi" w:cstheme="minorBidi"/>
          <w:noProof/>
          <w:color w:val="auto"/>
          <w:sz w:val="22"/>
          <w:szCs w:val="22"/>
          <w:cs w:val="0"/>
          <w:lang w:bidi="ar-SA"/>
        </w:rPr>
      </w:pPr>
      <w:hyperlink w:anchor="_Toc239003714" w:history="1">
        <w:r w:rsidRPr="00BC5FD1">
          <w:rPr>
            <w:rStyle w:val="Hyperlink"/>
            <w:noProof/>
          </w:rPr>
          <w:t>۱-۵- فرض</w:t>
        </w:r>
        <w:r w:rsidRPr="00BC5FD1">
          <w:rPr>
            <w:rStyle w:val="Hyperlink"/>
            <w:rFonts w:hint="cs"/>
            <w:noProof/>
          </w:rPr>
          <w:t>ی</w:t>
        </w:r>
        <w:r w:rsidRPr="00BC5FD1">
          <w:rPr>
            <w:rStyle w:val="Hyperlink"/>
            <w:rFonts w:hint="eastAsia"/>
            <w:noProof/>
          </w:rPr>
          <w:t>ه‌ها</w:t>
        </w:r>
        <w:r w:rsidRPr="00BC5FD1">
          <w:rPr>
            <w:rStyle w:val="Hyperlink"/>
            <w:rFonts w:hint="cs"/>
            <w:noProof/>
          </w:rPr>
          <w:t>ی</w:t>
        </w:r>
        <w:r w:rsidRPr="00BC5FD1">
          <w:rPr>
            <w:rStyle w:val="Hyperlink"/>
            <w:noProof/>
          </w:rPr>
          <w:t xml:space="preserve"> پژوهش</w:t>
        </w:r>
        <w:r>
          <w:rPr>
            <w:noProof/>
            <w:webHidden/>
            <w:rtl w:val="0"/>
          </w:rPr>
          <w:tab/>
        </w:r>
        <w:r>
          <w:rPr>
            <w:noProof/>
            <w:webHidden/>
            <w:rtl w:val="0"/>
          </w:rPr>
          <w:fldChar w:fldCharType="begin"/>
        </w:r>
        <w:r>
          <w:rPr>
            <w:noProof/>
            <w:webHidden/>
            <w:rtl w:val="0"/>
          </w:rPr>
          <w:instrText xml:space="preserve"> PAGEREF _Toc239003714 \h </w:instrText>
        </w:r>
        <w:r>
          <w:rPr>
            <w:noProof/>
            <w:webHidden/>
            <w:rtl w:val="0"/>
          </w:rPr>
        </w:r>
        <w:r>
          <w:rPr>
            <w:noProof/>
            <w:webHidden/>
            <w:rtl w:val="0"/>
          </w:rPr>
          <w:fldChar w:fldCharType="separate"/>
        </w:r>
        <w:r>
          <w:rPr>
            <w:noProof/>
            <w:webHidden/>
            <w:cs w:val="0"/>
          </w:rPr>
          <w:t>17</w:t>
        </w:r>
        <w:r>
          <w:rPr>
            <w:noProof/>
            <w:webHidden/>
            <w:rtl w:val="0"/>
          </w:rPr>
          <w:fldChar w:fldCharType="end"/>
        </w:r>
      </w:hyperlink>
    </w:p>
    <w:p w:rsidR="009504D9" w:rsidRDefault="009504D9">
      <w:pPr>
        <w:pStyle w:val="TOC3"/>
        <w:rPr>
          <w:rFonts w:asciiTheme="minorHAnsi" w:eastAsiaTheme="minorEastAsia" w:hAnsiTheme="minorHAnsi" w:cstheme="minorBidi"/>
          <w:color w:val="auto"/>
          <w:sz w:val="22"/>
          <w:szCs w:val="22"/>
          <w:cs w:val="0"/>
          <w:lang w:bidi="ar-SA"/>
        </w:rPr>
      </w:pPr>
      <w:hyperlink w:anchor="_Toc239003715" w:history="1">
        <w:r w:rsidRPr="00BC5FD1">
          <w:rPr>
            <w:rStyle w:val="Hyperlink"/>
          </w:rPr>
          <w:t>۱-۵-۱- فرض</w:t>
        </w:r>
        <w:r w:rsidRPr="00BC5FD1">
          <w:rPr>
            <w:rStyle w:val="Hyperlink"/>
            <w:rFonts w:hint="cs"/>
          </w:rPr>
          <w:t>ی</w:t>
        </w:r>
        <w:r w:rsidRPr="00BC5FD1">
          <w:rPr>
            <w:rStyle w:val="Hyperlink"/>
            <w:rFonts w:hint="eastAsia"/>
          </w:rPr>
          <w:t>ه</w:t>
        </w:r>
        <w:r w:rsidRPr="00BC5FD1">
          <w:rPr>
            <w:rStyle w:val="Hyperlink"/>
          </w:rPr>
          <w:t xml:space="preserve"> اصل</w:t>
        </w:r>
        <w:r w:rsidRPr="00BC5FD1">
          <w:rPr>
            <w:rStyle w:val="Hyperlink"/>
            <w:rFonts w:hint="cs"/>
          </w:rPr>
          <w:t>ی</w:t>
        </w:r>
        <w:r w:rsidRPr="00BC5FD1">
          <w:rPr>
            <w:rStyle w:val="Hyperlink"/>
          </w:rPr>
          <w:t>:</w:t>
        </w:r>
        <w:r>
          <w:rPr>
            <w:webHidden/>
            <w:rtl w:val="0"/>
          </w:rPr>
          <w:tab/>
        </w:r>
        <w:r>
          <w:rPr>
            <w:webHidden/>
            <w:rtl w:val="0"/>
          </w:rPr>
          <w:fldChar w:fldCharType="begin"/>
        </w:r>
        <w:r>
          <w:rPr>
            <w:webHidden/>
            <w:rtl w:val="0"/>
          </w:rPr>
          <w:instrText xml:space="preserve"> PAGEREF _Toc239003715 \h </w:instrText>
        </w:r>
        <w:r>
          <w:rPr>
            <w:webHidden/>
            <w:rtl w:val="0"/>
          </w:rPr>
        </w:r>
        <w:r>
          <w:rPr>
            <w:webHidden/>
            <w:rtl w:val="0"/>
          </w:rPr>
          <w:fldChar w:fldCharType="separate"/>
        </w:r>
        <w:r>
          <w:rPr>
            <w:webHidden/>
            <w:cs w:val="0"/>
          </w:rPr>
          <w:t>17</w:t>
        </w:r>
        <w:r>
          <w:rPr>
            <w:webHidden/>
            <w:rtl w:val="0"/>
          </w:rPr>
          <w:fldChar w:fldCharType="end"/>
        </w:r>
      </w:hyperlink>
    </w:p>
    <w:p w:rsidR="009504D9" w:rsidRDefault="009504D9">
      <w:pPr>
        <w:pStyle w:val="TOC3"/>
        <w:rPr>
          <w:rFonts w:asciiTheme="minorHAnsi" w:eastAsiaTheme="minorEastAsia" w:hAnsiTheme="minorHAnsi" w:cstheme="minorBidi"/>
          <w:color w:val="auto"/>
          <w:sz w:val="22"/>
          <w:szCs w:val="22"/>
          <w:cs w:val="0"/>
          <w:lang w:bidi="ar-SA"/>
        </w:rPr>
      </w:pPr>
      <w:hyperlink w:anchor="_Toc239003716" w:history="1">
        <w:r w:rsidRPr="00BC5FD1">
          <w:rPr>
            <w:rStyle w:val="Hyperlink"/>
          </w:rPr>
          <w:t>۱-۵-۲- فرض</w:t>
        </w:r>
        <w:r w:rsidRPr="00BC5FD1">
          <w:rPr>
            <w:rStyle w:val="Hyperlink"/>
            <w:rFonts w:hint="cs"/>
          </w:rPr>
          <w:t>ی</w:t>
        </w:r>
        <w:r w:rsidRPr="00BC5FD1">
          <w:rPr>
            <w:rStyle w:val="Hyperlink"/>
            <w:rFonts w:hint="eastAsia"/>
          </w:rPr>
          <w:t>ه‌ها</w:t>
        </w:r>
        <w:r w:rsidRPr="00BC5FD1">
          <w:rPr>
            <w:rStyle w:val="Hyperlink"/>
            <w:rFonts w:hint="cs"/>
          </w:rPr>
          <w:t>ی</w:t>
        </w:r>
        <w:r w:rsidRPr="00BC5FD1">
          <w:rPr>
            <w:rStyle w:val="Hyperlink"/>
          </w:rPr>
          <w:t xml:space="preserve"> فرع</w:t>
        </w:r>
        <w:r w:rsidRPr="00BC5FD1">
          <w:rPr>
            <w:rStyle w:val="Hyperlink"/>
            <w:rFonts w:hint="cs"/>
          </w:rPr>
          <w:t>ی</w:t>
        </w:r>
        <w:r w:rsidRPr="00BC5FD1">
          <w:rPr>
            <w:rStyle w:val="Hyperlink"/>
          </w:rPr>
          <w:t>:</w:t>
        </w:r>
        <w:r>
          <w:rPr>
            <w:webHidden/>
            <w:rtl w:val="0"/>
          </w:rPr>
          <w:tab/>
        </w:r>
        <w:r>
          <w:rPr>
            <w:webHidden/>
            <w:rtl w:val="0"/>
          </w:rPr>
          <w:fldChar w:fldCharType="begin"/>
        </w:r>
        <w:r>
          <w:rPr>
            <w:webHidden/>
            <w:rtl w:val="0"/>
          </w:rPr>
          <w:instrText xml:space="preserve"> PAGEREF _Toc239003716 \h </w:instrText>
        </w:r>
        <w:r>
          <w:rPr>
            <w:webHidden/>
            <w:rtl w:val="0"/>
          </w:rPr>
        </w:r>
        <w:r>
          <w:rPr>
            <w:webHidden/>
            <w:rtl w:val="0"/>
          </w:rPr>
          <w:fldChar w:fldCharType="separate"/>
        </w:r>
        <w:r>
          <w:rPr>
            <w:webHidden/>
            <w:cs w:val="0"/>
          </w:rPr>
          <w:t>17</w:t>
        </w:r>
        <w:r>
          <w:rPr>
            <w:webHidden/>
            <w:rtl w:val="0"/>
          </w:rPr>
          <w:fldChar w:fldCharType="end"/>
        </w:r>
      </w:hyperlink>
    </w:p>
    <w:p w:rsidR="009504D9" w:rsidRDefault="009504D9">
      <w:pPr>
        <w:pStyle w:val="TOC2"/>
        <w:tabs>
          <w:tab w:val="right" w:leader="dot" w:pos="9058"/>
        </w:tabs>
        <w:rPr>
          <w:rFonts w:asciiTheme="minorHAnsi" w:eastAsiaTheme="minorEastAsia" w:hAnsiTheme="minorHAnsi" w:cstheme="minorBidi"/>
          <w:noProof/>
          <w:color w:val="auto"/>
          <w:sz w:val="22"/>
          <w:szCs w:val="22"/>
          <w:cs w:val="0"/>
          <w:lang w:bidi="ar-SA"/>
        </w:rPr>
      </w:pPr>
      <w:hyperlink w:anchor="_Toc239003717" w:history="1">
        <w:r w:rsidRPr="00BC5FD1">
          <w:rPr>
            <w:rStyle w:val="Hyperlink"/>
            <w:noProof/>
          </w:rPr>
          <w:t>۱-۶- تعار</w:t>
        </w:r>
        <w:r w:rsidRPr="00BC5FD1">
          <w:rPr>
            <w:rStyle w:val="Hyperlink"/>
            <w:rFonts w:hint="cs"/>
            <w:noProof/>
          </w:rPr>
          <w:t>ی</w:t>
        </w:r>
        <w:r w:rsidRPr="00BC5FD1">
          <w:rPr>
            <w:rStyle w:val="Hyperlink"/>
            <w:rFonts w:hint="eastAsia"/>
            <w:noProof/>
          </w:rPr>
          <w:t>ف</w:t>
        </w:r>
        <w:r w:rsidRPr="00BC5FD1">
          <w:rPr>
            <w:rStyle w:val="Hyperlink"/>
            <w:noProof/>
          </w:rPr>
          <w:t xml:space="preserve"> نظر</w:t>
        </w:r>
        <w:r w:rsidRPr="00BC5FD1">
          <w:rPr>
            <w:rStyle w:val="Hyperlink"/>
            <w:rFonts w:hint="cs"/>
            <w:noProof/>
          </w:rPr>
          <w:t>ی</w:t>
        </w:r>
        <w:r w:rsidRPr="00BC5FD1">
          <w:rPr>
            <w:rStyle w:val="Hyperlink"/>
            <w:noProof/>
          </w:rPr>
          <w:t xml:space="preserve"> و عمل</w:t>
        </w:r>
        <w:r w:rsidRPr="00BC5FD1">
          <w:rPr>
            <w:rStyle w:val="Hyperlink"/>
            <w:rFonts w:hint="cs"/>
            <w:noProof/>
          </w:rPr>
          <w:t>ی</w:t>
        </w:r>
        <w:r w:rsidRPr="00BC5FD1">
          <w:rPr>
            <w:rStyle w:val="Hyperlink"/>
            <w:rFonts w:hint="eastAsia"/>
            <w:noProof/>
          </w:rPr>
          <w:t>ات</w:t>
        </w:r>
        <w:r w:rsidRPr="00BC5FD1">
          <w:rPr>
            <w:rStyle w:val="Hyperlink"/>
            <w:rFonts w:hint="cs"/>
            <w:noProof/>
          </w:rPr>
          <w:t>ی</w:t>
        </w:r>
        <w:r w:rsidRPr="00BC5FD1">
          <w:rPr>
            <w:rStyle w:val="Hyperlink"/>
            <w:noProof/>
          </w:rPr>
          <w:t xml:space="preserve"> متغ</w:t>
        </w:r>
        <w:r w:rsidRPr="00BC5FD1">
          <w:rPr>
            <w:rStyle w:val="Hyperlink"/>
            <w:rFonts w:hint="cs"/>
            <w:noProof/>
          </w:rPr>
          <w:t>ی</w:t>
        </w:r>
        <w:r w:rsidRPr="00BC5FD1">
          <w:rPr>
            <w:rStyle w:val="Hyperlink"/>
            <w:rFonts w:hint="eastAsia"/>
            <w:noProof/>
          </w:rPr>
          <w:t>رها</w:t>
        </w:r>
        <w:r>
          <w:rPr>
            <w:noProof/>
            <w:webHidden/>
            <w:rtl w:val="0"/>
          </w:rPr>
          <w:tab/>
        </w:r>
        <w:r>
          <w:rPr>
            <w:noProof/>
            <w:webHidden/>
            <w:rtl w:val="0"/>
          </w:rPr>
          <w:fldChar w:fldCharType="begin"/>
        </w:r>
        <w:r>
          <w:rPr>
            <w:noProof/>
            <w:webHidden/>
            <w:rtl w:val="0"/>
          </w:rPr>
          <w:instrText xml:space="preserve"> PAGEREF _Toc239003717 \h </w:instrText>
        </w:r>
        <w:r>
          <w:rPr>
            <w:noProof/>
            <w:webHidden/>
            <w:rtl w:val="0"/>
          </w:rPr>
        </w:r>
        <w:r>
          <w:rPr>
            <w:noProof/>
            <w:webHidden/>
            <w:rtl w:val="0"/>
          </w:rPr>
          <w:fldChar w:fldCharType="separate"/>
        </w:r>
        <w:r>
          <w:rPr>
            <w:noProof/>
            <w:webHidden/>
            <w:cs w:val="0"/>
          </w:rPr>
          <w:t>18</w:t>
        </w:r>
        <w:r>
          <w:rPr>
            <w:noProof/>
            <w:webHidden/>
            <w:rtl w:val="0"/>
          </w:rPr>
          <w:fldChar w:fldCharType="end"/>
        </w:r>
      </w:hyperlink>
    </w:p>
    <w:p w:rsidR="009504D9" w:rsidRDefault="009504D9">
      <w:pPr>
        <w:pStyle w:val="TOC3"/>
        <w:rPr>
          <w:rFonts w:asciiTheme="minorHAnsi" w:eastAsiaTheme="minorEastAsia" w:hAnsiTheme="minorHAnsi" w:cstheme="minorBidi"/>
          <w:color w:val="auto"/>
          <w:sz w:val="22"/>
          <w:szCs w:val="22"/>
          <w:cs w:val="0"/>
          <w:lang w:bidi="ar-SA"/>
        </w:rPr>
      </w:pPr>
      <w:hyperlink w:anchor="_Toc239003718" w:history="1">
        <w:r w:rsidRPr="00BC5FD1">
          <w:rPr>
            <w:rStyle w:val="Hyperlink"/>
          </w:rPr>
          <w:t>۱-۶-۱- تعار</w:t>
        </w:r>
        <w:r w:rsidRPr="00BC5FD1">
          <w:rPr>
            <w:rStyle w:val="Hyperlink"/>
            <w:rFonts w:hint="cs"/>
          </w:rPr>
          <w:t>ی</w:t>
        </w:r>
        <w:r w:rsidRPr="00BC5FD1">
          <w:rPr>
            <w:rStyle w:val="Hyperlink"/>
            <w:rFonts w:hint="eastAsia"/>
          </w:rPr>
          <w:t>ف</w:t>
        </w:r>
        <w:r w:rsidRPr="00BC5FD1">
          <w:rPr>
            <w:rStyle w:val="Hyperlink"/>
          </w:rPr>
          <w:t xml:space="preserve"> نظر</w:t>
        </w:r>
        <w:r w:rsidRPr="00BC5FD1">
          <w:rPr>
            <w:rStyle w:val="Hyperlink"/>
            <w:rFonts w:hint="cs"/>
          </w:rPr>
          <w:t>ی</w:t>
        </w:r>
        <w:r w:rsidRPr="00BC5FD1">
          <w:rPr>
            <w:rStyle w:val="Hyperlink"/>
          </w:rPr>
          <w:t xml:space="preserve"> متغ</w:t>
        </w:r>
        <w:r w:rsidRPr="00BC5FD1">
          <w:rPr>
            <w:rStyle w:val="Hyperlink"/>
            <w:rFonts w:hint="cs"/>
          </w:rPr>
          <w:t>ی</w:t>
        </w:r>
        <w:r w:rsidRPr="00BC5FD1">
          <w:rPr>
            <w:rStyle w:val="Hyperlink"/>
            <w:rFonts w:hint="eastAsia"/>
          </w:rPr>
          <w:t>رها</w:t>
        </w:r>
        <w:r>
          <w:rPr>
            <w:webHidden/>
            <w:rtl w:val="0"/>
          </w:rPr>
          <w:tab/>
        </w:r>
        <w:r>
          <w:rPr>
            <w:webHidden/>
            <w:rtl w:val="0"/>
          </w:rPr>
          <w:fldChar w:fldCharType="begin"/>
        </w:r>
        <w:r>
          <w:rPr>
            <w:webHidden/>
            <w:rtl w:val="0"/>
          </w:rPr>
          <w:instrText xml:space="preserve"> PAGEREF _Toc239003718 \h </w:instrText>
        </w:r>
        <w:r>
          <w:rPr>
            <w:webHidden/>
            <w:rtl w:val="0"/>
          </w:rPr>
        </w:r>
        <w:r>
          <w:rPr>
            <w:webHidden/>
            <w:rtl w:val="0"/>
          </w:rPr>
          <w:fldChar w:fldCharType="separate"/>
        </w:r>
        <w:r>
          <w:rPr>
            <w:webHidden/>
            <w:cs w:val="0"/>
          </w:rPr>
          <w:t>18</w:t>
        </w:r>
        <w:r>
          <w:rPr>
            <w:webHidden/>
            <w:rtl w:val="0"/>
          </w:rPr>
          <w:fldChar w:fldCharType="end"/>
        </w:r>
      </w:hyperlink>
    </w:p>
    <w:p w:rsidR="009504D9" w:rsidRDefault="009504D9">
      <w:pPr>
        <w:pStyle w:val="TOC3"/>
        <w:rPr>
          <w:rFonts w:asciiTheme="minorHAnsi" w:eastAsiaTheme="minorEastAsia" w:hAnsiTheme="minorHAnsi" w:cstheme="minorBidi"/>
          <w:color w:val="auto"/>
          <w:sz w:val="22"/>
          <w:szCs w:val="22"/>
          <w:cs w:val="0"/>
          <w:lang w:bidi="ar-SA"/>
        </w:rPr>
      </w:pPr>
      <w:hyperlink w:anchor="_Toc239003719" w:history="1">
        <w:r w:rsidRPr="00BC5FD1">
          <w:rPr>
            <w:rStyle w:val="Hyperlink"/>
          </w:rPr>
          <w:t>۱-۶-۲- تعار</w:t>
        </w:r>
        <w:r w:rsidRPr="00BC5FD1">
          <w:rPr>
            <w:rStyle w:val="Hyperlink"/>
            <w:rFonts w:hint="cs"/>
          </w:rPr>
          <w:t>ی</w:t>
        </w:r>
        <w:r w:rsidRPr="00BC5FD1">
          <w:rPr>
            <w:rStyle w:val="Hyperlink"/>
            <w:rFonts w:hint="eastAsia"/>
          </w:rPr>
          <w:t>ف</w:t>
        </w:r>
        <w:r w:rsidRPr="00BC5FD1">
          <w:rPr>
            <w:rStyle w:val="Hyperlink"/>
          </w:rPr>
          <w:t xml:space="preserve"> عمل</w:t>
        </w:r>
        <w:r w:rsidRPr="00BC5FD1">
          <w:rPr>
            <w:rStyle w:val="Hyperlink"/>
            <w:rFonts w:hint="cs"/>
          </w:rPr>
          <w:t>ی</w:t>
        </w:r>
        <w:r w:rsidRPr="00BC5FD1">
          <w:rPr>
            <w:rStyle w:val="Hyperlink"/>
            <w:rFonts w:hint="eastAsia"/>
          </w:rPr>
          <w:t>ات</w:t>
        </w:r>
        <w:r w:rsidRPr="00BC5FD1">
          <w:rPr>
            <w:rStyle w:val="Hyperlink"/>
            <w:rFonts w:hint="cs"/>
          </w:rPr>
          <w:t>ی</w:t>
        </w:r>
        <w:r w:rsidRPr="00BC5FD1">
          <w:rPr>
            <w:rStyle w:val="Hyperlink"/>
          </w:rPr>
          <w:t xml:space="preserve"> متغ</w:t>
        </w:r>
        <w:r w:rsidRPr="00BC5FD1">
          <w:rPr>
            <w:rStyle w:val="Hyperlink"/>
            <w:rFonts w:hint="cs"/>
          </w:rPr>
          <w:t>ی</w:t>
        </w:r>
        <w:r w:rsidRPr="00BC5FD1">
          <w:rPr>
            <w:rStyle w:val="Hyperlink"/>
            <w:rFonts w:hint="eastAsia"/>
          </w:rPr>
          <w:t>رها</w:t>
        </w:r>
        <w:r>
          <w:rPr>
            <w:webHidden/>
            <w:rtl w:val="0"/>
          </w:rPr>
          <w:tab/>
        </w:r>
        <w:r>
          <w:rPr>
            <w:webHidden/>
            <w:rtl w:val="0"/>
          </w:rPr>
          <w:fldChar w:fldCharType="begin"/>
        </w:r>
        <w:r>
          <w:rPr>
            <w:webHidden/>
            <w:rtl w:val="0"/>
          </w:rPr>
          <w:instrText xml:space="preserve"> PAGEREF _Toc239003719 \h </w:instrText>
        </w:r>
        <w:r>
          <w:rPr>
            <w:webHidden/>
            <w:rtl w:val="0"/>
          </w:rPr>
        </w:r>
        <w:r>
          <w:rPr>
            <w:webHidden/>
            <w:rtl w:val="0"/>
          </w:rPr>
          <w:fldChar w:fldCharType="separate"/>
        </w:r>
        <w:r>
          <w:rPr>
            <w:webHidden/>
            <w:cs w:val="0"/>
          </w:rPr>
          <w:t>18</w:t>
        </w:r>
        <w:r>
          <w:rPr>
            <w:webHidden/>
            <w:rtl w:val="0"/>
          </w:rPr>
          <w:fldChar w:fldCharType="end"/>
        </w:r>
      </w:hyperlink>
    </w:p>
    <w:p w:rsidR="009504D9" w:rsidRDefault="009504D9">
      <w:pPr>
        <w:pStyle w:val="TOC1"/>
        <w:rPr>
          <w:rFonts w:asciiTheme="minorHAnsi" w:eastAsiaTheme="minorEastAsia" w:hAnsiTheme="minorHAnsi" w:cstheme="minorBidi"/>
          <w:b w:val="0"/>
          <w:bCs w:val="0"/>
          <w:color w:val="auto"/>
          <w:sz w:val="22"/>
          <w:szCs w:val="22"/>
          <w:cs w:val="0"/>
          <w:lang w:bidi="ar-SA"/>
        </w:rPr>
      </w:pPr>
      <w:hyperlink w:anchor="_Toc239003720" w:history="1">
        <w:r w:rsidRPr="00BC5FD1">
          <w:rPr>
            <w:rStyle w:val="Hyperlink"/>
          </w:rPr>
          <w:t>فصل دوم: مبان</w:t>
        </w:r>
        <w:r w:rsidRPr="00BC5FD1">
          <w:rPr>
            <w:rStyle w:val="Hyperlink"/>
            <w:rFonts w:hint="cs"/>
          </w:rPr>
          <w:t>ی</w:t>
        </w:r>
        <w:r w:rsidRPr="00BC5FD1">
          <w:rPr>
            <w:rStyle w:val="Hyperlink"/>
          </w:rPr>
          <w:t xml:space="preserve"> نظر</w:t>
        </w:r>
        <w:r w:rsidRPr="00BC5FD1">
          <w:rPr>
            <w:rStyle w:val="Hyperlink"/>
            <w:rFonts w:hint="cs"/>
          </w:rPr>
          <w:t>ی</w:t>
        </w:r>
        <w:r w:rsidRPr="00BC5FD1">
          <w:rPr>
            <w:rStyle w:val="Hyperlink"/>
          </w:rPr>
          <w:t xml:space="preserve"> و پ</w:t>
        </w:r>
        <w:r w:rsidRPr="00BC5FD1">
          <w:rPr>
            <w:rStyle w:val="Hyperlink"/>
            <w:rFonts w:hint="cs"/>
          </w:rPr>
          <w:t>ی</w:t>
        </w:r>
        <w:r w:rsidRPr="00BC5FD1">
          <w:rPr>
            <w:rStyle w:val="Hyperlink"/>
            <w:rFonts w:hint="eastAsia"/>
          </w:rPr>
          <w:t>ش</w:t>
        </w:r>
        <w:r w:rsidRPr="00BC5FD1">
          <w:rPr>
            <w:rStyle w:val="Hyperlink"/>
            <w:rFonts w:hint="cs"/>
          </w:rPr>
          <w:t>ی</w:t>
        </w:r>
        <w:r w:rsidRPr="00BC5FD1">
          <w:rPr>
            <w:rStyle w:val="Hyperlink"/>
            <w:rFonts w:hint="eastAsia"/>
          </w:rPr>
          <w:t>نه</w:t>
        </w:r>
        <w:r w:rsidRPr="00BC5FD1">
          <w:rPr>
            <w:rStyle w:val="Hyperlink"/>
          </w:rPr>
          <w:t xml:space="preserve"> پژوهش</w:t>
        </w:r>
        <w:r>
          <w:rPr>
            <w:webHidden/>
            <w:rtl w:val="0"/>
          </w:rPr>
          <w:tab/>
        </w:r>
        <w:r>
          <w:rPr>
            <w:webHidden/>
            <w:rtl w:val="0"/>
          </w:rPr>
          <w:fldChar w:fldCharType="begin"/>
        </w:r>
        <w:r>
          <w:rPr>
            <w:webHidden/>
            <w:rtl w:val="0"/>
          </w:rPr>
          <w:instrText xml:space="preserve"> PAGEREF _Toc239003720 \h </w:instrText>
        </w:r>
        <w:r>
          <w:rPr>
            <w:webHidden/>
            <w:rtl w:val="0"/>
          </w:rPr>
        </w:r>
        <w:r>
          <w:rPr>
            <w:webHidden/>
            <w:rtl w:val="0"/>
          </w:rPr>
          <w:fldChar w:fldCharType="separate"/>
        </w:r>
        <w:r>
          <w:rPr>
            <w:webHidden/>
            <w:cs w:val="0"/>
          </w:rPr>
          <w:t>19</w:t>
        </w:r>
        <w:r>
          <w:rPr>
            <w:webHidden/>
            <w:rtl w:val="0"/>
          </w:rPr>
          <w:fldChar w:fldCharType="end"/>
        </w:r>
      </w:hyperlink>
    </w:p>
    <w:p w:rsidR="009504D9" w:rsidRDefault="009504D9">
      <w:pPr>
        <w:pStyle w:val="TOC2"/>
        <w:tabs>
          <w:tab w:val="right" w:leader="dot" w:pos="9058"/>
        </w:tabs>
        <w:rPr>
          <w:rFonts w:asciiTheme="minorHAnsi" w:eastAsiaTheme="minorEastAsia" w:hAnsiTheme="minorHAnsi" w:cstheme="minorBidi"/>
          <w:noProof/>
          <w:color w:val="auto"/>
          <w:sz w:val="22"/>
          <w:szCs w:val="22"/>
          <w:cs w:val="0"/>
          <w:lang w:bidi="ar-SA"/>
        </w:rPr>
      </w:pPr>
      <w:hyperlink w:anchor="_Toc239003721" w:history="1">
        <w:r w:rsidRPr="00BC5FD1">
          <w:rPr>
            <w:rStyle w:val="Hyperlink"/>
            <w:noProof/>
          </w:rPr>
          <w:t>۲-۱- گستره نخست: سالمند</w:t>
        </w:r>
        <w:r w:rsidRPr="00BC5FD1">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_Toc239003721 \h </w:instrText>
        </w:r>
        <w:r>
          <w:rPr>
            <w:noProof/>
            <w:webHidden/>
            <w:rtl w:val="0"/>
          </w:rPr>
        </w:r>
        <w:r>
          <w:rPr>
            <w:noProof/>
            <w:webHidden/>
            <w:rtl w:val="0"/>
          </w:rPr>
          <w:fldChar w:fldCharType="separate"/>
        </w:r>
        <w:r>
          <w:rPr>
            <w:noProof/>
            <w:webHidden/>
            <w:cs w:val="0"/>
          </w:rPr>
          <w:t>19</w:t>
        </w:r>
        <w:r>
          <w:rPr>
            <w:noProof/>
            <w:webHidden/>
            <w:rtl w:val="0"/>
          </w:rPr>
          <w:fldChar w:fldCharType="end"/>
        </w:r>
      </w:hyperlink>
    </w:p>
    <w:p w:rsidR="009504D9" w:rsidRDefault="009504D9">
      <w:pPr>
        <w:pStyle w:val="TOC3"/>
        <w:rPr>
          <w:rFonts w:asciiTheme="minorHAnsi" w:eastAsiaTheme="minorEastAsia" w:hAnsiTheme="minorHAnsi" w:cstheme="minorBidi"/>
          <w:color w:val="auto"/>
          <w:sz w:val="22"/>
          <w:szCs w:val="22"/>
          <w:cs w:val="0"/>
          <w:lang w:bidi="ar-SA"/>
        </w:rPr>
      </w:pPr>
      <w:hyperlink w:anchor="_Toc239003722" w:history="1">
        <w:r w:rsidRPr="00BC5FD1">
          <w:rPr>
            <w:rStyle w:val="Hyperlink"/>
          </w:rPr>
          <w:t>۲-۱-۱- مفهوم سالمند</w:t>
        </w:r>
        <w:r w:rsidRPr="00BC5FD1">
          <w:rPr>
            <w:rStyle w:val="Hyperlink"/>
            <w:rFonts w:hint="cs"/>
          </w:rPr>
          <w:t>ی</w:t>
        </w:r>
        <w:r>
          <w:rPr>
            <w:webHidden/>
            <w:rtl w:val="0"/>
          </w:rPr>
          <w:tab/>
        </w:r>
        <w:r>
          <w:rPr>
            <w:webHidden/>
            <w:rtl w:val="0"/>
          </w:rPr>
          <w:fldChar w:fldCharType="begin"/>
        </w:r>
        <w:r>
          <w:rPr>
            <w:webHidden/>
            <w:rtl w:val="0"/>
          </w:rPr>
          <w:instrText xml:space="preserve"> PAGEREF _Toc239003722 \h </w:instrText>
        </w:r>
        <w:r>
          <w:rPr>
            <w:webHidden/>
            <w:rtl w:val="0"/>
          </w:rPr>
        </w:r>
        <w:r>
          <w:rPr>
            <w:webHidden/>
            <w:rtl w:val="0"/>
          </w:rPr>
          <w:fldChar w:fldCharType="separate"/>
        </w:r>
        <w:r>
          <w:rPr>
            <w:webHidden/>
            <w:cs w:val="0"/>
          </w:rPr>
          <w:t>19</w:t>
        </w:r>
        <w:r>
          <w:rPr>
            <w:webHidden/>
            <w:rtl w:val="0"/>
          </w:rPr>
          <w:fldChar w:fldCharType="end"/>
        </w:r>
      </w:hyperlink>
    </w:p>
    <w:p w:rsidR="009504D9" w:rsidRDefault="009504D9">
      <w:pPr>
        <w:pStyle w:val="TOC3"/>
        <w:rPr>
          <w:rFonts w:asciiTheme="minorHAnsi" w:eastAsiaTheme="minorEastAsia" w:hAnsiTheme="minorHAnsi" w:cstheme="minorBidi"/>
          <w:color w:val="auto"/>
          <w:sz w:val="22"/>
          <w:szCs w:val="22"/>
          <w:cs w:val="0"/>
          <w:lang w:bidi="ar-SA"/>
        </w:rPr>
      </w:pPr>
      <w:hyperlink w:anchor="_Toc239003723" w:history="1">
        <w:r w:rsidRPr="00BC5FD1">
          <w:rPr>
            <w:rStyle w:val="Hyperlink"/>
          </w:rPr>
          <w:t>۲-۱-۲- نظر</w:t>
        </w:r>
        <w:r w:rsidRPr="00BC5FD1">
          <w:rPr>
            <w:rStyle w:val="Hyperlink"/>
            <w:rFonts w:hint="cs"/>
          </w:rPr>
          <w:t>ی</w:t>
        </w:r>
        <w:r w:rsidRPr="00BC5FD1">
          <w:rPr>
            <w:rStyle w:val="Hyperlink"/>
            <w:rFonts w:hint="eastAsia"/>
          </w:rPr>
          <w:t>ه‌ها</w:t>
        </w:r>
        <w:r w:rsidRPr="00BC5FD1">
          <w:rPr>
            <w:rStyle w:val="Hyperlink"/>
            <w:rFonts w:hint="cs"/>
          </w:rPr>
          <w:t>ی</w:t>
        </w:r>
        <w:r w:rsidRPr="00BC5FD1">
          <w:rPr>
            <w:rStyle w:val="Hyperlink"/>
          </w:rPr>
          <w:t xml:space="preserve"> سالمند</w:t>
        </w:r>
        <w:r w:rsidRPr="00BC5FD1">
          <w:rPr>
            <w:rStyle w:val="Hyperlink"/>
            <w:rFonts w:hint="cs"/>
          </w:rPr>
          <w:t>ی</w:t>
        </w:r>
        <w:r>
          <w:rPr>
            <w:webHidden/>
            <w:rtl w:val="0"/>
          </w:rPr>
          <w:tab/>
        </w:r>
        <w:r>
          <w:rPr>
            <w:webHidden/>
            <w:rtl w:val="0"/>
          </w:rPr>
          <w:fldChar w:fldCharType="begin"/>
        </w:r>
        <w:r>
          <w:rPr>
            <w:webHidden/>
            <w:rtl w:val="0"/>
          </w:rPr>
          <w:instrText xml:space="preserve"> PAGEREF _Toc239003723 \h </w:instrText>
        </w:r>
        <w:r>
          <w:rPr>
            <w:webHidden/>
            <w:rtl w:val="0"/>
          </w:rPr>
        </w:r>
        <w:r>
          <w:rPr>
            <w:webHidden/>
            <w:rtl w:val="0"/>
          </w:rPr>
          <w:fldChar w:fldCharType="separate"/>
        </w:r>
        <w:r>
          <w:rPr>
            <w:webHidden/>
            <w:cs w:val="0"/>
          </w:rPr>
          <w:t>20</w:t>
        </w:r>
        <w:r>
          <w:rPr>
            <w:webHidden/>
            <w:rtl w:val="0"/>
          </w:rPr>
          <w:fldChar w:fldCharType="end"/>
        </w:r>
      </w:hyperlink>
    </w:p>
    <w:p w:rsidR="009504D9" w:rsidRDefault="009504D9">
      <w:pPr>
        <w:pStyle w:val="TOC4"/>
        <w:tabs>
          <w:tab w:val="right" w:leader="dot" w:pos="9058"/>
        </w:tabs>
        <w:rPr>
          <w:rFonts w:asciiTheme="minorHAnsi" w:eastAsiaTheme="minorEastAsia" w:hAnsiTheme="minorHAnsi" w:cstheme="minorBidi"/>
          <w:noProof/>
          <w:color w:val="auto"/>
          <w:sz w:val="22"/>
          <w:szCs w:val="22"/>
          <w:cs w:val="0"/>
          <w:lang w:bidi="ar-SA"/>
        </w:rPr>
      </w:pPr>
      <w:hyperlink w:anchor="_Toc239003724" w:history="1">
        <w:r w:rsidRPr="00BC5FD1">
          <w:rPr>
            <w:rStyle w:val="Hyperlink"/>
            <w:noProof/>
          </w:rPr>
          <w:t>۲-۱-۲-۱- نظر</w:t>
        </w:r>
        <w:r w:rsidRPr="00BC5FD1">
          <w:rPr>
            <w:rStyle w:val="Hyperlink"/>
            <w:rFonts w:hint="cs"/>
            <w:noProof/>
          </w:rPr>
          <w:t>ی</w:t>
        </w:r>
        <w:r w:rsidRPr="00BC5FD1">
          <w:rPr>
            <w:rStyle w:val="Hyperlink"/>
            <w:rFonts w:hint="eastAsia"/>
            <w:noProof/>
          </w:rPr>
          <w:t>ه‌ها</w:t>
        </w:r>
        <w:r w:rsidRPr="00BC5FD1">
          <w:rPr>
            <w:rStyle w:val="Hyperlink"/>
            <w:rFonts w:hint="cs"/>
            <w:noProof/>
          </w:rPr>
          <w:t>ی</w:t>
        </w:r>
        <w:r w:rsidRPr="00BC5FD1">
          <w:rPr>
            <w:rStyle w:val="Hyperlink"/>
            <w:noProof/>
          </w:rPr>
          <w:t xml:space="preserve"> ز</w:t>
        </w:r>
        <w:r w:rsidRPr="00BC5FD1">
          <w:rPr>
            <w:rStyle w:val="Hyperlink"/>
            <w:rFonts w:hint="cs"/>
            <w:noProof/>
          </w:rPr>
          <w:t>ی</w:t>
        </w:r>
        <w:r w:rsidRPr="00BC5FD1">
          <w:rPr>
            <w:rStyle w:val="Hyperlink"/>
            <w:rFonts w:hint="eastAsia"/>
            <w:noProof/>
          </w:rPr>
          <w:t>ست</w:t>
        </w:r>
        <w:r w:rsidRPr="00BC5FD1">
          <w:rPr>
            <w:rStyle w:val="Hyperlink"/>
            <w:noProof/>
          </w:rPr>
          <w:t xml:space="preserve"> شناخت</w:t>
        </w:r>
        <w:r w:rsidRPr="00BC5FD1">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_Toc239003724 \h </w:instrText>
        </w:r>
        <w:r>
          <w:rPr>
            <w:noProof/>
            <w:webHidden/>
            <w:rtl w:val="0"/>
          </w:rPr>
        </w:r>
        <w:r>
          <w:rPr>
            <w:noProof/>
            <w:webHidden/>
            <w:rtl w:val="0"/>
          </w:rPr>
          <w:fldChar w:fldCharType="separate"/>
        </w:r>
        <w:r>
          <w:rPr>
            <w:noProof/>
            <w:webHidden/>
            <w:cs w:val="0"/>
          </w:rPr>
          <w:t>21</w:t>
        </w:r>
        <w:r>
          <w:rPr>
            <w:noProof/>
            <w:webHidden/>
            <w:rtl w:val="0"/>
          </w:rPr>
          <w:fldChar w:fldCharType="end"/>
        </w:r>
      </w:hyperlink>
    </w:p>
    <w:p w:rsidR="009504D9" w:rsidRDefault="009504D9">
      <w:pPr>
        <w:pStyle w:val="TOC5"/>
        <w:tabs>
          <w:tab w:val="right" w:leader="dot" w:pos="9058"/>
        </w:tabs>
        <w:rPr>
          <w:rFonts w:asciiTheme="minorHAnsi" w:eastAsiaTheme="minorEastAsia" w:hAnsiTheme="minorHAnsi" w:cstheme="minorBidi"/>
          <w:noProof/>
          <w:color w:val="auto"/>
          <w:sz w:val="22"/>
          <w:szCs w:val="22"/>
          <w:cs w:val="0"/>
          <w:lang w:bidi="ar-SA"/>
        </w:rPr>
      </w:pPr>
      <w:hyperlink w:anchor="_Toc239003725" w:history="1">
        <w:r w:rsidRPr="00BC5FD1">
          <w:rPr>
            <w:rStyle w:val="Hyperlink"/>
            <w:noProof/>
          </w:rPr>
          <w:t>۲-۱-۲-۱-۱- نظر</w:t>
        </w:r>
        <w:r w:rsidRPr="00BC5FD1">
          <w:rPr>
            <w:rStyle w:val="Hyperlink"/>
            <w:rFonts w:hint="cs"/>
            <w:noProof/>
          </w:rPr>
          <w:t>ی</w:t>
        </w:r>
        <w:r w:rsidRPr="00BC5FD1">
          <w:rPr>
            <w:rStyle w:val="Hyperlink"/>
            <w:rFonts w:hint="eastAsia"/>
            <w:noProof/>
          </w:rPr>
          <w:t>ه</w:t>
        </w:r>
        <w:r w:rsidRPr="00BC5FD1">
          <w:rPr>
            <w:rStyle w:val="Hyperlink"/>
            <w:noProof/>
          </w:rPr>
          <w:t xml:space="preserve"> ا</w:t>
        </w:r>
        <w:r w:rsidRPr="00BC5FD1">
          <w:rPr>
            <w:rStyle w:val="Hyperlink"/>
            <w:rFonts w:hint="cs"/>
            <w:noProof/>
          </w:rPr>
          <w:t>ی</w:t>
        </w:r>
        <w:r w:rsidRPr="00BC5FD1">
          <w:rPr>
            <w:rStyle w:val="Hyperlink"/>
            <w:rFonts w:hint="eastAsia"/>
            <w:noProof/>
          </w:rPr>
          <w:t>من</w:t>
        </w:r>
        <w:r w:rsidRPr="00BC5FD1">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_Toc239003725 \h </w:instrText>
        </w:r>
        <w:r>
          <w:rPr>
            <w:noProof/>
            <w:webHidden/>
            <w:rtl w:val="0"/>
          </w:rPr>
        </w:r>
        <w:r>
          <w:rPr>
            <w:noProof/>
            <w:webHidden/>
            <w:rtl w:val="0"/>
          </w:rPr>
          <w:fldChar w:fldCharType="separate"/>
        </w:r>
        <w:r>
          <w:rPr>
            <w:noProof/>
            <w:webHidden/>
            <w:cs w:val="0"/>
          </w:rPr>
          <w:t>21</w:t>
        </w:r>
        <w:r>
          <w:rPr>
            <w:noProof/>
            <w:webHidden/>
            <w:rtl w:val="0"/>
          </w:rPr>
          <w:fldChar w:fldCharType="end"/>
        </w:r>
      </w:hyperlink>
    </w:p>
    <w:p w:rsidR="009504D9" w:rsidRDefault="009504D9">
      <w:pPr>
        <w:pStyle w:val="TOC5"/>
        <w:tabs>
          <w:tab w:val="right" w:leader="dot" w:pos="9058"/>
        </w:tabs>
        <w:rPr>
          <w:rFonts w:asciiTheme="minorHAnsi" w:eastAsiaTheme="minorEastAsia" w:hAnsiTheme="minorHAnsi" w:cstheme="minorBidi"/>
          <w:noProof/>
          <w:color w:val="auto"/>
          <w:sz w:val="22"/>
          <w:szCs w:val="22"/>
          <w:cs w:val="0"/>
          <w:lang w:bidi="ar-SA"/>
        </w:rPr>
      </w:pPr>
      <w:hyperlink w:anchor="_Toc239003726" w:history="1">
        <w:r w:rsidRPr="00BC5FD1">
          <w:rPr>
            <w:rStyle w:val="Hyperlink"/>
            <w:noProof/>
          </w:rPr>
          <w:t>۲-۱-۲-۱-۲- نظر</w:t>
        </w:r>
        <w:r w:rsidRPr="00BC5FD1">
          <w:rPr>
            <w:rStyle w:val="Hyperlink"/>
            <w:rFonts w:hint="cs"/>
            <w:noProof/>
          </w:rPr>
          <w:t>ی</w:t>
        </w:r>
        <w:r w:rsidRPr="00BC5FD1">
          <w:rPr>
            <w:rStyle w:val="Hyperlink"/>
            <w:rFonts w:hint="eastAsia"/>
            <w:noProof/>
          </w:rPr>
          <w:t>ه</w:t>
        </w:r>
        <w:r w:rsidRPr="00BC5FD1">
          <w:rPr>
            <w:rStyle w:val="Hyperlink"/>
            <w:noProof/>
          </w:rPr>
          <w:t xml:space="preserve"> پ</w:t>
        </w:r>
        <w:r w:rsidRPr="00BC5FD1">
          <w:rPr>
            <w:rStyle w:val="Hyperlink"/>
            <w:rFonts w:hint="cs"/>
            <w:noProof/>
          </w:rPr>
          <w:t>ی</w:t>
        </w:r>
        <w:r w:rsidRPr="00BC5FD1">
          <w:rPr>
            <w:rStyle w:val="Hyperlink"/>
            <w:rFonts w:hint="eastAsia"/>
            <w:noProof/>
          </w:rPr>
          <w:t>ر</w:t>
        </w:r>
        <w:r w:rsidRPr="00BC5FD1">
          <w:rPr>
            <w:rStyle w:val="Hyperlink"/>
            <w:noProof/>
          </w:rPr>
          <w:t xml:space="preserve"> شدن سلول</w:t>
        </w:r>
        <w:r w:rsidRPr="00BC5FD1">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_Toc239003726 \h </w:instrText>
        </w:r>
        <w:r>
          <w:rPr>
            <w:noProof/>
            <w:webHidden/>
            <w:rtl w:val="0"/>
          </w:rPr>
        </w:r>
        <w:r>
          <w:rPr>
            <w:noProof/>
            <w:webHidden/>
            <w:rtl w:val="0"/>
          </w:rPr>
          <w:fldChar w:fldCharType="separate"/>
        </w:r>
        <w:r>
          <w:rPr>
            <w:noProof/>
            <w:webHidden/>
            <w:cs w:val="0"/>
          </w:rPr>
          <w:t>22</w:t>
        </w:r>
        <w:r>
          <w:rPr>
            <w:noProof/>
            <w:webHidden/>
            <w:rtl w:val="0"/>
          </w:rPr>
          <w:fldChar w:fldCharType="end"/>
        </w:r>
      </w:hyperlink>
    </w:p>
    <w:p w:rsidR="009504D9" w:rsidRDefault="009504D9">
      <w:pPr>
        <w:pStyle w:val="TOC5"/>
        <w:tabs>
          <w:tab w:val="right" w:leader="dot" w:pos="9058"/>
        </w:tabs>
        <w:rPr>
          <w:rFonts w:asciiTheme="minorHAnsi" w:eastAsiaTheme="minorEastAsia" w:hAnsiTheme="minorHAnsi" w:cstheme="minorBidi"/>
          <w:noProof/>
          <w:color w:val="auto"/>
          <w:sz w:val="22"/>
          <w:szCs w:val="22"/>
          <w:cs w:val="0"/>
          <w:lang w:bidi="ar-SA"/>
        </w:rPr>
      </w:pPr>
      <w:hyperlink w:anchor="_Toc239003727" w:history="1">
        <w:r w:rsidRPr="00BC5FD1">
          <w:rPr>
            <w:rStyle w:val="Hyperlink"/>
            <w:noProof/>
          </w:rPr>
          <w:t>۲-۱-۲-۱-۳- نظر</w:t>
        </w:r>
        <w:r w:rsidRPr="00BC5FD1">
          <w:rPr>
            <w:rStyle w:val="Hyperlink"/>
            <w:rFonts w:hint="cs"/>
            <w:noProof/>
          </w:rPr>
          <w:t>ی</w:t>
        </w:r>
        <w:r w:rsidRPr="00BC5FD1">
          <w:rPr>
            <w:rStyle w:val="Hyperlink"/>
            <w:rFonts w:hint="eastAsia"/>
            <w:noProof/>
          </w:rPr>
          <w:t>ه</w:t>
        </w:r>
        <w:r w:rsidRPr="00BC5FD1">
          <w:rPr>
            <w:rStyle w:val="Hyperlink"/>
            <w:noProof/>
          </w:rPr>
          <w:t xml:space="preserve"> راد</w:t>
        </w:r>
        <w:r w:rsidRPr="00BC5FD1">
          <w:rPr>
            <w:rStyle w:val="Hyperlink"/>
            <w:rFonts w:hint="cs"/>
            <w:noProof/>
          </w:rPr>
          <w:t>ی</w:t>
        </w:r>
        <w:r w:rsidRPr="00BC5FD1">
          <w:rPr>
            <w:rStyle w:val="Hyperlink"/>
            <w:rFonts w:hint="eastAsia"/>
            <w:noProof/>
          </w:rPr>
          <w:t>کال</w:t>
        </w:r>
        <w:r w:rsidRPr="00BC5FD1">
          <w:rPr>
            <w:rStyle w:val="Hyperlink"/>
            <w:noProof/>
          </w:rPr>
          <w:t xml:space="preserve"> آزاد</w:t>
        </w:r>
        <w:r>
          <w:rPr>
            <w:noProof/>
            <w:webHidden/>
            <w:rtl w:val="0"/>
          </w:rPr>
          <w:tab/>
        </w:r>
        <w:r>
          <w:rPr>
            <w:noProof/>
            <w:webHidden/>
            <w:rtl w:val="0"/>
          </w:rPr>
          <w:fldChar w:fldCharType="begin"/>
        </w:r>
        <w:r>
          <w:rPr>
            <w:noProof/>
            <w:webHidden/>
            <w:rtl w:val="0"/>
          </w:rPr>
          <w:instrText xml:space="preserve"> PAGEREF _Toc239003727 \h </w:instrText>
        </w:r>
        <w:r>
          <w:rPr>
            <w:noProof/>
            <w:webHidden/>
            <w:rtl w:val="0"/>
          </w:rPr>
        </w:r>
        <w:r>
          <w:rPr>
            <w:noProof/>
            <w:webHidden/>
            <w:rtl w:val="0"/>
          </w:rPr>
          <w:fldChar w:fldCharType="separate"/>
        </w:r>
        <w:r>
          <w:rPr>
            <w:noProof/>
            <w:webHidden/>
            <w:cs w:val="0"/>
          </w:rPr>
          <w:t>22</w:t>
        </w:r>
        <w:r>
          <w:rPr>
            <w:noProof/>
            <w:webHidden/>
            <w:rtl w:val="0"/>
          </w:rPr>
          <w:fldChar w:fldCharType="end"/>
        </w:r>
      </w:hyperlink>
    </w:p>
    <w:p w:rsidR="009504D9" w:rsidRDefault="009504D9">
      <w:pPr>
        <w:pStyle w:val="TOC4"/>
        <w:tabs>
          <w:tab w:val="right" w:leader="dot" w:pos="9058"/>
        </w:tabs>
        <w:rPr>
          <w:rFonts w:asciiTheme="minorHAnsi" w:eastAsiaTheme="minorEastAsia" w:hAnsiTheme="minorHAnsi" w:cstheme="minorBidi"/>
          <w:noProof/>
          <w:color w:val="auto"/>
          <w:sz w:val="22"/>
          <w:szCs w:val="22"/>
          <w:cs w:val="0"/>
          <w:lang w:bidi="ar-SA"/>
        </w:rPr>
      </w:pPr>
      <w:hyperlink w:anchor="_Toc239003728" w:history="1">
        <w:r w:rsidRPr="00BC5FD1">
          <w:rPr>
            <w:rStyle w:val="Hyperlink"/>
            <w:noProof/>
          </w:rPr>
          <w:t>۲-۱-۲-۲- نظر</w:t>
        </w:r>
        <w:r w:rsidRPr="00BC5FD1">
          <w:rPr>
            <w:rStyle w:val="Hyperlink"/>
            <w:rFonts w:hint="cs"/>
            <w:noProof/>
          </w:rPr>
          <w:t>ی</w:t>
        </w:r>
        <w:r w:rsidRPr="00BC5FD1">
          <w:rPr>
            <w:rStyle w:val="Hyperlink"/>
            <w:rFonts w:hint="eastAsia"/>
            <w:noProof/>
          </w:rPr>
          <w:t>ه‌ها</w:t>
        </w:r>
        <w:r w:rsidRPr="00BC5FD1">
          <w:rPr>
            <w:rStyle w:val="Hyperlink"/>
            <w:rFonts w:hint="cs"/>
            <w:noProof/>
          </w:rPr>
          <w:t>ی</w:t>
        </w:r>
        <w:r w:rsidRPr="00BC5FD1">
          <w:rPr>
            <w:rStyle w:val="Hyperlink"/>
            <w:noProof/>
          </w:rPr>
          <w:t xml:space="preserve"> روانشناخت</w:t>
        </w:r>
        <w:r w:rsidRPr="00BC5FD1">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_Toc239003728 \h </w:instrText>
        </w:r>
        <w:r>
          <w:rPr>
            <w:noProof/>
            <w:webHidden/>
            <w:rtl w:val="0"/>
          </w:rPr>
        </w:r>
        <w:r>
          <w:rPr>
            <w:noProof/>
            <w:webHidden/>
            <w:rtl w:val="0"/>
          </w:rPr>
          <w:fldChar w:fldCharType="separate"/>
        </w:r>
        <w:r>
          <w:rPr>
            <w:noProof/>
            <w:webHidden/>
            <w:cs w:val="0"/>
          </w:rPr>
          <w:t>23</w:t>
        </w:r>
        <w:r>
          <w:rPr>
            <w:noProof/>
            <w:webHidden/>
            <w:rtl w:val="0"/>
          </w:rPr>
          <w:fldChar w:fldCharType="end"/>
        </w:r>
      </w:hyperlink>
    </w:p>
    <w:p w:rsidR="009504D9" w:rsidRDefault="009504D9">
      <w:pPr>
        <w:pStyle w:val="TOC5"/>
        <w:tabs>
          <w:tab w:val="right" w:leader="dot" w:pos="9058"/>
        </w:tabs>
        <w:rPr>
          <w:rFonts w:asciiTheme="minorHAnsi" w:eastAsiaTheme="minorEastAsia" w:hAnsiTheme="minorHAnsi" w:cstheme="minorBidi"/>
          <w:noProof/>
          <w:color w:val="auto"/>
          <w:sz w:val="22"/>
          <w:szCs w:val="22"/>
          <w:cs w:val="0"/>
          <w:lang w:bidi="ar-SA"/>
        </w:rPr>
      </w:pPr>
      <w:hyperlink w:anchor="_Toc239003729" w:history="1">
        <w:r w:rsidRPr="00BC5FD1">
          <w:rPr>
            <w:rStyle w:val="Hyperlink"/>
            <w:noProof/>
          </w:rPr>
          <w:t>۲-۱-۲-۲-۱- نظر</w:t>
        </w:r>
        <w:r w:rsidRPr="00BC5FD1">
          <w:rPr>
            <w:rStyle w:val="Hyperlink"/>
            <w:rFonts w:hint="cs"/>
            <w:noProof/>
          </w:rPr>
          <w:t>ی</w:t>
        </w:r>
        <w:r w:rsidRPr="00BC5FD1">
          <w:rPr>
            <w:rStyle w:val="Hyperlink"/>
            <w:rFonts w:hint="eastAsia"/>
            <w:noProof/>
          </w:rPr>
          <w:t>ه</w:t>
        </w:r>
        <w:r w:rsidRPr="00BC5FD1">
          <w:rPr>
            <w:rStyle w:val="Hyperlink"/>
            <w:noProof/>
          </w:rPr>
          <w:t xml:space="preserve"> گولد</w:t>
        </w:r>
        <w:r>
          <w:rPr>
            <w:noProof/>
            <w:webHidden/>
            <w:rtl w:val="0"/>
          </w:rPr>
          <w:tab/>
        </w:r>
        <w:r>
          <w:rPr>
            <w:noProof/>
            <w:webHidden/>
            <w:rtl w:val="0"/>
          </w:rPr>
          <w:fldChar w:fldCharType="begin"/>
        </w:r>
        <w:r>
          <w:rPr>
            <w:noProof/>
            <w:webHidden/>
            <w:rtl w:val="0"/>
          </w:rPr>
          <w:instrText xml:space="preserve"> PAGEREF _Toc239003729 \h </w:instrText>
        </w:r>
        <w:r>
          <w:rPr>
            <w:noProof/>
            <w:webHidden/>
            <w:rtl w:val="0"/>
          </w:rPr>
        </w:r>
        <w:r>
          <w:rPr>
            <w:noProof/>
            <w:webHidden/>
            <w:rtl w:val="0"/>
          </w:rPr>
          <w:fldChar w:fldCharType="separate"/>
        </w:r>
        <w:r>
          <w:rPr>
            <w:noProof/>
            <w:webHidden/>
            <w:cs w:val="0"/>
          </w:rPr>
          <w:t>23</w:t>
        </w:r>
        <w:r>
          <w:rPr>
            <w:noProof/>
            <w:webHidden/>
            <w:rtl w:val="0"/>
          </w:rPr>
          <w:fldChar w:fldCharType="end"/>
        </w:r>
      </w:hyperlink>
    </w:p>
    <w:p w:rsidR="009504D9" w:rsidRDefault="009504D9">
      <w:pPr>
        <w:pStyle w:val="TOC5"/>
        <w:tabs>
          <w:tab w:val="right" w:leader="dot" w:pos="9058"/>
        </w:tabs>
        <w:rPr>
          <w:rFonts w:asciiTheme="minorHAnsi" w:eastAsiaTheme="minorEastAsia" w:hAnsiTheme="minorHAnsi" w:cstheme="minorBidi"/>
          <w:noProof/>
          <w:color w:val="auto"/>
          <w:sz w:val="22"/>
          <w:szCs w:val="22"/>
          <w:cs w:val="0"/>
          <w:lang w:bidi="ar-SA"/>
        </w:rPr>
      </w:pPr>
      <w:hyperlink w:anchor="_Toc239003730" w:history="1">
        <w:r w:rsidRPr="00BC5FD1">
          <w:rPr>
            <w:rStyle w:val="Hyperlink"/>
            <w:noProof/>
          </w:rPr>
          <w:t>۲-۱-۲-۲-۲- نظر</w:t>
        </w:r>
        <w:r w:rsidRPr="00BC5FD1">
          <w:rPr>
            <w:rStyle w:val="Hyperlink"/>
            <w:rFonts w:hint="cs"/>
            <w:noProof/>
          </w:rPr>
          <w:t>ی</w:t>
        </w:r>
        <w:r w:rsidRPr="00BC5FD1">
          <w:rPr>
            <w:rStyle w:val="Hyperlink"/>
            <w:rFonts w:hint="eastAsia"/>
            <w:noProof/>
          </w:rPr>
          <w:t>ه</w:t>
        </w:r>
        <w:r w:rsidRPr="00BC5FD1">
          <w:rPr>
            <w:rStyle w:val="Hyperlink"/>
            <w:noProof/>
          </w:rPr>
          <w:t xml:space="preserve"> لو</w:t>
        </w:r>
        <w:r w:rsidRPr="00BC5FD1">
          <w:rPr>
            <w:rStyle w:val="Hyperlink"/>
            <w:rFonts w:hint="cs"/>
            <w:noProof/>
          </w:rPr>
          <w:t>ی</w:t>
        </w:r>
        <w:r w:rsidRPr="00BC5FD1">
          <w:rPr>
            <w:rStyle w:val="Hyperlink"/>
            <w:rFonts w:hint="eastAsia"/>
            <w:noProof/>
          </w:rPr>
          <w:t>نسو</w:t>
        </w:r>
        <w:r w:rsidRPr="00BC5FD1">
          <w:rPr>
            <w:rStyle w:val="Hyperlink"/>
            <w:noProof/>
          </w:rPr>
          <w:t>ن و ش</w:t>
        </w:r>
        <w:r w:rsidRPr="00BC5FD1">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_Toc239003730 \h </w:instrText>
        </w:r>
        <w:r>
          <w:rPr>
            <w:noProof/>
            <w:webHidden/>
            <w:rtl w:val="0"/>
          </w:rPr>
        </w:r>
        <w:r>
          <w:rPr>
            <w:noProof/>
            <w:webHidden/>
            <w:rtl w:val="0"/>
          </w:rPr>
          <w:fldChar w:fldCharType="separate"/>
        </w:r>
        <w:r>
          <w:rPr>
            <w:noProof/>
            <w:webHidden/>
            <w:cs w:val="0"/>
          </w:rPr>
          <w:t>24</w:t>
        </w:r>
        <w:r>
          <w:rPr>
            <w:noProof/>
            <w:webHidden/>
            <w:rtl w:val="0"/>
          </w:rPr>
          <w:fldChar w:fldCharType="end"/>
        </w:r>
      </w:hyperlink>
    </w:p>
    <w:p w:rsidR="009504D9" w:rsidRDefault="009504D9">
      <w:pPr>
        <w:pStyle w:val="TOC5"/>
        <w:tabs>
          <w:tab w:val="right" w:leader="dot" w:pos="9058"/>
        </w:tabs>
        <w:rPr>
          <w:rFonts w:asciiTheme="minorHAnsi" w:eastAsiaTheme="minorEastAsia" w:hAnsiTheme="minorHAnsi" w:cstheme="minorBidi"/>
          <w:noProof/>
          <w:color w:val="auto"/>
          <w:sz w:val="22"/>
          <w:szCs w:val="22"/>
          <w:cs w:val="0"/>
          <w:lang w:bidi="ar-SA"/>
        </w:rPr>
      </w:pPr>
      <w:hyperlink w:anchor="_Toc239003731" w:history="1">
        <w:r w:rsidRPr="00BC5FD1">
          <w:rPr>
            <w:rStyle w:val="Hyperlink"/>
            <w:noProof/>
          </w:rPr>
          <w:t>۲-۱-۲-۲-۳- نظر</w:t>
        </w:r>
        <w:r w:rsidRPr="00BC5FD1">
          <w:rPr>
            <w:rStyle w:val="Hyperlink"/>
            <w:rFonts w:hint="cs"/>
            <w:noProof/>
          </w:rPr>
          <w:t>ی</w:t>
        </w:r>
        <w:r w:rsidRPr="00BC5FD1">
          <w:rPr>
            <w:rStyle w:val="Hyperlink"/>
            <w:rFonts w:hint="eastAsia"/>
            <w:noProof/>
          </w:rPr>
          <w:t>ه</w:t>
        </w:r>
        <w:r w:rsidRPr="00BC5FD1">
          <w:rPr>
            <w:rStyle w:val="Hyperlink"/>
            <w:noProof/>
          </w:rPr>
          <w:t xml:space="preserve"> ار</w:t>
        </w:r>
        <w:r w:rsidRPr="00BC5FD1">
          <w:rPr>
            <w:rStyle w:val="Hyperlink"/>
            <w:rFonts w:hint="cs"/>
            <w:noProof/>
          </w:rPr>
          <w:t>ی</w:t>
        </w:r>
        <w:r w:rsidRPr="00BC5FD1">
          <w:rPr>
            <w:rStyle w:val="Hyperlink"/>
            <w:rFonts w:hint="eastAsia"/>
            <w:noProof/>
          </w:rPr>
          <w:t>کسون</w:t>
        </w:r>
        <w:r>
          <w:rPr>
            <w:noProof/>
            <w:webHidden/>
            <w:rtl w:val="0"/>
          </w:rPr>
          <w:tab/>
        </w:r>
        <w:r>
          <w:rPr>
            <w:noProof/>
            <w:webHidden/>
            <w:rtl w:val="0"/>
          </w:rPr>
          <w:fldChar w:fldCharType="begin"/>
        </w:r>
        <w:r>
          <w:rPr>
            <w:noProof/>
            <w:webHidden/>
            <w:rtl w:val="0"/>
          </w:rPr>
          <w:instrText xml:space="preserve"> PAGEREF _Toc239003731 \h </w:instrText>
        </w:r>
        <w:r>
          <w:rPr>
            <w:noProof/>
            <w:webHidden/>
            <w:rtl w:val="0"/>
          </w:rPr>
        </w:r>
        <w:r>
          <w:rPr>
            <w:noProof/>
            <w:webHidden/>
            <w:rtl w:val="0"/>
          </w:rPr>
          <w:fldChar w:fldCharType="separate"/>
        </w:r>
        <w:r>
          <w:rPr>
            <w:noProof/>
            <w:webHidden/>
            <w:cs w:val="0"/>
          </w:rPr>
          <w:t>24</w:t>
        </w:r>
        <w:r>
          <w:rPr>
            <w:noProof/>
            <w:webHidden/>
            <w:rtl w:val="0"/>
          </w:rPr>
          <w:fldChar w:fldCharType="end"/>
        </w:r>
      </w:hyperlink>
    </w:p>
    <w:p w:rsidR="009504D9" w:rsidRDefault="009504D9">
      <w:pPr>
        <w:pStyle w:val="TOC5"/>
        <w:tabs>
          <w:tab w:val="right" w:leader="dot" w:pos="9058"/>
        </w:tabs>
        <w:rPr>
          <w:rFonts w:asciiTheme="minorHAnsi" w:eastAsiaTheme="minorEastAsia" w:hAnsiTheme="minorHAnsi" w:cstheme="minorBidi"/>
          <w:noProof/>
          <w:color w:val="auto"/>
          <w:sz w:val="22"/>
          <w:szCs w:val="22"/>
          <w:cs w:val="0"/>
          <w:lang w:bidi="ar-SA"/>
        </w:rPr>
      </w:pPr>
      <w:hyperlink w:anchor="_Toc239003732" w:history="1">
        <w:r w:rsidRPr="00BC5FD1">
          <w:rPr>
            <w:rStyle w:val="Hyperlink"/>
            <w:noProof/>
          </w:rPr>
          <w:t>۲-۱-۲-۲-۴- نظر</w:t>
        </w:r>
        <w:r w:rsidRPr="00BC5FD1">
          <w:rPr>
            <w:rStyle w:val="Hyperlink"/>
            <w:rFonts w:hint="cs"/>
            <w:noProof/>
          </w:rPr>
          <w:t>ی</w:t>
        </w:r>
        <w:r w:rsidRPr="00BC5FD1">
          <w:rPr>
            <w:rStyle w:val="Hyperlink"/>
            <w:rFonts w:hint="eastAsia"/>
            <w:noProof/>
          </w:rPr>
          <w:t>ه</w:t>
        </w:r>
        <w:r w:rsidRPr="00BC5FD1">
          <w:rPr>
            <w:rStyle w:val="Hyperlink"/>
            <w:noProof/>
          </w:rPr>
          <w:t xml:space="preserve"> انتخاب اجتماع</w:t>
        </w:r>
        <w:r w:rsidRPr="00BC5FD1">
          <w:rPr>
            <w:rStyle w:val="Hyperlink"/>
            <w:rFonts w:hint="cs"/>
            <w:noProof/>
          </w:rPr>
          <w:t>ی</w:t>
        </w:r>
        <w:r w:rsidRPr="00BC5FD1">
          <w:rPr>
            <w:rStyle w:val="Hyperlink"/>
            <w:noProof/>
          </w:rPr>
          <w:t>-ه</w:t>
        </w:r>
        <w:r w:rsidRPr="00BC5FD1">
          <w:rPr>
            <w:rStyle w:val="Hyperlink"/>
            <w:rFonts w:hint="cs"/>
            <w:noProof/>
          </w:rPr>
          <w:t>ی</w:t>
        </w:r>
        <w:r w:rsidRPr="00BC5FD1">
          <w:rPr>
            <w:rStyle w:val="Hyperlink"/>
            <w:rFonts w:hint="eastAsia"/>
            <w:noProof/>
          </w:rPr>
          <w:t>جان</w:t>
        </w:r>
        <w:r w:rsidRPr="00BC5FD1">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_Toc239003732 \h </w:instrText>
        </w:r>
        <w:r>
          <w:rPr>
            <w:noProof/>
            <w:webHidden/>
            <w:rtl w:val="0"/>
          </w:rPr>
        </w:r>
        <w:r>
          <w:rPr>
            <w:noProof/>
            <w:webHidden/>
            <w:rtl w:val="0"/>
          </w:rPr>
          <w:fldChar w:fldCharType="separate"/>
        </w:r>
        <w:r>
          <w:rPr>
            <w:noProof/>
            <w:webHidden/>
            <w:cs w:val="0"/>
          </w:rPr>
          <w:t>25</w:t>
        </w:r>
        <w:r>
          <w:rPr>
            <w:noProof/>
            <w:webHidden/>
            <w:rtl w:val="0"/>
          </w:rPr>
          <w:fldChar w:fldCharType="end"/>
        </w:r>
      </w:hyperlink>
    </w:p>
    <w:p w:rsidR="009504D9" w:rsidRDefault="009504D9">
      <w:pPr>
        <w:pStyle w:val="TOC4"/>
        <w:tabs>
          <w:tab w:val="right" w:leader="dot" w:pos="9058"/>
        </w:tabs>
        <w:rPr>
          <w:rFonts w:asciiTheme="minorHAnsi" w:eastAsiaTheme="minorEastAsia" w:hAnsiTheme="minorHAnsi" w:cstheme="minorBidi"/>
          <w:noProof/>
          <w:color w:val="auto"/>
          <w:sz w:val="22"/>
          <w:szCs w:val="22"/>
          <w:cs w:val="0"/>
          <w:lang w:bidi="ar-SA"/>
        </w:rPr>
      </w:pPr>
      <w:hyperlink w:anchor="_Toc239003733" w:history="1">
        <w:r w:rsidRPr="00BC5FD1">
          <w:rPr>
            <w:rStyle w:val="Hyperlink"/>
            <w:noProof/>
          </w:rPr>
          <w:t>۲-۱-۲-۳- نظر</w:t>
        </w:r>
        <w:r w:rsidRPr="00BC5FD1">
          <w:rPr>
            <w:rStyle w:val="Hyperlink"/>
            <w:rFonts w:hint="cs"/>
            <w:noProof/>
          </w:rPr>
          <w:t>ی</w:t>
        </w:r>
        <w:r w:rsidRPr="00BC5FD1">
          <w:rPr>
            <w:rStyle w:val="Hyperlink"/>
            <w:rFonts w:hint="eastAsia"/>
            <w:noProof/>
          </w:rPr>
          <w:t>ه‌ها</w:t>
        </w:r>
        <w:r w:rsidRPr="00BC5FD1">
          <w:rPr>
            <w:rStyle w:val="Hyperlink"/>
            <w:rFonts w:hint="cs"/>
            <w:noProof/>
          </w:rPr>
          <w:t>ی</w:t>
        </w:r>
        <w:r w:rsidRPr="00BC5FD1">
          <w:rPr>
            <w:rStyle w:val="Hyperlink"/>
            <w:noProof/>
          </w:rPr>
          <w:t xml:space="preserve"> جامعه شناخت</w:t>
        </w:r>
        <w:r w:rsidRPr="00BC5FD1">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_Toc239003733 \h </w:instrText>
        </w:r>
        <w:r>
          <w:rPr>
            <w:noProof/>
            <w:webHidden/>
            <w:rtl w:val="0"/>
          </w:rPr>
        </w:r>
        <w:r>
          <w:rPr>
            <w:noProof/>
            <w:webHidden/>
            <w:rtl w:val="0"/>
          </w:rPr>
          <w:fldChar w:fldCharType="separate"/>
        </w:r>
        <w:r>
          <w:rPr>
            <w:noProof/>
            <w:webHidden/>
            <w:cs w:val="0"/>
          </w:rPr>
          <w:t>26</w:t>
        </w:r>
        <w:r>
          <w:rPr>
            <w:noProof/>
            <w:webHidden/>
            <w:rtl w:val="0"/>
          </w:rPr>
          <w:fldChar w:fldCharType="end"/>
        </w:r>
      </w:hyperlink>
    </w:p>
    <w:p w:rsidR="009504D9" w:rsidRDefault="009504D9">
      <w:pPr>
        <w:pStyle w:val="TOC5"/>
        <w:tabs>
          <w:tab w:val="right" w:leader="dot" w:pos="9058"/>
        </w:tabs>
        <w:rPr>
          <w:rFonts w:asciiTheme="minorHAnsi" w:eastAsiaTheme="minorEastAsia" w:hAnsiTheme="minorHAnsi" w:cstheme="minorBidi"/>
          <w:noProof/>
          <w:color w:val="auto"/>
          <w:sz w:val="22"/>
          <w:szCs w:val="22"/>
          <w:cs w:val="0"/>
          <w:lang w:bidi="ar-SA"/>
        </w:rPr>
      </w:pPr>
      <w:hyperlink w:anchor="_Toc239003734" w:history="1">
        <w:r w:rsidRPr="00BC5FD1">
          <w:rPr>
            <w:rStyle w:val="Hyperlink"/>
            <w:noProof/>
          </w:rPr>
          <w:t>۲-۱-۲-۳-۱- نظر</w:t>
        </w:r>
        <w:r w:rsidRPr="00BC5FD1">
          <w:rPr>
            <w:rStyle w:val="Hyperlink"/>
            <w:rFonts w:hint="cs"/>
            <w:noProof/>
          </w:rPr>
          <w:t>ی</w:t>
        </w:r>
        <w:r w:rsidRPr="00BC5FD1">
          <w:rPr>
            <w:rStyle w:val="Hyperlink"/>
            <w:rFonts w:hint="eastAsia"/>
            <w:noProof/>
          </w:rPr>
          <w:t>ه</w:t>
        </w:r>
        <w:r w:rsidRPr="00BC5FD1">
          <w:rPr>
            <w:rStyle w:val="Hyperlink"/>
            <w:noProof/>
          </w:rPr>
          <w:t xml:space="preserve"> عدم تعهد</w:t>
        </w:r>
        <w:r>
          <w:rPr>
            <w:noProof/>
            <w:webHidden/>
            <w:rtl w:val="0"/>
          </w:rPr>
          <w:tab/>
        </w:r>
        <w:r>
          <w:rPr>
            <w:noProof/>
            <w:webHidden/>
            <w:rtl w:val="0"/>
          </w:rPr>
          <w:fldChar w:fldCharType="begin"/>
        </w:r>
        <w:r>
          <w:rPr>
            <w:noProof/>
            <w:webHidden/>
            <w:rtl w:val="0"/>
          </w:rPr>
          <w:instrText xml:space="preserve"> PAGEREF _Toc239003734 \h </w:instrText>
        </w:r>
        <w:r>
          <w:rPr>
            <w:noProof/>
            <w:webHidden/>
            <w:rtl w:val="0"/>
          </w:rPr>
        </w:r>
        <w:r>
          <w:rPr>
            <w:noProof/>
            <w:webHidden/>
            <w:rtl w:val="0"/>
          </w:rPr>
          <w:fldChar w:fldCharType="separate"/>
        </w:r>
        <w:r>
          <w:rPr>
            <w:noProof/>
            <w:webHidden/>
            <w:cs w:val="0"/>
          </w:rPr>
          <w:t>26</w:t>
        </w:r>
        <w:r>
          <w:rPr>
            <w:noProof/>
            <w:webHidden/>
            <w:rtl w:val="0"/>
          </w:rPr>
          <w:fldChar w:fldCharType="end"/>
        </w:r>
      </w:hyperlink>
    </w:p>
    <w:p w:rsidR="009504D9" w:rsidRDefault="009504D9">
      <w:pPr>
        <w:pStyle w:val="TOC5"/>
        <w:tabs>
          <w:tab w:val="right" w:leader="dot" w:pos="9058"/>
        </w:tabs>
        <w:rPr>
          <w:rFonts w:asciiTheme="minorHAnsi" w:eastAsiaTheme="minorEastAsia" w:hAnsiTheme="minorHAnsi" w:cstheme="minorBidi"/>
          <w:noProof/>
          <w:color w:val="auto"/>
          <w:sz w:val="22"/>
          <w:szCs w:val="22"/>
          <w:cs w:val="0"/>
          <w:lang w:bidi="ar-SA"/>
        </w:rPr>
      </w:pPr>
      <w:hyperlink w:anchor="_Toc239003735" w:history="1">
        <w:r w:rsidRPr="00BC5FD1">
          <w:rPr>
            <w:rStyle w:val="Hyperlink"/>
            <w:noProof/>
          </w:rPr>
          <w:t>۲-۱-۲-۳-۲- نظر</w:t>
        </w:r>
        <w:r w:rsidRPr="00BC5FD1">
          <w:rPr>
            <w:rStyle w:val="Hyperlink"/>
            <w:rFonts w:hint="cs"/>
            <w:noProof/>
          </w:rPr>
          <w:t>ی</w:t>
        </w:r>
        <w:r w:rsidRPr="00BC5FD1">
          <w:rPr>
            <w:rStyle w:val="Hyperlink"/>
            <w:rFonts w:hint="eastAsia"/>
            <w:noProof/>
          </w:rPr>
          <w:t>ه</w:t>
        </w:r>
        <w:r w:rsidRPr="00BC5FD1">
          <w:rPr>
            <w:rStyle w:val="Hyperlink"/>
            <w:noProof/>
          </w:rPr>
          <w:t xml:space="preserve"> فعال</w:t>
        </w:r>
        <w:r w:rsidRPr="00BC5FD1">
          <w:rPr>
            <w:rStyle w:val="Hyperlink"/>
            <w:rFonts w:hint="cs"/>
            <w:noProof/>
          </w:rPr>
          <w:t>ی</w:t>
        </w:r>
        <w:r w:rsidRPr="00BC5FD1">
          <w:rPr>
            <w:rStyle w:val="Hyperlink"/>
            <w:rFonts w:hint="eastAsia"/>
            <w:noProof/>
          </w:rPr>
          <w:t>ت</w:t>
        </w:r>
        <w:r>
          <w:rPr>
            <w:noProof/>
            <w:webHidden/>
            <w:rtl w:val="0"/>
          </w:rPr>
          <w:tab/>
        </w:r>
        <w:r>
          <w:rPr>
            <w:noProof/>
            <w:webHidden/>
            <w:rtl w:val="0"/>
          </w:rPr>
          <w:fldChar w:fldCharType="begin"/>
        </w:r>
        <w:r>
          <w:rPr>
            <w:noProof/>
            <w:webHidden/>
            <w:rtl w:val="0"/>
          </w:rPr>
          <w:instrText xml:space="preserve"> PAGEREF _Toc239003735 \h </w:instrText>
        </w:r>
        <w:r>
          <w:rPr>
            <w:noProof/>
            <w:webHidden/>
            <w:rtl w:val="0"/>
          </w:rPr>
        </w:r>
        <w:r>
          <w:rPr>
            <w:noProof/>
            <w:webHidden/>
            <w:rtl w:val="0"/>
          </w:rPr>
          <w:fldChar w:fldCharType="separate"/>
        </w:r>
        <w:r>
          <w:rPr>
            <w:noProof/>
            <w:webHidden/>
            <w:cs w:val="0"/>
          </w:rPr>
          <w:t>26</w:t>
        </w:r>
        <w:r>
          <w:rPr>
            <w:noProof/>
            <w:webHidden/>
            <w:rtl w:val="0"/>
          </w:rPr>
          <w:fldChar w:fldCharType="end"/>
        </w:r>
      </w:hyperlink>
    </w:p>
    <w:p w:rsidR="009504D9" w:rsidRDefault="009504D9">
      <w:pPr>
        <w:pStyle w:val="TOC5"/>
        <w:tabs>
          <w:tab w:val="right" w:leader="dot" w:pos="9058"/>
        </w:tabs>
        <w:rPr>
          <w:rFonts w:asciiTheme="minorHAnsi" w:eastAsiaTheme="minorEastAsia" w:hAnsiTheme="minorHAnsi" w:cstheme="minorBidi"/>
          <w:noProof/>
          <w:color w:val="auto"/>
          <w:sz w:val="22"/>
          <w:szCs w:val="22"/>
          <w:cs w:val="0"/>
          <w:lang w:bidi="ar-SA"/>
        </w:rPr>
      </w:pPr>
      <w:hyperlink w:anchor="_Toc239003736" w:history="1">
        <w:r w:rsidRPr="00BC5FD1">
          <w:rPr>
            <w:rStyle w:val="Hyperlink"/>
            <w:noProof/>
          </w:rPr>
          <w:t>۲-۱-۲-۳-۳- نظر</w:t>
        </w:r>
        <w:r w:rsidRPr="00BC5FD1">
          <w:rPr>
            <w:rStyle w:val="Hyperlink"/>
            <w:rFonts w:hint="cs"/>
            <w:noProof/>
          </w:rPr>
          <w:t>ی</w:t>
        </w:r>
        <w:r w:rsidRPr="00BC5FD1">
          <w:rPr>
            <w:rStyle w:val="Hyperlink"/>
            <w:rFonts w:hint="eastAsia"/>
            <w:noProof/>
          </w:rPr>
          <w:t>ه</w:t>
        </w:r>
        <w:r w:rsidRPr="00BC5FD1">
          <w:rPr>
            <w:rStyle w:val="Hyperlink"/>
            <w:noProof/>
          </w:rPr>
          <w:t xml:space="preserve"> مبادله </w:t>
        </w:r>
        <w:r w:rsidRPr="00BC5FD1">
          <w:rPr>
            <w:rStyle w:val="Hyperlink"/>
            <w:rFonts w:hint="cs"/>
            <w:noProof/>
          </w:rPr>
          <w:t>ی</w:t>
        </w:r>
        <w:r w:rsidRPr="00BC5FD1">
          <w:rPr>
            <w:rStyle w:val="Hyperlink"/>
            <w:rFonts w:hint="eastAsia"/>
            <w:noProof/>
          </w:rPr>
          <w:t>ا</w:t>
        </w:r>
        <w:r w:rsidRPr="00BC5FD1">
          <w:rPr>
            <w:rStyle w:val="Hyperlink"/>
            <w:noProof/>
          </w:rPr>
          <w:t xml:space="preserve"> تعامل</w:t>
        </w:r>
        <w:r>
          <w:rPr>
            <w:noProof/>
            <w:webHidden/>
            <w:rtl w:val="0"/>
          </w:rPr>
          <w:tab/>
        </w:r>
        <w:r>
          <w:rPr>
            <w:noProof/>
            <w:webHidden/>
            <w:rtl w:val="0"/>
          </w:rPr>
          <w:fldChar w:fldCharType="begin"/>
        </w:r>
        <w:r>
          <w:rPr>
            <w:noProof/>
            <w:webHidden/>
            <w:rtl w:val="0"/>
          </w:rPr>
          <w:instrText xml:space="preserve"> PAGEREF _Toc239003736 \h </w:instrText>
        </w:r>
        <w:r>
          <w:rPr>
            <w:noProof/>
            <w:webHidden/>
            <w:rtl w:val="0"/>
          </w:rPr>
        </w:r>
        <w:r>
          <w:rPr>
            <w:noProof/>
            <w:webHidden/>
            <w:rtl w:val="0"/>
          </w:rPr>
          <w:fldChar w:fldCharType="separate"/>
        </w:r>
        <w:r>
          <w:rPr>
            <w:noProof/>
            <w:webHidden/>
            <w:cs w:val="0"/>
          </w:rPr>
          <w:t>27</w:t>
        </w:r>
        <w:r>
          <w:rPr>
            <w:noProof/>
            <w:webHidden/>
            <w:rtl w:val="0"/>
          </w:rPr>
          <w:fldChar w:fldCharType="end"/>
        </w:r>
      </w:hyperlink>
    </w:p>
    <w:p w:rsidR="009504D9" w:rsidRDefault="009504D9">
      <w:pPr>
        <w:pStyle w:val="TOC5"/>
        <w:tabs>
          <w:tab w:val="right" w:leader="dot" w:pos="9058"/>
        </w:tabs>
        <w:rPr>
          <w:rFonts w:asciiTheme="minorHAnsi" w:eastAsiaTheme="minorEastAsia" w:hAnsiTheme="minorHAnsi" w:cstheme="minorBidi"/>
          <w:noProof/>
          <w:color w:val="auto"/>
          <w:sz w:val="22"/>
          <w:szCs w:val="22"/>
          <w:cs w:val="0"/>
          <w:lang w:bidi="ar-SA"/>
        </w:rPr>
      </w:pPr>
      <w:hyperlink w:anchor="_Toc239003737" w:history="1">
        <w:r w:rsidRPr="00BC5FD1">
          <w:rPr>
            <w:rStyle w:val="Hyperlink"/>
            <w:noProof/>
          </w:rPr>
          <w:t>۲-۱-۲-۳-۴- نظر</w:t>
        </w:r>
        <w:r w:rsidRPr="00BC5FD1">
          <w:rPr>
            <w:rStyle w:val="Hyperlink"/>
            <w:rFonts w:hint="cs"/>
            <w:noProof/>
          </w:rPr>
          <w:t>ی</w:t>
        </w:r>
        <w:r w:rsidRPr="00BC5FD1">
          <w:rPr>
            <w:rStyle w:val="Hyperlink"/>
            <w:rFonts w:hint="eastAsia"/>
            <w:noProof/>
          </w:rPr>
          <w:t>ه</w:t>
        </w:r>
        <w:r w:rsidRPr="00BC5FD1">
          <w:rPr>
            <w:rStyle w:val="Hyperlink"/>
            <w:noProof/>
          </w:rPr>
          <w:t xml:space="preserve"> استمرار</w:t>
        </w:r>
        <w:r>
          <w:rPr>
            <w:noProof/>
            <w:webHidden/>
            <w:rtl w:val="0"/>
          </w:rPr>
          <w:tab/>
        </w:r>
        <w:r>
          <w:rPr>
            <w:noProof/>
            <w:webHidden/>
            <w:rtl w:val="0"/>
          </w:rPr>
          <w:fldChar w:fldCharType="begin"/>
        </w:r>
        <w:r>
          <w:rPr>
            <w:noProof/>
            <w:webHidden/>
            <w:rtl w:val="0"/>
          </w:rPr>
          <w:instrText xml:space="preserve"> PAGEREF _Toc239003737 \h </w:instrText>
        </w:r>
        <w:r>
          <w:rPr>
            <w:noProof/>
            <w:webHidden/>
            <w:rtl w:val="0"/>
          </w:rPr>
        </w:r>
        <w:r>
          <w:rPr>
            <w:noProof/>
            <w:webHidden/>
            <w:rtl w:val="0"/>
          </w:rPr>
          <w:fldChar w:fldCharType="separate"/>
        </w:r>
        <w:r>
          <w:rPr>
            <w:noProof/>
            <w:webHidden/>
            <w:cs w:val="0"/>
          </w:rPr>
          <w:t>27</w:t>
        </w:r>
        <w:r>
          <w:rPr>
            <w:noProof/>
            <w:webHidden/>
            <w:rtl w:val="0"/>
          </w:rPr>
          <w:fldChar w:fldCharType="end"/>
        </w:r>
      </w:hyperlink>
    </w:p>
    <w:p w:rsidR="009504D9" w:rsidRDefault="009504D9">
      <w:pPr>
        <w:pStyle w:val="TOC2"/>
        <w:tabs>
          <w:tab w:val="right" w:leader="dot" w:pos="9058"/>
        </w:tabs>
        <w:rPr>
          <w:rFonts w:asciiTheme="minorHAnsi" w:eastAsiaTheme="minorEastAsia" w:hAnsiTheme="minorHAnsi" w:cstheme="minorBidi"/>
          <w:noProof/>
          <w:color w:val="auto"/>
          <w:sz w:val="22"/>
          <w:szCs w:val="22"/>
          <w:cs w:val="0"/>
          <w:lang w:bidi="ar-SA"/>
        </w:rPr>
      </w:pPr>
      <w:hyperlink w:anchor="_Toc239003738" w:history="1">
        <w:r w:rsidRPr="00BC5FD1">
          <w:rPr>
            <w:rStyle w:val="Hyperlink"/>
            <w:noProof/>
          </w:rPr>
          <w:t>۲-۲- گستره دوم: اضطراب مرگ</w:t>
        </w:r>
        <w:r>
          <w:rPr>
            <w:noProof/>
            <w:webHidden/>
            <w:rtl w:val="0"/>
          </w:rPr>
          <w:tab/>
        </w:r>
        <w:r>
          <w:rPr>
            <w:noProof/>
            <w:webHidden/>
            <w:rtl w:val="0"/>
          </w:rPr>
          <w:fldChar w:fldCharType="begin"/>
        </w:r>
        <w:r>
          <w:rPr>
            <w:noProof/>
            <w:webHidden/>
            <w:rtl w:val="0"/>
          </w:rPr>
          <w:instrText xml:space="preserve"> PAGEREF _Toc239003738 \h </w:instrText>
        </w:r>
        <w:r>
          <w:rPr>
            <w:noProof/>
            <w:webHidden/>
            <w:rtl w:val="0"/>
          </w:rPr>
        </w:r>
        <w:r>
          <w:rPr>
            <w:noProof/>
            <w:webHidden/>
            <w:rtl w:val="0"/>
          </w:rPr>
          <w:fldChar w:fldCharType="separate"/>
        </w:r>
        <w:r>
          <w:rPr>
            <w:noProof/>
            <w:webHidden/>
            <w:cs w:val="0"/>
          </w:rPr>
          <w:t>28</w:t>
        </w:r>
        <w:r>
          <w:rPr>
            <w:noProof/>
            <w:webHidden/>
            <w:rtl w:val="0"/>
          </w:rPr>
          <w:fldChar w:fldCharType="end"/>
        </w:r>
      </w:hyperlink>
    </w:p>
    <w:p w:rsidR="009504D9" w:rsidRDefault="009504D9">
      <w:pPr>
        <w:pStyle w:val="TOC3"/>
        <w:rPr>
          <w:rFonts w:asciiTheme="minorHAnsi" w:eastAsiaTheme="minorEastAsia" w:hAnsiTheme="minorHAnsi" w:cstheme="minorBidi"/>
          <w:color w:val="auto"/>
          <w:sz w:val="22"/>
          <w:szCs w:val="22"/>
          <w:cs w:val="0"/>
          <w:lang w:bidi="ar-SA"/>
        </w:rPr>
      </w:pPr>
      <w:hyperlink w:anchor="_Toc239003739" w:history="1">
        <w:r w:rsidRPr="00BC5FD1">
          <w:rPr>
            <w:rStyle w:val="Hyperlink"/>
          </w:rPr>
          <w:t>۲-۲-۱- مفهوم اضطراب مرگ</w:t>
        </w:r>
        <w:r>
          <w:rPr>
            <w:webHidden/>
            <w:rtl w:val="0"/>
          </w:rPr>
          <w:tab/>
        </w:r>
        <w:r>
          <w:rPr>
            <w:webHidden/>
            <w:rtl w:val="0"/>
          </w:rPr>
          <w:fldChar w:fldCharType="begin"/>
        </w:r>
        <w:r>
          <w:rPr>
            <w:webHidden/>
            <w:rtl w:val="0"/>
          </w:rPr>
          <w:instrText xml:space="preserve"> PAGEREF _Toc239003739 \h </w:instrText>
        </w:r>
        <w:r>
          <w:rPr>
            <w:webHidden/>
            <w:rtl w:val="0"/>
          </w:rPr>
        </w:r>
        <w:r>
          <w:rPr>
            <w:webHidden/>
            <w:rtl w:val="0"/>
          </w:rPr>
          <w:fldChar w:fldCharType="separate"/>
        </w:r>
        <w:r>
          <w:rPr>
            <w:webHidden/>
            <w:cs w:val="0"/>
          </w:rPr>
          <w:t>28</w:t>
        </w:r>
        <w:r>
          <w:rPr>
            <w:webHidden/>
            <w:rtl w:val="0"/>
          </w:rPr>
          <w:fldChar w:fldCharType="end"/>
        </w:r>
      </w:hyperlink>
    </w:p>
    <w:p w:rsidR="009504D9" w:rsidRDefault="009504D9">
      <w:pPr>
        <w:pStyle w:val="TOC3"/>
        <w:rPr>
          <w:rFonts w:asciiTheme="minorHAnsi" w:eastAsiaTheme="minorEastAsia" w:hAnsiTheme="minorHAnsi" w:cstheme="minorBidi"/>
          <w:color w:val="auto"/>
          <w:sz w:val="22"/>
          <w:szCs w:val="22"/>
          <w:cs w:val="0"/>
          <w:lang w:bidi="ar-SA"/>
        </w:rPr>
      </w:pPr>
      <w:hyperlink w:anchor="_Toc239003740" w:history="1">
        <w:r w:rsidRPr="00BC5FD1">
          <w:rPr>
            <w:rStyle w:val="Hyperlink"/>
          </w:rPr>
          <w:t>۲-۲-۲- نظر</w:t>
        </w:r>
        <w:r w:rsidRPr="00BC5FD1">
          <w:rPr>
            <w:rStyle w:val="Hyperlink"/>
            <w:rFonts w:hint="cs"/>
          </w:rPr>
          <w:t>ی</w:t>
        </w:r>
        <w:r w:rsidRPr="00BC5FD1">
          <w:rPr>
            <w:rStyle w:val="Hyperlink"/>
            <w:rFonts w:hint="eastAsia"/>
          </w:rPr>
          <w:t>ه‌ها</w:t>
        </w:r>
        <w:r w:rsidRPr="00BC5FD1">
          <w:rPr>
            <w:rStyle w:val="Hyperlink"/>
            <w:rFonts w:hint="cs"/>
          </w:rPr>
          <w:t>ی</w:t>
        </w:r>
        <w:r w:rsidRPr="00BC5FD1">
          <w:rPr>
            <w:rStyle w:val="Hyperlink"/>
          </w:rPr>
          <w:t xml:space="preserve"> مرتبط با اضطراب مرگ</w:t>
        </w:r>
        <w:r>
          <w:rPr>
            <w:webHidden/>
            <w:rtl w:val="0"/>
          </w:rPr>
          <w:tab/>
        </w:r>
        <w:r>
          <w:rPr>
            <w:webHidden/>
            <w:rtl w:val="0"/>
          </w:rPr>
          <w:fldChar w:fldCharType="begin"/>
        </w:r>
        <w:r>
          <w:rPr>
            <w:webHidden/>
            <w:rtl w:val="0"/>
          </w:rPr>
          <w:instrText xml:space="preserve"> PAGEREF _Toc239003740 \h </w:instrText>
        </w:r>
        <w:r>
          <w:rPr>
            <w:webHidden/>
            <w:rtl w:val="0"/>
          </w:rPr>
        </w:r>
        <w:r>
          <w:rPr>
            <w:webHidden/>
            <w:rtl w:val="0"/>
          </w:rPr>
          <w:fldChar w:fldCharType="separate"/>
        </w:r>
        <w:r>
          <w:rPr>
            <w:webHidden/>
            <w:cs w:val="0"/>
          </w:rPr>
          <w:t>29</w:t>
        </w:r>
        <w:r>
          <w:rPr>
            <w:webHidden/>
            <w:rtl w:val="0"/>
          </w:rPr>
          <w:fldChar w:fldCharType="end"/>
        </w:r>
      </w:hyperlink>
    </w:p>
    <w:p w:rsidR="009504D9" w:rsidRDefault="009504D9">
      <w:pPr>
        <w:pStyle w:val="TOC4"/>
        <w:tabs>
          <w:tab w:val="right" w:leader="dot" w:pos="9058"/>
        </w:tabs>
        <w:rPr>
          <w:rFonts w:asciiTheme="minorHAnsi" w:eastAsiaTheme="minorEastAsia" w:hAnsiTheme="minorHAnsi" w:cstheme="minorBidi"/>
          <w:noProof/>
          <w:color w:val="auto"/>
          <w:sz w:val="22"/>
          <w:szCs w:val="22"/>
          <w:cs w:val="0"/>
          <w:lang w:bidi="ar-SA"/>
        </w:rPr>
      </w:pPr>
      <w:hyperlink w:anchor="_Toc239003741" w:history="1">
        <w:r w:rsidRPr="00BC5FD1">
          <w:rPr>
            <w:rStyle w:val="Hyperlink"/>
            <w:noProof/>
          </w:rPr>
          <w:t>۲-۲-۲-۱- نظر</w:t>
        </w:r>
        <w:r w:rsidRPr="00BC5FD1">
          <w:rPr>
            <w:rStyle w:val="Hyperlink"/>
            <w:rFonts w:hint="cs"/>
            <w:noProof/>
          </w:rPr>
          <w:t>ی</w:t>
        </w:r>
        <w:r w:rsidRPr="00BC5FD1">
          <w:rPr>
            <w:rStyle w:val="Hyperlink"/>
            <w:rFonts w:hint="eastAsia"/>
            <w:noProof/>
          </w:rPr>
          <w:t>ه</w:t>
        </w:r>
        <w:r w:rsidRPr="00BC5FD1">
          <w:rPr>
            <w:rStyle w:val="Hyperlink"/>
            <w:noProof/>
          </w:rPr>
          <w:t xml:space="preserve"> فرو</w:t>
        </w:r>
        <w:r w:rsidRPr="00BC5FD1">
          <w:rPr>
            <w:rStyle w:val="Hyperlink"/>
            <w:rFonts w:hint="cs"/>
            <w:noProof/>
          </w:rPr>
          <w:t>ی</w:t>
        </w:r>
        <w:r w:rsidRPr="00BC5FD1">
          <w:rPr>
            <w:rStyle w:val="Hyperlink"/>
            <w:rFonts w:hint="eastAsia"/>
            <w:noProof/>
          </w:rPr>
          <w:t>د</w:t>
        </w:r>
        <w:r w:rsidRPr="00BC5FD1">
          <w:rPr>
            <w:rStyle w:val="Hyperlink"/>
            <w:noProof/>
          </w:rPr>
          <w:t xml:space="preserve"> (روان‌تحل</w:t>
        </w:r>
        <w:r w:rsidRPr="00BC5FD1">
          <w:rPr>
            <w:rStyle w:val="Hyperlink"/>
            <w:rFonts w:hint="cs"/>
            <w:noProof/>
          </w:rPr>
          <w:t>ی</w:t>
        </w:r>
        <w:r w:rsidRPr="00BC5FD1">
          <w:rPr>
            <w:rStyle w:val="Hyperlink"/>
            <w:rFonts w:hint="eastAsia"/>
            <w:noProof/>
          </w:rPr>
          <w:t>ل‌گر</w:t>
        </w:r>
        <w:r w:rsidRPr="00BC5FD1">
          <w:rPr>
            <w:rStyle w:val="Hyperlink"/>
            <w:rFonts w:hint="cs"/>
            <w:noProof/>
          </w:rPr>
          <w:t>ی</w:t>
        </w:r>
        <w:r w:rsidRPr="00BC5FD1">
          <w:rPr>
            <w:rStyle w:val="Hyperlink"/>
            <w:noProof/>
          </w:rPr>
          <w:t>)</w:t>
        </w:r>
        <w:r>
          <w:rPr>
            <w:noProof/>
            <w:webHidden/>
            <w:rtl w:val="0"/>
          </w:rPr>
          <w:tab/>
        </w:r>
        <w:r>
          <w:rPr>
            <w:noProof/>
            <w:webHidden/>
            <w:rtl w:val="0"/>
          </w:rPr>
          <w:fldChar w:fldCharType="begin"/>
        </w:r>
        <w:r>
          <w:rPr>
            <w:noProof/>
            <w:webHidden/>
            <w:rtl w:val="0"/>
          </w:rPr>
          <w:instrText xml:space="preserve"> PAGEREF _Toc239003741 \h </w:instrText>
        </w:r>
        <w:r>
          <w:rPr>
            <w:noProof/>
            <w:webHidden/>
            <w:rtl w:val="0"/>
          </w:rPr>
        </w:r>
        <w:r>
          <w:rPr>
            <w:noProof/>
            <w:webHidden/>
            <w:rtl w:val="0"/>
          </w:rPr>
          <w:fldChar w:fldCharType="separate"/>
        </w:r>
        <w:r>
          <w:rPr>
            <w:noProof/>
            <w:webHidden/>
            <w:cs w:val="0"/>
          </w:rPr>
          <w:t>29</w:t>
        </w:r>
        <w:r>
          <w:rPr>
            <w:noProof/>
            <w:webHidden/>
            <w:rtl w:val="0"/>
          </w:rPr>
          <w:fldChar w:fldCharType="end"/>
        </w:r>
      </w:hyperlink>
    </w:p>
    <w:p w:rsidR="009504D9" w:rsidRDefault="009504D9">
      <w:pPr>
        <w:pStyle w:val="TOC4"/>
        <w:tabs>
          <w:tab w:val="right" w:leader="dot" w:pos="9058"/>
        </w:tabs>
        <w:rPr>
          <w:rFonts w:asciiTheme="minorHAnsi" w:eastAsiaTheme="minorEastAsia" w:hAnsiTheme="minorHAnsi" w:cstheme="minorBidi"/>
          <w:noProof/>
          <w:color w:val="auto"/>
          <w:sz w:val="22"/>
          <w:szCs w:val="22"/>
          <w:cs w:val="0"/>
          <w:lang w:bidi="ar-SA"/>
        </w:rPr>
      </w:pPr>
      <w:hyperlink w:anchor="_Toc239003742" w:history="1">
        <w:r w:rsidRPr="00BC5FD1">
          <w:rPr>
            <w:rStyle w:val="Hyperlink"/>
            <w:noProof/>
          </w:rPr>
          <w:t>۲-۲-۲-۲- نظر</w:t>
        </w:r>
        <w:r w:rsidRPr="00BC5FD1">
          <w:rPr>
            <w:rStyle w:val="Hyperlink"/>
            <w:rFonts w:hint="cs"/>
            <w:noProof/>
          </w:rPr>
          <w:t>ی</w:t>
        </w:r>
        <w:r w:rsidRPr="00BC5FD1">
          <w:rPr>
            <w:rStyle w:val="Hyperlink"/>
            <w:rFonts w:hint="eastAsia"/>
            <w:noProof/>
          </w:rPr>
          <w:t>ه</w:t>
        </w:r>
        <w:r w:rsidRPr="00BC5FD1">
          <w:rPr>
            <w:rStyle w:val="Hyperlink"/>
            <w:noProof/>
          </w:rPr>
          <w:t xml:space="preserve"> </w:t>
        </w:r>
        <w:r w:rsidRPr="00BC5FD1">
          <w:rPr>
            <w:rStyle w:val="Hyperlink"/>
            <w:rFonts w:hint="cs"/>
            <w:noProof/>
          </w:rPr>
          <w:t>ی</w:t>
        </w:r>
        <w:r w:rsidRPr="00BC5FD1">
          <w:rPr>
            <w:rStyle w:val="Hyperlink"/>
            <w:rFonts w:hint="eastAsia"/>
            <w:noProof/>
          </w:rPr>
          <w:t>الوم</w:t>
        </w:r>
        <w:r w:rsidRPr="00BC5FD1">
          <w:rPr>
            <w:rStyle w:val="Hyperlink"/>
            <w:noProof/>
          </w:rPr>
          <w:t xml:space="preserve"> (وجودگرا</w:t>
        </w:r>
        <w:r w:rsidRPr="00BC5FD1">
          <w:rPr>
            <w:rStyle w:val="Hyperlink"/>
            <w:rFonts w:hint="cs"/>
            <w:noProof/>
          </w:rPr>
          <w:t>یی</w:t>
        </w:r>
        <w:r w:rsidRPr="00BC5FD1">
          <w:rPr>
            <w:rStyle w:val="Hyperlink"/>
            <w:noProof/>
          </w:rPr>
          <w:t>)</w:t>
        </w:r>
        <w:r>
          <w:rPr>
            <w:noProof/>
            <w:webHidden/>
            <w:rtl w:val="0"/>
          </w:rPr>
          <w:tab/>
        </w:r>
        <w:r>
          <w:rPr>
            <w:noProof/>
            <w:webHidden/>
            <w:rtl w:val="0"/>
          </w:rPr>
          <w:fldChar w:fldCharType="begin"/>
        </w:r>
        <w:r>
          <w:rPr>
            <w:noProof/>
            <w:webHidden/>
            <w:rtl w:val="0"/>
          </w:rPr>
          <w:instrText xml:space="preserve"> PAGEREF _Toc239003742 \h </w:instrText>
        </w:r>
        <w:r>
          <w:rPr>
            <w:noProof/>
            <w:webHidden/>
            <w:rtl w:val="0"/>
          </w:rPr>
        </w:r>
        <w:r>
          <w:rPr>
            <w:noProof/>
            <w:webHidden/>
            <w:rtl w:val="0"/>
          </w:rPr>
          <w:fldChar w:fldCharType="separate"/>
        </w:r>
        <w:r>
          <w:rPr>
            <w:noProof/>
            <w:webHidden/>
            <w:cs w:val="0"/>
          </w:rPr>
          <w:t>29</w:t>
        </w:r>
        <w:r>
          <w:rPr>
            <w:noProof/>
            <w:webHidden/>
            <w:rtl w:val="0"/>
          </w:rPr>
          <w:fldChar w:fldCharType="end"/>
        </w:r>
      </w:hyperlink>
    </w:p>
    <w:p w:rsidR="009504D9" w:rsidRDefault="009504D9">
      <w:pPr>
        <w:pStyle w:val="TOC4"/>
        <w:tabs>
          <w:tab w:val="right" w:leader="dot" w:pos="9058"/>
        </w:tabs>
        <w:rPr>
          <w:rFonts w:asciiTheme="minorHAnsi" w:eastAsiaTheme="minorEastAsia" w:hAnsiTheme="minorHAnsi" w:cstheme="minorBidi"/>
          <w:noProof/>
          <w:color w:val="auto"/>
          <w:sz w:val="22"/>
          <w:szCs w:val="22"/>
          <w:cs w:val="0"/>
          <w:lang w:bidi="ar-SA"/>
        </w:rPr>
      </w:pPr>
      <w:hyperlink w:anchor="_Toc239003743" w:history="1">
        <w:r w:rsidRPr="00BC5FD1">
          <w:rPr>
            <w:rStyle w:val="Hyperlink"/>
            <w:noProof/>
          </w:rPr>
          <w:t>۲-۲-۲-۳- نظر</w:t>
        </w:r>
        <w:r w:rsidRPr="00BC5FD1">
          <w:rPr>
            <w:rStyle w:val="Hyperlink"/>
            <w:rFonts w:hint="cs"/>
            <w:noProof/>
          </w:rPr>
          <w:t>ی</w:t>
        </w:r>
        <w:r w:rsidRPr="00BC5FD1">
          <w:rPr>
            <w:rStyle w:val="Hyperlink"/>
            <w:rFonts w:hint="eastAsia"/>
            <w:noProof/>
          </w:rPr>
          <w:t>ه</w:t>
        </w:r>
        <w:r w:rsidRPr="00BC5FD1">
          <w:rPr>
            <w:rStyle w:val="Hyperlink"/>
            <w:noProof/>
          </w:rPr>
          <w:t xml:space="preserve"> مد</w:t>
        </w:r>
        <w:r w:rsidRPr="00BC5FD1">
          <w:rPr>
            <w:rStyle w:val="Hyperlink"/>
            <w:rFonts w:hint="cs"/>
            <w:noProof/>
          </w:rPr>
          <w:t>ی</w:t>
        </w:r>
        <w:r w:rsidRPr="00BC5FD1">
          <w:rPr>
            <w:rStyle w:val="Hyperlink"/>
            <w:rFonts w:hint="eastAsia"/>
            <w:noProof/>
          </w:rPr>
          <w:t>ر</w:t>
        </w:r>
        <w:r w:rsidRPr="00BC5FD1">
          <w:rPr>
            <w:rStyle w:val="Hyperlink"/>
            <w:rFonts w:hint="cs"/>
            <w:noProof/>
          </w:rPr>
          <w:t>ی</w:t>
        </w:r>
        <w:r w:rsidRPr="00BC5FD1">
          <w:rPr>
            <w:rStyle w:val="Hyperlink"/>
            <w:rFonts w:hint="eastAsia"/>
            <w:noProof/>
          </w:rPr>
          <w:t>ت</w:t>
        </w:r>
        <w:r w:rsidRPr="00BC5FD1">
          <w:rPr>
            <w:rStyle w:val="Hyperlink"/>
            <w:noProof/>
          </w:rPr>
          <w:t xml:space="preserve"> وحشت (TMT)</w:t>
        </w:r>
        <w:r>
          <w:rPr>
            <w:noProof/>
            <w:webHidden/>
            <w:rtl w:val="0"/>
          </w:rPr>
          <w:tab/>
        </w:r>
        <w:r>
          <w:rPr>
            <w:noProof/>
            <w:webHidden/>
            <w:rtl w:val="0"/>
          </w:rPr>
          <w:fldChar w:fldCharType="begin"/>
        </w:r>
        <w:r>
          <w:rPr>
            <w:noProof/>
            <w:webHidden/>
            <w:rtl w:val="0"/>
          </w:rPr>
          <w:instrText xml:space="preserve"> PAGEREF _Toc239003743 \h </w:instrText>
        </w:r>
        <w:r>
          <w:rPr>
            <w:noProof/>
            <w:webHidden/>
            <w:rtl w:val="0"/>
          </w:rPr>
        </w:r>
        <w:r>
          <w:rPr>
            <w:noProof/>
            <w:webHidden/>
            <w:rtl w:val="0"/>
          </w:rPr>
          <w:fldChar w:fldCharType="separate"/>
        </w:r>
        <w:r>
          <w:rPr>
            <w:noProof/>
            <w:webHidden/>
            <w:cs w:val="0"/>
          </w:rPr>
          <w:t>30</w:t>
        </w:r>
        <w:r>
          <w:rPr>
            <w:noProof/>
            <w:webHidden/>
            <w:rtl w:val="0"/>
          </w:rPr>
          <w:fldChar w:fldCharType="end"/>
        </w:r>
      </w:hyperlink>
    </w:p>
    <w:p w:rsidR="009504D9" w:rsidRDefault="009504D9">
      <w:pPr>
        <w:pStyle w:val="TOC4"/>
        <w:tabs>
          <w:tab w:val="right" w:leader="dot" w:pos="9058"/>
        </w:tabs>
        <w:rPr>
          <w:rFonts w:asciiTheme="minorHAnsi" w:eastAsiaTheme="minorEastAsia" w:hAnsiTheme="minorHAnsi" w:cstheme="minorBidi"/>
          <w:noProof/>
          <w:color w:val="auto"/>
          <w:sz w:val="22"/>
          <w:szCs w:val="22"/>
          <w:cs w:val="0"/>
          <w:lang w:bidi="ar-SA"/>
        </w:rPr>
      </w:pPr>
      <w:hyperlink w:anchor="_Toc239003744" w:history="1">
        <w:r w:rsidRPr="00BC5FD1">
          <w:rPr>
            <w:rStyle w:val="Hyperlink"/>
            <w:noProof/>
          </w:rPr>
          <w:t>۲-۲-۲-۴- نظر</w:t>
        </w:r>
        <w:r w:rsidRPr="00BC5FD1">
          <w:rPr>
            <w:rStyle w:val="Hyperlink"/>
            <w:rFonts w:hint="cs"/>
            <w:noProof/>
          </w:rPr>
          <w:t>ی</w:t>
        </w:r>
        <w:r w:rsidRPr="00BC5FD1">
          <w:rPr>
            <w:rStyle w:val="Hyperlink"/>
            <w:rFonts w:hint="eastAsia"/>
            <w:noProof/>
          </w:rPr>
          <w:t>ه</w:t>
        </w:r>
        <w:r w:rsidRPr="00BC5FD1">
          <w:rPr>
            <w:rStyle w:val="Hyperlink"/>
            <w:noProof/>
          </w:rPr>
          <w:t xml:space="preserve"> دلبستگ</w:t>
        </w:r>
        <w:r w:rsidRPr="00BC5FD1">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_Toc239003744 \h </w:instrText>
        </w:r>
        <w:r>
          <w:rPr>
            <w:noProof/>
            <w:webHidden/>
            <w:rtl w:val="0"/>
          </w:rPr>
        </w:r>
        <w:r>
          <w:rPr>
            <w:noProof/>
            <w:webHidden/>
            <w:rtl w:val="0"/>
          </w:rPr>
          <w:fldChar w:fldCharType="separate"/>
        </w:r>
        <w:r>
          <w:rPr>
            <w:noProof/>
            <w:webHidden/>
            <w:cs w:val="0"/>
          </w:rPr>
          <w:t>30</w:t>
        </w:r>
        <w:r>
          <w:rPr>
            <w:noProof/>
            <w:webHidden/>
            <w:rtl w:val="0"/>
          </w:rPr>
          <w:fldChar w:fldCharType="end"/>
        </w:r>
      </w:hyperlink>
    </w:p>
    <w:p w:rsidR="009504D9" w:rsidRDefault="009504D9">
      <w:pPr>
        <w:pStyle w:val="TOC3"/>
        <w:rPr>
          <w:rFonts w:asciiTheme="minorHAnsi" w:eastAsiaTheme="minorEastAsia" w:hAnsiTheme="minorHAnsi" w:cstheme="minorBidi"/>
          <w:color w:val="auto"/>
          <w:sz w:val="22"/>
          <w:szCs w:val="22"/>
          <w:cs w:val="0"/>
          <w:lang w:bidi="ar-SA"/>
        </w:rPr>
      </w:pPr>
      <w:hyperlink w:anchor="_Toc239003745" w:history="1">
        <w:r w:rsidRPr="00BC5FD1">
          <w:rPr>
            <w:rStyle w:val="Hyperlink"/>
          </w:rPr>
          <w:t>۲-۲-۳- ابعاد اضطراب مرگ</w:t>
        </w:r>
        <w:r>
          <w:rPr>
            <w:webHidden/>
            <w:rtl w:val="0"/>
          </w:rPr>
          <w:tab/>
        </w:r>
        <w:r>
          <w:rPr>
            <w:webHidden/>
            <w:rtl w:val="0"/>
          </w:rPr>
          <w:fldChar w:fldCharType="begin"/>
        </w:r>
        <w:r>
          <w:rPr>
            <w:webHidden/>
            <w:rtl w:val="0"/>
          </w:rPr>
          <w:instrText xml:space="preserve"> PAGEREF _Toc239003745 \h </w:instrText>
        </w:r>
        <w:r>
          <w:rPr>
            <w:webHidden/>
            <w:rtl w:val="0"/>
          </w:rPr>
        </w:r>
        <w:r>
          <w:rPr>
            <w:webHidden/>
            <w:rtl w:val="0"/>
          </w:rPr>
          <w:fldChar w:fldCharType="separate"/>
        </w:r>
        <w:r>
          <w:rPr>
            <w:webHidden/>
            <w:cs w:val="0"/>
          </w:rPr>
          <w:t>30</w:t>
        </w:r>
        <w:r>
          <w:rPr>
            <w:webHidden/>
            <w:rtl w:val="0"/>
          </w:rPr>
          <w:fldChar w:fldCharType="end"/>
        </w:r>
      </w:hyperlink>
    </w:p>
    <w:p w:rsidR="009504D9" w:rsidRDefault="009504D9">
      <w:pPr>
        <w:pStyle w:val="TOC3"/>
        <w:rPr>
          <w:rFonts w:asciiTheme="minorHAnsi" w:eastAsiaTheme="minorEastAsia" w:hAnsiTheme="minorHAnsi" w:cstheme="minorBidi"/>
          <w:color w:val="auto"/>
          <w:sz w:val="22"/>
          <w:szCs w:val="22"/>
          <w:cs w:val="0"/>
          <w:lang w:bidi="ar-SA"/>
        </w:rPr>
      </w:pPr>
      <w:hyperlink w:anchor="_Toc239003746" w:history="1">
        <w:r w:rsidRPr="00BC5FD1">
          <w:rPr>
            <w:rStyle w:val="Hyperlink"/>
          </w:rPr>
          <w:t>۲-۲-۴- عوامل مؤثر بر اضطراب مرگ در سالمندان</w:t>
        </w:r>
        <w:r>
          <w:rPr>
            <w:webHidden/>
            <w:rtl w:val="0"/>
          </w:rPr>
          <w:tab/>
        </w:r>
        <w:r>
          <w:rPr>
            <w:webHidden/>
            <w:rtl w:val="0"/>
          </w:rPr>
          <w:fldChar w:fldCharType="begin"/>
        </w:r>
        <w:r>
          <w:rPr>
            <w:webHidden/>
            <w:rtl w:val="0"/>
          </w:rPr>
          <w:instrText xml:space="preserve"> PAGEREF _Toc239003746 \h </w:instrText>
        </w:r>
        <w:r>
          <w:rPr>
            <w:webHidden/>
            <w:rtl w:val="0"/>
          </w:rPr>
        </w:r>
        <w:r>
          <w:rPr>
            <w:webHidden/>
            <w:rtl w:val="0"/>
          </w:rPr>
          <w:fldChar w:fldCharType="separate"/>
        </w:r>
        <w:r>
          <w:rPr>
            <w:webHidden/>
            <w:cs w:val="0"/>
          </w:rPr>
          <w:t>31</w:t>
        </w:r>
        <w:r>
          <w:rPr>
            <w:webHidden/>
            <w:rtl w:val="0"/>
          </w:rPr>
          <w:fldChar w:fldCharType="end"/>
        </w:r>
      </w:hyperlink>
    </w:p>
    <w:p w:rsidR="009504D9" w:rsidRDefault="009504D9">
      <w:pPr>
        <w:pStyle w:val="TOC3"/>
        <w:rPr>
          <w:rFonts w:asciiTheme="minorHAnsi" w:eastAsiaTheme="minorEastAsia" w:hAnsiTheme="minorHAnsi" w:cstheme="minorBidi"/>
          <w:color w:val="auto"/>
          <w:sz w:val="22"/>
          <w:szCs w:val="22"/>
          <w:cs w:val="0"/>
          <w:lang w:bidi="ar-SA"/>
        </w:rPr>
      </w:pPr>
      <w:hyperlink w:anchor="_Toc239003747" w:history="1">
        <w:r w:rsidRPr="00BC5FD1">
          <w:rPr>
            <w:rStyle w:val="Hyperlink"/>
          </w:rPr>
          <w:t>۲-۲-۵- اضطراب مرگ و سالمند</w:t>
        </w:r>
        <w:r w:rsidRPr="00BC5FD1">
          <w:rPr>
            <w:rStyle w:val="Hyperlink"/>
            <w:rFonts w:hint="cs"/>
          </w:rPr>
          <w:t>ی</w:t>
        </w:r>
        <w:r>
          <w:rPr>
            <w:webHidden/>
            <w:rtl w:val="0"/>
          </w:rPr>
          <w:tab/>
        </w:r>
        <w:r>
          <w:rPr>
            <w:webHidden/>
            <w:rtl w:val="0"/>
          </w:rPr>
          <w:fldChar w:fldCharType="begin"/>
        </w:r>
        <w:r>
          <w:rPr>
            <w:webHidden/>
            <w:rtl w:val="0"/>
          </w:rPr>
          <w:instrText xml:space="preserve"> PAGEREF _Toc239003747 \h </w:instrText>
        </w:r>
        <w:r>
          <w:rPr>
            <w:webHidden/>
            <w:rtl w:val="0"/>
          </w:rPr>
        </w:r>
        <w:r>
          <w:rPr>
            <w:webHidden/>
            <w:rtl w:val="0"/>
          </w:rPr>
          <w:fldChar w:fldCharType="separate"/>
        </w:r>
        <w:r>
          <w:rPr>
            <w:webHidden/>
            <w:cs w:val="0"/>
          </w:rPr>
          <w:t>31</w:t>
        </w:r>
        <w:r>
          <w:rPr>
            <w:webHidden/>
            <w:rtl w:val="0"/>
          </w:rPr>
          <w:fldChar w:fldCharType="end"/>
        </w:r>
      </w:hyperlink>
    </w:p>
    <w:p w:rsidR="009504D9" w:rsidRDefault="009504D9">
      <w:pPr>
        <w:pStyle w:val="TOC3"/>
        <w:rPr>
          <w:rFonts w:asciiTheme="minorHAnsi" w:eastAsiaTheme="minorEastAsia" w:hAnsiTheme="minorHAnsi" w:cstheme="minorBidi"/>
          <w:color w:val="auto"/>
          <w:sz w:val="22"/>
          <w:szCs w:val="22"/>
          <w:cs w:val="0"/>
          <w:lang w:bidi="ar-SA"/>
        </w:rPr>
      </w:pPr>
      <w:hyperlink w:anchor="_Toc239003748" w:history="1">
        <w:r w:rsidRPr="00BC5FD1">
          <w:rPr>
            <w:rStyle w:val="Hyperlink"/>
          </w:rPr>
          <w:t>۲-۲-۶- پ</w:t>
        </w:r>
        <w:r w:rsidRPr="00BC5FD1">
          <w:rPr>
            <w:rStyle w:val="Hyperlink"/>
            <w:rFonts w:hint="cs"/>
          </w:rPr>
          <w:t>ی</w:t>
        </w:r>
        <w:r w:rsidRPr="00BC5FD1">
          <w:rPr>
            <w:rStyle w:val="Hyperlink"/>
            <w:rFonts w:hint="eastAsia"/>
          </w:rPr>
          <w:t>امدها</w:t>
        </w:r>
        <w:r w:rsidRPr="00BC5FD1">
          <w:rPr>
            <w:rStyle w:val="Hyperlink"/>
            <w:rFonts w:hint="cs"/>
          </w:rPr>
          <w:t>ی</w:t>
        </w:r>
        <w:r w:rsidRPr="00BC5FD1">
          <w:rPr>
            <w:rStyle w:val="Hyperlink"/>
          </w:rPr>
          <w:t xml:space="preserve"> اضطراب مرگ</w:t>
        </w:r>
        <w:r>
          <w:rPr>
            <w:webHidden/>
            <w:rtl w:val="0"/>
          </w:rPr>
          <w:tab/>
        </w:r>
        <w:r>
          <w:rPr>
            <w:webHidden/>
            <w:rtl w:val="0"/>
          </w:rPr>
          <w:fldChar w:fldCharType="begin"/>
        </w:r>
        <w:r>
          <w:rPr>
            <w:webHidden/>
            <w:rtl w:val="0"/>
          </w:rPr>
          <w:instrText xml:space="preserve"> PAGEREF _Toc239003748 \h </w:instrText>
        </w:r>
        <w:r>
          <w:rPr>
            <w:webHidden/>
            <w:rtl w:val="0"/>
          </w:rPr>
        </w:r>
        <w:r>
          <w:rPr>
            <w:webHidden/>
            <w:rtl w:val="0"/>
          </w:rPr>
          <w:fldChar w:fldCharType="separate"/>
        </w:r>
        <w:r>
          <w:rPr>
            <w:webHidden/>
            <w:cs w:val="0"/>
          </w:rPr>
          <w:t>32</w:t>
        </w:r>
        <w:r>
          <w:rPr>
            <w:webHidden/>
            <w:rtl w:val="0"/>
          </w:rPr>
          <w:fldChar w:fldCharType="end"/>
        </w:r>
      </w:hyperlink>
    </w:p>
    <w:p w:rsidR="009504D9" w:rsidRDefault="009504D9">
      <w:pPr>
        <w:pStyle w:val="TOC2"/>
        <w:tabs>
          <w:tab w:val="right" w:leader="dot" w:pos="9058"/>
        </w:tabs>
        <w:rPr>
          <w:rFonts w:asciiTheme="minorHAnsi" w:eastAsiaTheme="minorEastAsia" w:hAnsiTheme="minorHAnsi" w:cstheme="minorBidi"/>
          <w:noProof/>
          <w:color w:val="auto"/>
          <w:sz w:val="22"/>
          <w:szCs w:val="22"/>
          <w:cs w:val="0"/>
          <w:lang w:bidi="ar-SA"/>
        </w:rPr>
      </w:pPr>
      <w:hyperlink w:anchor="_Toc239003749" w:history="1">
        <w:r w:rsidRPr="00BC5FD1">
          <w:rPr>
            <w:rStyle w:val="Hyperlink"/>
            <w:noProof/>
          </w:rPr>
          <w:t>۲-۳- گستره سوم: هوش معنو</w:t>
        </w:r>
        <w:r w:rsidRPr="00BC5FD1">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_Toc239003749 \h </w:instrText>
        </w:r>
        <w:r>
          <w:rPr>
            <w:noProof/>
            <w:webHidden/>
            <w:rtl w:val="0"/>
          </w:rPr>
        </w:r>
        <w:r>
          <w:rPr>
            <w:noProof/>
            <w:webHidden/>
            <w:rtl w:val="0"/>
          </w:rPr>
          <w:fldChar w:fldCharType="separate"/>
        </w:r>
        <w:r>
          <w:rPr>
            <w:noProof/>
            <w:webHidden/>
            <w:cs w:val="0"/>
          </w:rPr>
          <w:t>33</w:t>
        </w:r>
        <w:r>
          <w:rPr>
            <w:noProof/>
            <w:webHidden/>
            <w:rtl w:val="0"/>
          </w:rPr>
          <w:fldChar w:fldCharType="end"/>
        </w:r>
      </w:hyperlink>
    </w:p>
    <w:p w:rsidR="009504D9" w:rsidRDefault="009504D9">
      <w:pPr>
        <w:pStyle w:val="TOC3"/>
        <w:rPr>
          <w:rFonts w:asciiTheme="minorHAnsi" w:eastAsiaTheme="minorEastAsia" w:hAnsiTheme="minorHAnsi" w:cstheme="minorBidi"/>
          <w:color w:val="auto"/>
          <w:sz w:val="22"/>
          <w:szCs w:val="22"/>
          <w:cs w:val="0"/>
          <w:lang w:bidi="ar-SA"/>
        </w:rPr>
      </w:pPr>
      <w:hyperlink w:anchor="_Toc239003750" w:history="1">
        <w:r w:rsidRPr="00BC5FD1">
          <w:rPr>
            <w:rStyle w:val="Hyperlink"/>
          </w:rPr>
          <w:t>۲-۳-۱- مفهوم هوش معنو</w:t>
        </w:r>
        <w:r w:rsidRPr="00BC5FD1">
          <w:rPr>
            <w:rStyle w:val="Hyperlink"/>
            <w:rFonts w:hint="cs"/>
          </w:rPr>
          <w:t>ی</w:t>
        </w:r>
        <w:r>
          <w:rPr>
            <w:webHidden/>
            <w:rtl w:val="0"/>
          </w:rPr>
          <w:tab/>
        </w:r>
        <w:r>
          <w:rPr>
            <w:webHidden/>
            <w:rtl w:val="0"/>
          </w:rPr>
          <w:fldChar w:fldCharType="begin"/>
        </w:r>
        <w:r>
          <w:rPr>
            <w:webHidden/>
            <w:rtl w:val="0"/>
          </w:rPr>
          <w:instrText xml:space="preserve"> PAGEREF _Toc239003750 \h </w:instrText>
        </w:r>
        <w:r>
          <w:rPr>
            <w:webHidden/>
            <w:rtl w:val="0"/>
          </w:rPr>
        </w:r>
        <w:r>
          <w:rPr>
            <w:webHidden/>
            <w:rtl w:val="0"/>
          </w:rPr>
          <w:fldChar w:fldCharType="separate"/>
        </w:r>
        <w:r>
          <w:rPr>
            <w:webHidden/>
            <w:cs w:val="0"/>
          </w:rPr>
          <w:t>33</w:t>
        </w:r>
        <w:r>
          <w:rPr>
            <w:webHidden/>
            <w:rtl w:val="0"/>
          </w:rPr>
          <w:fldChar w:fldCharType="end"/>
        </w:r>
      </w:hyperlink>
    </w:p>
    <w:p w:rsidR="009504D9" w:rsidRDefault="009504D9">
      <w:pPr>
        <w:pStyle w:val="TOC3"/>
        <w:rPr>
          <w:rFonts w:asciiTheme="minorHAnsi" w:eastAsiaTheme="minorEastAsia" w:hAnsiTheme="minorHAnsi" w:cstheme="minorBidi"/>
          <w:color w:val="auto"/>
          <w:sz w:val="22"/>
          <w:szCs w:val="22"/>
          <w:cs w:val="0"/>
          <w:lang w:bidi="ar-SA"/>
        </w:rPr>
      </w:pPr>
      <w:hyperlink w:anchor="_Toc239003751" w:history="1">
        <w:r w:rsidRPr="00BC5FD1">
          <w:rPr>
            <w:rStyle w:val="Hyperlink"/>
            <w:kern w:val="32"/>
          </w:rPr>
          <w:t>۲-۳-۲- د</w:t>
        </w:r>
        <w:r w:rsidRPr="00BC5FD1">
          <w:rPr>
            <w:rStyle w:val="Hyperlink"/>
            <w:rFonts w:hint="cs"/>
            <w:kern w:val="32"/>
          </w:rPr>
          <w:t>ی</w:t>
        </w:r>
        <w:r w:rsidRPr="00BC5FD1">
          <w:rPr>
            <w:rStyle w:val="Hyperlink"/>
            <w:rFonts w:hint="eastAsia"/>
            <w:kern w:val="32"/>
          </w:rPr>
          <w:t>دگاه</w:t>
        </w:r>
        <w:r w:rsidRPr="00BC5FD1">
          <w:rPr>
            <w:rStyle w:val="Hyperlink"/>
            <w:kern w:val="32"/>
          </w:rPr>
          <w:t xml:space="preserve"> فض</w:t>
        </w:r>
        <w:r w:rsidRPr="00BC5FD1">
          <w:rPr>
            <w:rStyle w:val="Hyperlink"/>
            <w:rFonts w:hint="cs"/>
            <w:kern w:val="32"/>
          </w:rPr>
          <w:t>ی</w:t>
        </w:r>
        <w:r w:rsidRPr="00BC5FD1">
          <w:rPr>
            <w:rStyle w:val="Hyperlink"/>
            <w:rFonts w:hint="eastAsia"/>
            <w:kern w:val="32"/>
          </w:rPr>
          <w:t>لت</w:t>
        </w:r>
        <w:r w:rsidRPr="00BC5FD1">
          <w:rPr>
            <w:rStyle w:val="Hyperlink"/>
            <w:kern w:val="32"/>
          </w:rPr>
          <w:t xml:space="preserve"> گرا</w:t>
        </w:r>
        <w:r w:rsidRPr="00BC5FD1">
          <w:rPr>
            <w:rStyle w:val="Hyperlink"/>
            <w:rFonts w:hint="cs"/>
            <w:kern w:val="32"/>
          </w:rPr>
          <w:t>ی</w:t>
        </w:r>
        <w:r w:rsidRPr="00BC5FD1">
          <w:rPr>
            <w:rStyle w:val="Hyperlink"/>
            <w:rFonts w:hint="eastAsia"/>
            <w:kern w:val="32"/>
          </w:rPr>
          <w:t>انه</w:t>
        </w:r>
        <w:r w:rsidRPr="00BC5FD1">
          <w:rPr>
            <w:rStyle w:val="Hyperlink"/>
            <w:kern w:val="32"/>
          </w:rPr>
          <w:t xml:space="preserve"> به هوش معنو</w:t>
        </w:r>
        <w:r w:rsidRPr="00BC5FD1">
          <w:rPr>
            <w:rStyle w:val="Hyperlink"/>
            <w:rFonts w:hint="cs"/>
            <w:kern w:val="32"/>
          </w:rPr>
          <w:t>ی</w:t>
        </w:r>
        <w:r>
          <w:rPr>
            <w:webHidden/>
            <w:rtl w:val="0"/>
          </w:rPr>
          <w:tab/>
        </w:r>
        <w:r>
          <w:rPr>
            <w:webHidden/>
            <w:rtl w:val="0"/>
          </w:rPr>
          <w:fldChar w:fldCharType="begin"/>
        </w:r>
        <w:r>
          <w:rPr>
            <w:webHidden/>
            <w:rtl w:val="0"/>
          </w:rPr>
          <w:instrText xml:space="preserve"> PAGEREF _Toc239003751 \h </w:instrText>
        </w:r>
        <w:r>
          <w:rPr>
            <w:webHidden/>
            <w:rtl w:val="0"/>
          </w:rPr>
        </w:r>
        <w:r>
          <w:rPr>
            <w:webHidden/>
            <w:rtl w:val="0"/>
          </w:rPr>
          <w:fldChar w:fldCharType="separate"/>
        </w:r>
        <w:r>
          <w:rPr>
            <w:webHidden/>
            <w:cs w:val="0"/>
          </w:rPr>
          <w:t>35</w:t>
        </w:r>
        <w:r>
          <w:rPr>
            <w:webHidden/>
            <w:rtl w:val="0"/>
          </w:rPr>
          <w:fldChar w:fldCharType="end"/>
        </w:r>
      </w:hyperlink>
    </w:p>
    <w:p w:rsidR="009504D9" w:rsidRDefault="009504D9">
      <w:pPr>
        <w:pStyle w:val="TOC3"/>
        <w:rPr>
          <w:rFonts w:asciiTheme="minorHAnsi" w:eastAsiaTheme="minorEastAsia" w:hAnsiTheme="minorHAnsi" w:cstheme="minorBidi"/>
          <w:color w:val="auto"/>
          <w:sz w:val="22"/>
          <w:szCs w:val="22"/>
          <w:cs w:val="0"/>
          <w:lang w:bidi="ar-SA"/>
        </w:rPr>
      </w:pPr>
      <w:hyperlink w:anchor="_Toc239003752" w:history="1">
        <w:r w:rsidRPr="00BC5FD1">
          <w:rPr>
            <w:rStyle w:val="Hyperlink"/>
            <w:kern w:val="32"/>
          </w:rPr>
          <w:t>۲-۳-۳- عوامل مؤثر بر هوش معنو</w:t>
        </w:r>
        <w:r w:rsidRPr="00BC5FD1">
          <w:rPr>
            <w:rStyle w:val="Hyperlink"/>
            <w:rFonts w:hint="cs"/>
            <w:kern w:val="32"/>
          </w:rPr>
          <w:t>ی</w:t>
        </w:r>
        <w:r>
          <w:rPr>
            <w:webHidden/>
            <w:rtl w:val="0"/>
          </w:rPr>
          <w:tab/>
        </w:r>
        <w:r>
          <w:rPr>
            <w:webHidden/>
            <w:rtl w:val="0"/>
          </w:rPr>
          <w:fldChar w:fldCharType="begin"/>
        </w:r>
        <w:r>
          <w:rPr>
            <w:webHidden/>
            <w:rtl w:val="0"/>
          </w:rPr>
          <w:instrText xml:space="preserve"> PAGEREF _Toc239003752 \h </w:instrText>
        </w:r>
        <w:r>
          <w:rPr>
            <w:webHidden/>
            <w:rtl w:val="0"/>
          </w:rPr>
        </w:r>
        <w:r>
          <w:rPr>
            <w:webHidden/>
            <w:rtl w:val="0"/>
          </w:rPr>
          <w:fldChar w:fldCharType="separate"/>
        </w:r>
        <w:r>
          <w:rPr>
            <w:webHidden/>
            <w:cs w:val="0"/>
          </w:rPr>
          <w:t>39</w:t>
        </w:r>
        <w:r>
          <w:rPr>
            <w:webHidden/>
            <w:rtl w:val="0"/>
          </w:rPr>
          <w:fldChar w:fldCharType="end"/>
        </w:r>
      </w:hyperlink>
    </w:p>
    <w:p w:rsidR="009504D9" w:rsidRDefault="009504D9">
      <w:pPr>
        <w:pStyle w:val="TOC3"/>
        <w:rPr>
          <w:rFonts w:asciiTheme="minorHAnsi" w:eastAsiaTheme="minorEastAsia" w:hAnsiTheme="minorHAnsi" w:cstheme="minorBidi"/>
          <w:color w:val="auto"/>
          <w:sz w:val="22"/>
          <w:szCs w:val="22"/>
          <w:cs w:val="0"/>
          <w:lang w:bidi="ar-SA"/>
        </w:rPr>
      </w:pPr>
      <w:hyperlink w:anchor="_Toc239003753" w:history="1">
        <w:r w:rsidRPr="00BC5FD1">
          <w:rPr>
            <w:rStyle w:val="Hyperlink"/>
          </w:rPr>
          <w:t>۲-۳-۴- مدل چهارعامل</w:t>
        </w:r>
        <w:r w:rsidRPr="00BC5FD1">
          <w:rPr>
            <w:rStyle w:val="Hyperlink"/>
            <w:rFonts w:hint="cs"/>
          </w:rPr>
          <w:t>ی</w:t>
        </w:r>
        <w:r w:rsidRPr="00BC5FD1">
          <w:rPr>
            <w:rStyle w:val="Hyperlink"/>
          </w:rPr>
          <w:t xml:space="preserve"> هوش معنو</w:t>
        </w:r>
        <w:r w:rsidRPr="00BC5FD1">
          <w:rPr>
            <w:rStyle w:val="Hyperlink"/>
            <w:rFonts w:hint="cs"/>
          </w:rPr>
          <w:t>ی</w:t>
        </w:r>
        <w:r w:rsidRPr="00BC5FD1">
          <w:rPr>
            <w:rStyle w:val="Hyperlink"/>
          </w:rPr>
          <w:t xml:space="preserve"> ک</w:t>
        </w:r>
        <w:r w:rsidRPr="00BC5FD1">
          <w:rPr>
            <w:rStyle w:val="Hyperlink"/>
            <w:rFonts w:hint="cs"/>
          </w:rPr>
          <w:t>ی</w:t>
        </w:r>
        <w:r w:rsidRPr="00BC5FD1">
          <w:rPr>
            <w:rStyle w:val="Hyperlink"/>
            <w:rFonts w:hint="eastAsia"/>
          </w:rPr>
          <w:t>نگ</w:t>
        </w:r>
        <w:r>
          <w:rPr>
            <w:webHidden/>
            <w:rtl w:val="0"/>
          </w:rPr>
          <w:tab/>
        </w:r>
        <w:r>
          <w:rPr>
            <w:webHidden/>
            <w:rtl w:val="0"/>
          </w:rPr>
          <w:fldChar w:fldCharType="begin"/>
        </w:r>
        <w:r>
          <w:rPr>
            <w:webHidden/>
            <w:rtl w:val="0"/>
          </w:rPr>
          <w:instrText xml:space="preserve"> PAGEREF _Toc239003753 \h </w:instrText>
        </w:r>
        <w:r>
          <w:rPr>
            <w:webHidden/>
            <w:rtl w:val="0"/>
          </w:rPr>
        </w:r>
        <w:r>
          <w:rPr>
            <w:webHidden/>
            <w:rtl w:val="0"/>
          </w:rPr>
          <w:fldChar w:fldCharType="separate"/>
        </w:r>
        <w:r>
          <w:rPr>
            <w:webHidden/>
            <w:cs w:val="0"/>
          </w:rPr>
          <w:t>41</w:t>
        </w:r>
        <w:r>
          <w:rPr>
            <w:webHidden/>
            <w:rtl w:val="0"/>
          </w:rPr>
          <w:fldChar w:fldCharType="end"/>
        </w:r>
      </w:hyperlink>
    </w:p>
    <w:p w:rsidR="009504D9" w:rsidRDefault="009504D9">
      <w:pPr>
        <w:pStyle w:val="TOC2"/>
        <w:tabs>
          <w:tab w:val="right" w:leader="dot" w:pos="9058"/>
        </w:tabs>
        <w:rPr>
          <w:rFonts w:asciiTheme="minorHAnsi" w:eastAsiaTheme="minorEastAsia" w:hAnsiTheme="minorHAnsi" w:cstheme="minorBidi"/>
          <w:noProof/>
          <w:color w:val="auto"/>
          <w:sz w:val="22"/>
          <w:szCs w:val="22"/>
          <w:cs w:val="0"/>
          <w:lang w:bidi="ar-SA"/>
        </w:rPr>
      </w:pPr>
      <w:hyperlink w:anchor="_Toc239003754" w:history="1">
        <w:r w:rsidRPr="00BC5FD1">
          <w:rPr>
            <w:rStyle w:val="Hyperlink"/>
            <w:noProof/>
          </w:rPr>
          <w:t>۲-۴- گستره چهارم: اضطراب سلامت</w:t>
        </w:r>
        <w:r w:rsidRPr="00BC5FD1">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_Toc239003754 \h </w:instrText>
        </w:r>
        <w:r>
          <w:rPr>
            <w:noProof/>
            <w:webHidden/>
            <w:rtl w:val="0"/>
          </w:rPr>
        </w:r>
        <w:r>
          <w:rPr>
            <w:noProof/>
            <w:webHidden/>
            <w:rtl w:val="0"/>
          </w:rPr>
          <w:fldChar w:fldCharType="separate"/>
        </w:r>
        <w:r>
          <w:rPr>
            <w:noProof/>
            <w:webHidden/>
            <w:cs w:val="0"/>
          </w:rPr>
          <w:t>42</w:t>
        </w:r>
        <w:r>
          <w:rPr>
            <w:noProof/>
            <w:webHidden/>
            <w:rtl w:val="0"/>
          </w:rPr>
          <w:fldChar w:fldCharType="end"/>
        </w:r>
      </w:hyperlink>
    </w:p>
    <w:p w:rsidR="009504D9" w:rsidRDefault="009504D9">
      <w:pPr>
        <w:pStyle w:val="TOC3"/>
        <w:rPr>
          <w:rFonts w:asciiTheme="minorHAnsi" w:eastAsiaTheme="minorEastAsia" w:hAnsiTheme="minorHAnsi" w:cstheme="minorBidi"/>
          <w:color w:val="auto"/>
          <w:sz w:val="22"/>
          <w:szCs w:val="22"/>
          <w:cs w:val="0"/>
          <w:lang w:bidi="ar-SA"/>
        </w:rPr>
      </w:pPr>
      <w:hyperlink w:anchor="_Toc239003755" w:history="1">
        <w:r w:rsidRPr="00BC5FD1">
          <w:rPr>
            <w:rStyle w:val="Hyperlink"/>
          </w:rPr>
          <w:t>۲-۴-۱- مفهوم اضطراب سلامت</w:t>
        </w:r>
        <w:r w:rsidRPr="00BC5FD1">
          <w:rPr>
            <w:rStyle w:val="Hyperlink"/>
            <w:rFonts w:hint="cs"/>
          </w:rPr>
          <w:t>ی</w:t>
        </w:r>
        <w:r>
          <w:rPr>
            <w:webHidden/>
            <w:rtl w:val="0"/>
          </w:rPr>
          <w:tab/>
        </w:r>
        <w:r>
          <w:rPr>
            <w:webHidden/>
            <w:rtl w:val="0"/>
          </w:rPr>
          <w:fldChar w:fldCharType="begin"/>
        </w:r>
        <w:r>
          <w:rPr>
            <w:webHidden/>
            <w:rtl w:val="0"/>
          </w:rPr>
          <w:instrText xml:space="preserve"> PAGEREF _Toc239003755 \h </w:instrText>
        </w:r>
        <w:r>
          <w:rPr>
            <w:webHidden/>
            <w:rtl w:val="0"/>
          </w:rPr>
        </w:r>
        <w:r>
          <w:rPr>
            <w:webHidden/>
            <w:rtl w:val="0"/>
          </w:rPr>
          <w:fldChar w:fldCharType="separate"/>
        </w:r>
        <w:r>
          <w:rPr>
            <w:webHidden/>
            <w:cs w:val="0"/>
          </w:rPr>
          <w:t>42</w:t>
        </w:r>
        <w:r>
          <w:rPr>
            <w:webHidden/>
            <w:rtl w:val="0"/>
          </w:rPr>
          <w:fldChar w:fldCharType="end"/>
        </w:r>
      </w:hyperlink>
    </w:p>
    <w:p w:rsidR="009504D9" w:rsidRDefault="009504D9">
      <w:pPr>
        <w:pStyle w:val="TOC3"/>
        <w:rPr>
          <w:rFonts w:asciiTheme="minorHAnsi" w:eastAsiaTheme="minorEastAsia" w:hAnsiTheme="minorHAnsi" w:cstheme="minorBidi"/>
          <w:color w:val="auto"/>
          <w:sz w:val="22"/>
          <w:szCs w:val="22"/>
          <w:cs w:val="0"/>
          <w:lang w:bidi="ar-SA"/>
        </w:rPr>
      </w:pPr>
      <w:hyperlink w:anchor="_Toc239003756" w:history="1">
        <w:r w:rsidRPr="00BC5FD1">
          <w:rPr>
            <w:rStyle w:val="Hyperlink"/>
          </w:rPr>
          <w:t>۲-۴-۲- مدل‌ها</w:t>
        </w:r>
        <w:r w:rsidRPr="00BC5FD1">
          <w:rPr>
            <w:rStyle w:val="Hyperlink"/>
            <w:rFonts w:hint="cs"/>
          </w:rPr>
          <w:t>ی</w:t>
        </w:r>
        <w:r w:rsidRPr="00BC5FD1">
          <w:rPr>
            <w:rStyle w:val="Hyperlink"/>
          </w:rPr>
          <w:t xml:space="preserve"> نظر</w:t>
        </w:r>
        <w:r w:rsidRPr="00BC5FD1">
          <w:rPr>
            <w:rStyle w:val="Hyperlink"/>
            <w:rFonts w:hint="cs"/>
          </w:rPr>
          <w:t>ی</w:t>
        </w:r>
        <w:r w:rsidRPr="00BC5FD1">
          <w:rPr>
            <w:rStyle w:val="Hyperlink"/>
          </w:rPr>
          <w:t xml:space="preserve"> اضطراب سلامت</w:t>
        </w:r>
        <w:r w:rsidRPr="00BC5FD1">
          <w:rPr>
            <w:rStyle w:val="Hyperlink"/>
            <w:rFonts w:hint="cs"/>
          </w:rPr>
          <w:t>ی</w:t>
        </w:r>
        <w:r>
          <w:rPr>
            <w:webHidden/>
            <w:rtl w:val="0"/>
          </w:rPr>
          <w:tab/>
        </w:r>
        <w:r>
          <w:rPr>
            <w:webHidden/>
            <w:rtl w:val="0"/>
          </w:rPr>
          <w:fldChar w:fldCharType="begin"/>
        </w:r>
        <w:r>
          <w:rPr>
            <w:webHidden/>
            <w:rtl w:val="0"/>
          </w:rPr>
          <w:instrText xml:space="preserve"> PAGEREF _Toc239003756 \h </w:instrText>
        </w:r>
        <w:r>
          <w:rPr>
            <w:webHidden/>
            <w:rtl w:val="0"/>
          </w:rPr>
        </w:r>
        <w:r>
          <w:rPr>
            <w:webHidden/>
            <w:rtl w:val="0"/>
          </w:rPr>
          <w:fldChar w:fldCharType="separate"/>
        </w:r>
        <w:r>
          <w:rPr>
            <w:webHidden/>
            <w:cs w:val="0"/>
          </w:rPr>
          <w:t>44</w:t>
        </w:r>
        <w:r>
          <w:rPr>
            <w:webHidden/>
            <w:rtl w:val="0"/>
          </w:rPr>
          <w:fldChar w:fldCharType="end"/>
        </w:r>
      </w:hyperlink>
    </w:p>
    <w:p w:rsidR="009504D9" w:rsidRDefault="009504D9">
      <w:pPr>
        <w:pStyle w:val="TOC4"/>
        <w:tabs>
          <w:tab w:val="right" w:leader="dot" w:pos="9058"/>
        </w:tabs>
        <w:rPr>
          <w:rFonts w:asciiTheme="minorHAnsi" w:eastAsiaTheme="minorEastAsia" w:hAnsiTheme="minorHAnsi" w:cstheme="minorBidi"/>
          <w:noProof/>
          <w:color w:val="auto"/>
          <w:sz w:val="22"/>
          <w:szCs w:val="22"/>
          <w:cs w:val="0"/>
          <w:lang w:bidi="ar-SA"/>
        </w:rPr>
      </w:pPr>
      <w:hyperlink w:anchor="_Toc239003757" w:history="1">
        <w:r w:rsidRPr="00BC5FD1">
          <w:rPr>
            <w:rStyle w:val="Hyperlink"/>
            <w:noProof/>
          </w:rPr>
          <w:t>۲-۴-۲-۱- مدل شناخت</w:t>
        </w:r>
        <w:r w:rsidRPr="00BC5FD1">
          <w:rPr>
            <w:rStyle w:val="Hyperlink"/>
            <w:rFonts w:hint="cs"/>
            <w:noProof/>
          </w:rPr>
          <w:t>ی</w:t>
        </w:r>
        <w:r w:rsidRPr="00BC5FD1">
          <w:rPr>
            <w:rStyle w:val="Hyperlink"/>
            <w:noProof/>
          </w:rPr>
          <w:t>-رفتار</w:t>
        </w:r>
        <w:r w:rsidRPr="00BC5FD1">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_Toc239003757 \h </w:instrText>
        </w:r>
        <w:r>
          <w:rPr>
            <w:noProof/>
            <w:webHidden/>
            <w:rtl w:val="0"/>
          </w:rPr>
        </w:r>
        <w:r>
          <w:rPr>
            <w:noProof/>
            <w:webHidden/>
            <w:rtl w:val="0"/>
          </w:rPr>
          <w:fldChar w:fldCharType="separate"/>
        </w:r>
        <w:r>
          <w:rPr>
            <w:noProof/>
            <w:webHidden/>
            <w:cs w:val="0"/>
          </w:rPr>
          <w:t>44</w:t>
        </w:r>
        <w:r>
          <w:rPr>
            <w:noProof/>
            <w:webHidden/>
            <w:rtl w:val="0"/>
          </w:rPr>
          <w:fldChar w:fldCharType="end"/>
        </w:r>
      </w:hyperlink>
    </w:p>
    <w:p w:rsidR="009504D9" w:rsidRDefault="009504D9">
      <w:pPr>
        <w:pStyle w:val="TOC4"/>
        <w:tabs>
          <w:tab w:val="right" w:leader="dot" w:pos="9058"/>
        </w:tabs>
        <w:rPr>
          <w:rFonts w:asciiTheme="minorHAnsi" w:eastAsiaTheme="minorEastAsia" w:hAnsiTheme="minorHAnsi" w:cstheme="minorBidi"/>
          <w:noProof/>
          <w:color w:val="auto"/>
          <w:sz w:val="22"/>
          <w:szCs w:val="22"/>
          <w:cs w:val="0"/>
          <w:lang w:bidi="ar-SA"/>
        </w:rPr>
      </w:pPr>
      <w:hyperlink w:anchor="_Toc239003758" w:history="1">
        <w:r w:rsidRPr="00BC5FD1">
          <w:rPr>
            <w:rStyle w:val="Hyperlink"/>
            <w:noProof/>
          </w:rPr>
          <w:t>۲-۴-۲-۲- مدل ز</w:t>
        </w:r>
        <w:r w:rsidRPr="00BC5FD1">
          <w:rPr>
            <w:rStyle w:val="Hyperlink"/>
            <w:rFonts w:hint="cs"/>
            <w:noProof/>
          </w:rPr>
          <w:t>ی</w:t>
        </w:r>
        <w:r w:rsidRPr="00BC5FD1">
          <w:rPr>
            <w:rStyle w:val="Hyperlink"/>
            <w:rFonts w:hint="eastAsia"/>
            <w:noProof/>
          </w:rPr>
          <w:t>ست</w:t>
        </w:r>
        <w:r w:rsidRPr="00BC5FD1">
          <w:rPr>
            <w:rStyle w:val="Hyperlink"/>
            <w:rFonts w:hint="cs"/>
            <w:noProof/>
          </w:rPr>
          <w:t>ی</w:t>
        </w:r>
        <w:r w:rsidRPr="00BC5FD1">
          <w:rPr>
            <w:rStyle w:val="Hyperlink"/>
            <w:noProof/>
          </w:rPr>
          <w:t>-روان</w:t>
        </w:r>
        <w:r w:rsidRPr="00BC5FD1">
          <w:rPr>
            <w:rStyle w:val="Hyperlink"/>
            <w:rFonts w:hint="cs"/>
            <w:noProof/>
          </w:rPr>
          <w:t>ی</w:t>
        </w:r>
        <w:r w:rsidRPr="00BC5FD1">
          <w:rPr>
            <w:rStyle w:val="Hyperlink"/>
            <w:noProof/>
          </w:rPr>
          <w:t>-اجتماع</w:t>
        </w:r>
        <w:r w:rsidRPr="00BC5FD1">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_Toc239003758 \h </w:instrText>
        </w:r>
        <w:r>
          <w:rPr>
            <w:noProof/>
            <w:webHidden/>
            <w:rtl w:val="0"/>
          </w:rPr>
        </w:r>
        <w:r>
          <w:rPr>
            <w:noProof/>
            <w:webHidden/>
            <w:rtl w:val="0"/>
          </w:rPr>
          <w:fldChar w:fldCharType="separate"/>
        </w:r>
        <w:r>
          <w:rPr>
            <w:noProof/>
            <w:webHidden/>
            <w:cs w:val="0"/>
          </w:rPr>
          <w:t>45</w:t>
        </w:r>
        <w:r>
          <w:rPr>
            <w:noProof/>
            <w:webHidden/>
            <w:rtl w:val="0"/>
          </w:rPr>
          <w:fldChar w:fldCharType="end"/>
        </w:r>
      </w:hyperlink>
    </w:p>
    <w:p w:rsidR="009504D9" w:rsidRDefault="009504D9">
      <w:pPr>
        <w:pStyle w:val="TOC4"/>
        <w:tabs>
          <w:tab w:val="right" w:leader="dot" w:pos="9058"/>
        </w:tabs>
        <w:rPr>
          <w:rFonts w:asciiTheme="minorHAnsi" w:eastAsiaTheme="minorEastAsia" w:hAnsiTheme="minorHAnsi" w:cstheme="minorBidi"/>
          <w:noProof/>
          <w:color w:val="auto"/>
          <w:sz w:val="22"/>
          <w:szCs w:val="22"/>
          <w:cs w:val="0"/>
          <w:lang w:bidi="ar-SA"/>
        </w:rPr>
      </w:pPr>
      <w:hyperlink w:anchor="_Toc239003759" w:history="1">
        <w:r w:rsidRPr="00BC5FD1">
          <w:rPr>
            <w:rStyle w:val="Hyperlink"/>
            <w:noProof/>
          </w:rPr>
          <w:t>۲-۴-۲-۳- مدل دلبستگ</w:t>
        </w:r>
        <w:r w:rsidRPr="00BC5FD1">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_Toc239003759 \h </w:instrText>
        </w:r>
        <w:r>
          <w:rPr>
            <w:noProof/>
            <w:webHidden/>
            <w:rtl w:val="0"/>
          </w:rPr>
        </w:r>
        <w:r>
          <w:rPr>
            <w:noProof/>
            <w:webHidden/>
            <w:rtl w:val="0"/>
          </w:rPr>
          <w:fldChar w:fldCharType="separate"/>
        </w:r>
        <w:r>
          <w:rPr>
            <w:noProof/>
            <w:webHidden/>
            <w:cs w:val="0"/>
          </w:rPr>
          <w:t>46</w:t>
        </w:r>
        <w:r>
          <w:rPr>
            <w:noProof/>
            <w:webHidden/>
            <w:rtl w:val="0"/>
          </w:rPr>
          <w:fldChar w:fldCharType="end"/>
        </w:r>
      </w:hyperlink>
    </w:p>
    <w:p w:rsidR="009504D9" w:rsidRDefault="009504D9">
      <w:pPr>
        <w:pStyle w:val="TOC3"/>
        <w:rPr>
          <w:rFonts w:asciiTheme="minorHAnsi" w:eastAsiaTheme="minorEastAsia" w:hAnsiTheme="minorHAnsi" w:cstheme="minorBidi"/>
          <w:color w:val="auto"/>
          <w:sz w:val="22"/>
          <w:szCs w:val="22"/>
          <w:cs w:val="0"/>
          <w:lang w:bidi="ar-SA"/>
        </w:rPr>
      </w:pPr>
      <w:hyperlink w:anchor="_Toc239003760" w:history="1">
        <w:r w:rsidRPr="00BC5FD1">
          <w:rPr>
            <w:rStyle w:val="Hyperlink"/>
          </w:rPr>
          <w:t>۲-۴-۳- سالمند</w:t>
        </w:r>
        <w:r w:rsidRPr="00BC5FD1">
          <w:rPr>
            <w:rStyle w:val="Hyperlink"/>
            <w:rFonts w:hint="cs"/>
          </w:rPr>
          <w:t>ی</w:t>
        </w:r>
        <w:r w:rsidRPr="00BC5FD1">
          <w:rPr>
            <w:rStyle w:val="Hyperlink"/>
          </w:rPr>
          <w:t xml:space="preserve"> و اضطراب سلامت</w:t>
        </w:r>
        <w:r>
          <w:rPr>
            <w:webHidden/>
            <w:rtl w:val="0"/>
          </w:rPr>
          <w:tab/>
        </w:r>
        <w:r>
          <w:rPr>
            <w:webHidden/>
            <w:rtl w:val="0"/>
          </w:rPr>
          <w:fldChar w:fldCharType="begin"/>
        </w:r>
        <w:r>
          <w:rPr>
            <w:webHidden/>
            <w:rtl w:val="0"/>
          </w:rPr>
          <w:instrText xml:space="preserve"> PAGEREF _Toc239003760 \h </w:instrText>
        </w:r>
        <w:r>
          <w:rPr>
            <w:webHidden/>
            <w:rtl w:val="0"/>
          </w:rPr>
        </w:r>
        <w:r>
          <w:rPr>
            <w:webHidden/>
            <w:rtl w:val="0"/>
          </w:rPr>
          <w:fldChar w:fldCharType="separate"/>
        </w:r>
        <w:r>
          <w:rPr>
            <w:webHidden/>
            <w:cs w:val="0"/>
          </w:rPr>
          <w:t>47</w:t>
        </w:r>
        <w:r>
          <w:rPr>
            <w:webHidden/>
            <w:rtl w:val="0"/>
          </w:rPr>
          <w:fldChar w:fldCharType="end"/>
        </w:r>
      </w:hyperlink>
    </w:p>
    <w:p w:rsidR="009504D9" w:rsidRDefault="009504D9">
      <w:pPr>
        <w:pStyle w:val="TOC3"/>
        <w:rPr>
          <w:rFonts w:asciiTheme="minorHAnsi" w:eastAsiaTheme="minorEastAsia" w:hAnsiTheme="minorHAnsi" w:cstheme="minorBidi"/>
          <w:color w:val="auto"/>
          <w:sz w:val="22"/>
          <w:szCs w:val="22"/>
          <w:cs w:val="0"/>
          <w:lang w:bidi="ar-SA"/>
        </w:rPr>
      </w:pPr>
      <w:hyperlink w:anchor="_Toc239003761" w:history="1">
        <w:r w:rsidRPr="00BC5FD1">
          <w:rPr>
            <w:rStyle w:val="Hyperlink"/>
          </w:rPr>
          <w:t>۲-۴-۴- عوامل زم</w:t>
        </w:r>
        <w:r w:rsidRPr="00BC5FD1">
          <w:rPr>
            <w:rStyle w:val="Hyperlink"/>
            <w:rFonts w:hint="cs"/>
          </w:rPr>
          <w:t>ی</w:t>
        </w:r>
        <w:r w:rsidRPr="00BC5FD1">
          <w:rPr>
            <w:rStyle w:val="Hyperlink"/>
            <w:rFonts w:hint="eastAsia"/>
          </w:rPr>
          <w:t>نه‌ساز</w:t>
        </w:r>
        <w:r w:rsidRPr="00BC5FD1">
          <w:rPr>
            <w:rStyle w:val="Hyperlink"/>
          </w:rPr>
          <w:t xml:space="preserve"> اضطراب</w:t>
        </w:r>
        <w:r>
          <w:rPr>
            <w:webHidden/>
            <w:rtl w:val="0"/>
          </w:rPr>
          <w:tab/>
        </w:r>
        <w:r>
          <w:rPr>
            <w:webHidden/>
            <w:rtl w:val="0"/>
          </w:rPr>
          <w:fldChar w:fldCharType="begin"/>
        </w:r>
        <w:r>
          <w:rPr>
            <w:webHidden/>
            <w:rtl w:val="0"/>
          </w:rPr>
          <w:instrText xml:space="preserve"> PAGEREF _Toc239003761 \h </w:instrText>
        </w:r>
        <w:r>
          <w:rPr>
            <w:webHidden/>
            <w:rtl w:val="0"/>
          </w:rPr>
        </w:r>
        <w:r>
          <w:rPr>
            <w:webHidden/>
            <w:rtl w:val="0"/>
          </w:rPr>
          <w:fldChar w:fldCharType="separate"/>
        </w:r>
        <w:r>
          <w:rPr>
            <w:webHidden/>
            <w:cs w:val="0"/>
          </w:rPr>
          <w:t>49</w:t>
        </w:r>
        <w:r>
          <w:rPr>
            <w:webHidden/>
            <w:rtl w:val="0"/>
          </w:rPr>
          <w:fldChar w:fldCharType="end"/>
        </w:r>
      </w:hyperlink>
    </w:p>
    <w:p w:rsidR="009504D9" w:rsidRDefault="009504D9">
      <w:pPr>
        <w:pStyle w:val="TOC3"/>
        <w:rPr>
          <w:rFonts w:asciiTheme="minorHAnsi" w:eastAsiaTheme="minorEastAsia" w:hAnsiTheme="minorHAnsi" w:cstheme="minorBidi"/>
          <w:color w:val="auto"/>
          <w:sz w:val="22"/>
          <w:szCs w:val="22"/>
          <w:cs w:val="0"/>
          <w:lang w:bidi="ar-SA"/>
        </w:rPr>
      </w:pPr>
      <w:hyperlink w:anchor="_Toc239003762" w:history="1">
        <w:r w:rsidRPr="00BC5FD1">
          <w:rPr>
            <w:rStyle w:val="Hyperlink"/>
          </w:rPr>
          <w:t>۲-۴-۵- مداخلات معطوف به کاهش اضطراب سلامت سالمندان</w:t>
        </w:r>
        <w:r>
          <w:rPr>
            <w:webHidden/>
            <w:rtl w:val="0"/>
          </w:rPr>
          <w:tab/>
        </w:r>
        <w:r>
          <w:rPr>
            <w:webHidden/>
            <w:rtl w:val="0"/>
          </w:rPr>
          <w:fldChar w:fldCharType="begin"/>
        </w:r>
        <w:r>
          <w:rPr>
            <w:webHidden/>
            <w:rtl w:val="0"/>
          </w:rPr>
          <w:instrText xml:space="preserve"> PAGEREF _Toc239003762 \h </w:instrText>
        </w:r>
        <w:r>
          <w:rPr>
            <w:webHidden/>
            <w:rtl w:val="0"/>
          </w:rPr>
        </w:r>
        <w:r>
          <w:rPr>
            <w:webHidden/>
            <w:rtl w:val="0"/>
          </w:rPr>
          <w:fldChar w:fldCharType="separate"/>
        </w:r>
        <w:r>
          <w:rPr>
            <w:webHidden/>
            <w:cs w:val="0"/>
          </w:rPr>
          <w:t>51</w:t>
        </w:r>
        <w:r>
          <w:rPr>
            <w:webHidden/>
            <w:rtl w:val="0"/>
          </w:rPr>
          <w:fldChar w:fldCharType="end"/>
        </w:r>
      </w:hyperlink>
    </w:p>
    <w:p w:rsidR="009504D9" w:rsidRDefault="009504D9">
      <w:pPr>
        <w:pStyle w:val="TOC2"/>
        <w:tabs>
          <w:tab w:val="right" w:leader="dot" w:pos="9058"/>
        </w:tabs>
        <w:rPr>
          <w:rFonts w:asciiTheme="minorHAnsi" w:eastAsiaTheme="minorEastAsia" w:hAnsiTheme="minorHAnsi" w:cstheme="minorBidi"/>
          <w:noProof/>
          <w:color w:val="auto"/>
          <w:sz w:val="22"/>
          <w:szCs w:val="22"/>
          <w:cs w:val="0"/>
          <w:lang w:bidi="ar-SA"/>
        </w:rPr>
      </w:pPr>
      <w:hyperlink w:anchor="_Toc239003763" w:history="1">
        <w:r w:rsidRPr="00BC5FD1">
          <w:rPr>
            <w:rStyle w:val="Hyperlink"/>
            <w:noProof/>
          </w:rPr>
          <w:t>۲-۵- پ</w:t>
        </w:r>
        <w:r w:rsidRPr="00BC5FD1">
          <w:rPr>
            <w:rStyle w:val="Hyperlink"/>
            <w:rFonts w:hint="cs"/>
            <w:noProof/>
          </w:rPr>
          <w:t>ی</w:t>
        </w:r>
        <w:r w:rsidRPr="00BC5FD1">
          <w:rPr>
            <w:rStyle w:val="Hyperlink"/>
            <w:rFonts w:hint="eastAsia"/>
            <w:noProof/>
          </w:rPr>
          <w:t>ش</w:t>
        </w:r>
        <w:r w:rsidRPr="00BC5FD1">
          <w:rPr>
            <w:rStyle w:val="Hyperlink"/>
            <w:rFonts w:hint="cs"/>
            <w:noProof/>
          </w:rPr>
          <w:t>ی</w:t>
        </w:r>
        <w:r w:rsidRPr="00BC5FD1">
          <w:rPr>
            <w:rStyle w:val="Hyperlink"/>
            <w:rFonts w:hint="eastAsia"/>
            <w:noProof/>
          </w:rPr>
          <w:t>نه</w:t>
        </w:r>
        <w:r w:rsidRPr="00BC5FD1">
          <w:rPr>
            <w:rStyle w:val="Hyperlink"/>
            <w:noProof/>
          </w:rPr>
          <w:t xml:space="preserve"> پژوهش</w:t>
        </w:r>
        <w:r>
          <w:rPr>
            <w:noProof/>
            <w:webHidden/>
            <w:rtl w:val="0"/>
          </w:rPr>
          <w:tab/>
        </w:r>
        <w:r>
          <w:rPr>
            <w:noProof/>
            <w:webHidden/>
            <w:rtl w:val="0"/>
          </w:rPr>
          <w:fldChar w:fldCharType="begin"/>
        </w:r>
        <w:r>
          <w:rPr>
            <w:noProof/>
            <w:webHidden/>
            <w:rtl w:val="0"/>
          </w:rPr>
          <w:instrText xml:space="preserve"> PAGEREF _Toc239003763 \h </w:instrText>
        </w:r>
        <w:r>
          <w:rPr>
            <w:noProof/>
            <w:webHidden/>
            <w:rtl w:val="0"/>
          </w:rPr>
        </w:r>
        <w:r>
          <w:rPr>
            <w:noProof/>
            <w:webHidden/>
            <w:rtl w:val="0"/>
          </w:rPr>
          <w:fldChar w:fldCharType="separate"/>
        </w:r>
        <w:r>
          <w:rPr>
            <w:noProof/>
            <w:webHidden/>
            <w:cs w:val="0"/>
          </w:rPr>
          <w:t>54</w:t>
        </w:r>
        <w:r>
          <w:rPr>
            <w:noProof/>
            <w:webHidden/>
            <w:rtl w:val="0"/>
          </w:rPr>
          <w:fldChar w:fldCharType="end"/>
        </w:r>
      </w:hyperlink>
    </w:p>
    <w:p w:rsidR="009504D9" w:rsidRDefault="009504D9">
      <w:pPr>
        <w:pStyle w:val="TOC3"/>
        <w:rPr>
          <w:rFonts w:asciiTheme="minorHAnsi" w:eastAsiaTheme="minorEastAsia" w:hAnsiTheme="minorHAnsi" w:cstheme="minorBidi"/>
          <w:color w:val="auto"/>
          <w:sz w:val="22"/>
          <w:szCs w:val="22"/>
          <w:cs w:val="0"/>
          <w:lang w:bidi="ar-SA"/>
        </w:rPr>
      </w:pPr>
      <w:hyperlink w:anchor="_Toc239003764" w:history="1">
        <w:r w:rsidRPr="00BC5FD1">
          <w:rPr>
            <w:rStyle w:val="Hyperlink"/>
          </w:rPr>
          <w:t>۲-۵-۱- پ</w:t>
        </w:r>
        <w:r w:rsidRPr="00BC5FD1">
          <w:rPr>
            <w:rStyle w:val="Hyperlink"/>
            <w:rFonts w:hint="cs"/>
          </w:rPr>
          <w:t>ی</w:t>
        </w:r>
        <w:r w:rsidRPr="00BC5FD1">
          <w:rPr>
            <w:rStyle w:val="Hyperlink"/>
            <w:rFonts w:hint="eastAsia"/>
          </w:rPr>
          <w:t>ش</w:t>
        </w:r>
        <w:r w:rsidRPr="00BC5FD1">
          <w:rPr>
            <w:rStyle w:val="Hyperlink"/>
            <w:rFonts w:hint="cs"/>
          </w:rPr>
          <w:t>ی</w:t>
        </w:r>
        <w:r w:rsidRPr="00BC5FD1">
          <w:rPr>
            <w:rStyle w:val="Hyperlink"/>
            <w:rFonts w:hint="eastAsia"/>
          </w:rPr>
          <w:t>نه</w:t>
        </w:r>
        <w:r w:rsidRPr="00BC5FD1">
          <w:rPr>
            <w:rStyle w:val="Hyperlink"/>
          </w:rPr>
          <w:t xml:space="preserve"> داخل</w:t>
        </w:r>
        <w:r w:rsidRPr="00BC5FD1">
          <w:rPr>
            <w:rStyle w:val="Hyperlink"/>
            <w:rFonts w:hint="cs"/>
          </w:rPr>
          <w:t>ی</w:t>
        </w:r>
        <w:r>
          <w:rPr>
            <w:webHidden/>
            <w:rtl w:val="0"/>
          </w:rPr>
          <w:tab/>
        </w:r>
        <w:r>
          <w:rPr>
            <w:webHidden/>
            <w:rtl w:val="0"/>
          </w:rPr>
          <w:fldChar w:fldCharType="begin"/>
        </w:r>
        <w:r>
          <w:rPr>
            <w:webHidden/>
            <w:rtl w:val="0"/>
          </w:rPr>
          <w:instrText xml:space="preserve"> PAGEREF _Toc239003764 \h </w:instrText>
        </w:r>
        <w:r>
          <w:rPr>
            <w:webHidden/>
            <w:rtl w:val="0"/>
          </w:rPr>
        </w:r>
        <w:r>
          <w:rPr>
            <w:webHidden/>
            <w:rtl w:val="0"/>
          </w:rPr>
          <w:fldChar w:fldCharType="separate"/>
        </w:r>
        <w:r>
          <w:rPr>
            <w:webHidden/>
            <w:cs w:val="0"/>
          </w:rPr>
          <w:t>54</w:t>
        </w:r>
        <w:r>
          <w:rPr>
            <w:webHidden/>
            <w:rtl w:val="0"/>
          </w:rPr>
          <w:fldChar w:fldCharType="end"/>
        </w:r>
      </w:hyperlink>
    </w:p>
    <w:p w:rsidR="009504D9" w:rsidRDefault="009504D9">
      <w:pPr>
        <w:pStyle w:val="TOC3"/>
        <w:rPr>
          <w:rFonts w:asciiTheme="minorHAnsi" w:eastAsiaTheme="minorEastAsia" w:hAnsiTheme="minorHAnsi" w:cstheme="minorBidi"/>
          <w:color w:val="auto"/>
          <w:sz w:val="22"/>
          <w:szCs w:val="22"/>
          <w:cs w:val="0"/>
          <w:lang w:bidi="ar-SA"/>
        </w:rPr>
      </w:pPr>
      <w:hyperlink w:anchor="_Toc239003765" w:history="1">
        <w:r w:rsidRPr="00BC5FD1">
          <w:rPr>
            <w:rStyle w:val="Hyperlink"/>
          </w:rPr>
          <w:t>۲-۵-۲- پ</w:t>
        </w:r>
        <w:r w:rsidRPr="00BC5FD1">
          <w:rPr>
            <w:rStyle w:val="Hyperlink"/>
            <w:rFonts w:hint="cs"/>
          </w:rPr>
          <w:t>ی</w:t>
        </w:r>
        <w:r w:rsidRPr="00BC5FD1">
          <w:rPr>
            <w:rStyle w:val="Hyperlink"/>
            <w:rFonts w:hint="eastAsia"/>
          </w:rPr>
          <w:t>ش</w:t>
        </w:r>
        <w:r w:rsidRPr="00BC5FD1">
          <w:rPr>
            <w:rStyle w:val="Hyperlink"/>
            <w:rFonts w:hint="cs"/>
          </w:rPr>
          <w:t>ی</w:t>
        </w:r>
        <w:r w:rsidRPr="00BC5FD1">
          <w:rPr>
            <w:rStyle w:val="Hyperlink"/>
            <w:rFonts w:hint="eastAsia"/>
          </w:rPr>
          <w:t>نه</w:t>
        </w:r>
        <w:r w:rsidRPr="00BC5FD1">
          <w:rPr>
            <w:rStyle w:val="Hyperlink"/>
          </w:rPr>
          <w:t xml:space="preserve"> خارج</w:t>
        </w:r>
        <w:r w:rsidRPr="00BC5FD1">
          <w:rPr>
            <w:rStyle w:val="Hyperlink"/>
            <w:rFonts w:hint="cs"/>
          </w:rPr>
          <w:t>ی</w:t>
        </w:r>
        <w:r>
          <w:rPr>
            <w:webHidden/>
            <w:rtl w:val="0"/>
          </w:rPr>
          <w:tab/>
        </w:r>
        <w:r>
          <w:rPr>
            <w:webHidden/>
            <w:rtl w:val="0"/>
          </w:rPr>
          <w:fldChar w:fldCharType="begin"/>
        </w:r>
        <w:r>
          <w:rPr>
            <w:webHidden/>
            <w:rtl w:val="0"/>
          </w:rPr>
          <w:instrText xml:space="preserve"> PAGEREF _Toc239003765 \h </w:instrText>
        </w:r>
        <w:r>
          <w:rPr>
            <w:webHidden/>
            <w:rtl w:val="0"/>
          </w:rPr>
        </w:r>
        <w:r>
          <w:rPr>
            <w:webHidden/>
            <w:rtl w:val="0"/>
          </w:rPr>
          <w:fldChar w:fldCharType="separate"/>
        </w:r>
        <w:r>
          <w:rPr>
            <w:webHidden/>
            <w:cs w:val="0"/>
          </w:rPr>
          <w:t>57</w:t>
        </w:r>
        <w:r>
          <w:rPr>
            <w:webHidden/>
            <w:rtl w:val="0"/>
          </w:rPr>
          <w:fldChar w:fldCharType="end"/>
        </w:r>
      </w:hyperlink>
    </w:p>
    <w:p w:rsidR="009504D9" w:rsidRDefault="009504D9">
      <w:pPr>
        <w:pStyle w:val="TOC1"/>
        <w:rPr>
          <w:rFonts w:asciiTheme="minorHAnsi" w:eastAsiaTheme="minorEastAsia" w:hAnsiTheme="minorHAnsi" w:cstheme="minorBidi"/>
          <w:b w:val="0"/>
          <w:bCs w:val="0"/>
          <w:color w:val="auto"/>
          <w:sz w:val="22"/>
          <w:szCs w:val="22"/>
          <w:cs w:val="0"/>
          <w:lang w:bidi="ar-SA"/>
        </w:rPr>
      </w:pPr>
      <w:hyperlink w:anchor="_Toc239003766" w:history="1">
        <w:r w:rsidRPr="00BC5FD1">
          <w:rPr>
            <w:rStyle w:val="Hyperlink"/>
          </w:rPr>
          <w:t>فصل سوم: روش پژوهش</w:t>
        </w:r>
        <w:r>
          <w:rPr>
            <w:webHidden/>
            <w:rtl w:val="0"/>
          </w:rPr>
          <w:tab/>
        </w:r>
        <w:r>
          <w:rPr>
            <w:webHidden/>
            <w:rtl w:val="0"/>
          </w:rPr>
          <w:fldChar w:fldCharType="begin"/>
        </w:r>
        <w:r>
          <w:rPr>
            <w:webHidden/>
            <w:rtl w:val="0"/>
          </w:rPr>
          <w:instrText xml:space="preserve"> PAGEREF _Toc239003766 \h </w:instrText>
        </w:r>
        <w:r>
          <w:rPr>
            <w:webHidden/>
            <w:rtl w:val="0"/>
          </w:rPr>
        </w:r>
        <w:r>
          <w:rPr>
            <w:webHidden/>
            <w:rtl w:val="0"/>
          </w:rPr>
          <w:fldChar w:fldCharType="separate"/>
        </w:r>
        <w:r>
          <w:rPr>
            <w:webHidden/>
            <w:cs w:val="0"/>
          </w:rPr>
          <w:t>62</w:t>
        </w:r>
        <w:r>
          <w:rPr>
            <w:webHidden/>
            <w:rtl w:val="0"/>
          </w:rPr>
          <w:fldChar w:fldCharType="end"/>
        </w:r>
      </w:hyperlink>
    </w:p>
    <w:p w:rsidR="009504D9" w:rsidRDefault="009504D9">
      <w:pPr>
        <w:pStyle w:val="TOC2"/>
        <w:tabs>
          <w:tab w:val="right" w:leader="dot" w:pos="9058"/>
        </w:tabs>
        <w:rPr>
          <w:rFonts w:asciiTheme="minorHAnsi" w:eastAsiaTheme="minorEastAsia" w:hAnsiTheme="minorHAnsi" w:cstheme="minorBidi"/>
          <w:noProof/>
          <w:color w:val="auto"/>
          <w:sz w:val="22"/>
          <w:szCs w:val="22"/>
          <w:cs w:val="0"/>
          <w:lang w:bidi="ar-SA"/>
        </w:rPr>
      </w:pPr>
      <w:hyperlink w:anchor="_Toc239003767" w:history="1">
        <w:r w:rsidRPr="00BC5FD1">
          <w:rPr>
            <w:rStyle w:val="Hyperlink"/>
            <w:noProof/>
          </w:rPr>
          <w:t>۳-۱- طرح پژوهش</w:t>
        </w:r>
        <w:r>
          <w:rPr>
            <w:noProof/>
            <w:webHidden/>
            <w:rtl w:val="0"/>
          </w:rPr>
          <w:tab/>
        </w:r>
        <w:r>
          <w:rPr>
            <w:noProof/>
            <w:webHidden/>
            <w:rtl w:val="0"/>
          </w:rPr>
          <w:fldChar w:fldCharType="begin"/>
        </w:r>
        <w:r>
          <w:rPr>
            <w:noProof/>
            <w:webHidden/>
            <w:rtl w:val="0"/>
          </w:rPr>
          <w:instrText xml:space="preserve"> PAGEREF _Toc239003767 \h </w:instrText>
        </w:r>
        <w:r>
          <w:rPr>
            <w:noProof/>
            <w:webHidden/>
            <w:rtl w:val="0"/>
          </w:rPr>
        </w:r>
        <w:r>
          <w:rPr>
            <w:noProof/>
            <w:webHidden/>
            <w:rtl w:val="0"/>
          </w:rPr>
          <w:fldChar w:fldCharType="separate"/>
        </w:r>
        <w:r>
          <w:rPr>
            <w:noProof/>
            <w:webHidden/>
            <w:cs w:val="0"/>
          </w:rPr>
          <w:t>62</w:t>
        </w:r>
        <w:r>
          <w:rPr>
            <w:noProof/>
            <w:webHidden/>
            <w:rtl w:val="0"/>
          </w:rPr>
          <w:fldChar w:fldCharType="end"/>
        </w:r>
      </w:hyperlink>
    </w:p>
    <w:p w:rsidR="009504D9" w:rsidRDefault="009504D9">
      <w:pPr>
        <w:pStyle w:val="TOC2"/>
        <w:tabs>
          <w:tab w:val="right" w:leader="dot" w:pos="9058"/>
        </w:tabs>
        <w:rPr>
          <w:rFonts w:asciiTheme="minorHAnsi" w:eastAsiaTheme="minorEastAsia" w:hAnsiTheme="minorHAnsi" w:cstheme="minorBidi"/>
          <w:noProof/>
          <w:color w:val="auto"/>
          <w:sz w:val="22"/>
          <w:szCs w:val="22"/>
          <w:cs w:val="0"/>
          <w:lang w:bidi="ar-SA"/>
        </w:rPr>
      </w:pPr>
      <w:hyperlink w:anchor="_Toc239003768" w:history="1">
        <w:r w:rsidRPr="00BC5FD1">
          <w:rPr>
            <w:rStyle w:val="Hyperlink"/>
            <w:noProof/>
          </w:rPr>
          <w:t>۳-۲- جامعه، نمونه و روش نمونه‌گ</w:t>
        </w:r>
        <w:r w:rsidRPr="00BC5FD1">
          <w:rPr>
            <w:rStyle w:val="Hyperlink"/>
            <w:rFonts w:hint="cs"/>
            <w:noProof/>
          </w:rPr>
          <w:t>ی</w:t>
        </w:r>
        <w:r w:rsidRPr="00BC5FD1">
          <w:rPr>
            <w:rStyle w:val="Hyperlink"/>
            <w:rFonts w:hint="eastAsia"/>
            <w:noProof/>
          </w:rPr>
          <w:t>ر</w:t>
        </w:r>
        <w:r w:rsidRPr="00BC5FD1">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_Toc239003768 \h </w:instrText>
        </w:r>
        <w:r>
          <w:rPr>
            <w:noProof/>
            <w:webHidden/>
            <w:rtl w:val="0"/>
          </w:rPr>
        </w:r>
        <w:r>
          <w:rPr>
            <w:noProof/>
            <w:webHidden/>
            <w:rtl w:val="0"/>
          </w:rPr>
          <w:fldChar w:fldCharType="separate"/>
        </w:r>
        <w:r>
          <w:rPr>
            <w:noProof/>
            <w:webHidden/>
            <w:cs w:val="0"/>
          </w:rPr>
          <w:t>62</w:t>
        </w:r>
        <w:r>
          <w:rPr>
            <w:noProof/>
            <w:webHidden/>
            <w:rtl w:val="0"/>
          </w:rPr>
          <w:fldChar w:fldCharType="end"/>
        </w:r>
      </w:hyperlink>
    </w:p>
    <w:p w:rsidR="009504D9" w:rsidRDefault="009504D9">
      <w:pPr>
        <w:pStyle w:val="TOC2"/>
        <w:tabs>
          <w:tab w:val="right" w:leader="dot" w:pos="9058"/>
        </w:tabs>
        <w:rPr>
          <w:rFonts w:asciiTheme="minorHAnsi" w:eastAsiaTheme="minorEastAsia" w:hAnsiTheme="minorHAnsi" w:cstheme="minorBidi"/>
          <w:noProof/>
          <w:color w:val="auto"/>
          <w:sz w:val="22"/>
          <w:szCs w:val="22"/>
          <w:cs w:val="0"/>
          <w:lang w:bidi="ar-SA"/>
        </w:rPr>
      </w:pPr>
      <w:hyperlink w:anchor="_Toc239003769" w:history="1">
        <w:r w:rsidRPr="00BC5FD1">
          <w:rPr>
            <w:rStyle w:val="Hyperlink"/>
            <w:noProof/>
          </w:rPr>
          <w:t>۳-۳- ابزار پژوهش</w:t>
        </w:r>
        <w:r>
          <w:rPr>
            <w:noProof/>
            <w:webHidden/>
            <w:rtl w:val="0"/>
          </w:rPr>
          <w:tab/>
        </w:r>
        <w:r>
          <w:rPr>
            <w:noProof/>
            <w:webHidden/>
            <w:rtl w:val="0"/>
          </w:rPr>
          <w:fldChar w:fldCharType="begin"/>
        </w:r>
        <w:r>
          <w:rPr>
            <w:noProof/>
            <w:webHidden/>
            <w:rtl w:val="0"/>
          </w:rPr>
          <w:instrText xml:space="preserve"> PAGEREF _Toc239003769 \h </w:instrText>
        </w:r>
        <w:r>
          <w:rPr>
            <w:noProof/>
            <w:webHidden/>
            <w:rtl w:val="0"/>
          </w:rPr>
        </w:r>
        <w:r>
          <w:rPr>
            <w:noProof/>
            <w:webHidden/>
            <w:rtl w:val="0"/>
          </w:rPr>
          <w:fldChar w:fldCharType="separate"/>
        </w:r>
        <w:r>
          <w:rPr>
            <w:noProof/>
            <w:webHidden/>
            <w:cs w:val="0"/>
          </w:rPr>
          <w:t>62</w:t>
        </w:r>
        <w:r>
          <w:rPr>
            <w:noProof/>
            <w:webHidden/>
            <w:rtl w:val="0"/>
          </w:rPr>
          <w:fldChar w:fldCharType="end"/>
        </w:r>
      </w:hyperlink>
    </w:p>
    <w:p w:rsidR="009504D9" w:rsidRDefault="009504D9">
      <w:pPr>
        <w:pStyle w:val="TOC3"/>
        <w:rPr>
          <w:rFonts w:asciiTheme="minorHAnsi" w:eastAsiaTheme="minorEastAsia" w:hAnsiTheme="minorHAnsi" w:cstheme="minorBidi"/>
          <w:color w:val="auto"/>
          <w:sz w:val="22"/>
          <w:szCs w:val="22"/>
          <w:cs w:val="0"/>
          <w:lang w:bidi="ar-SA"/>
        </w:rPr>
      </w:pPr>
      <w:hyperlink w:anchor="_Toc239003770" w:history="1">
        <w:r w:rsidRPr="00BC5FD1">
          <w:rPr>
            <w:rStyle w:val="Hyperlink"/>
          </w:rPr>
          <w:t>۳-۳-۱- پرسشنامه هوش معنو</w:t>
        </w:r>
        <w:r w:rsidRPr="00BC5FD1">
          <w:rPr>
            <w:rStyle w:val="Hyperlink"/>
            <w:rFonts w:hint="cs"/>
          </w:rPr>
          <w:t>ی</w:t>
        </w:r>
        <w:r w:rsidRPr="00BC5FD1">
          <w:rPr>
            <w:rStyle w:val="Hyperlink"/>
          </w:rPr>
          <w:t xml:space="preserve"> ک</w:t>
        </w:r>
        <w:r w:rsidRPr="00BC5FD1">
          <w:rPr>
            <w:rStyle w:val="Hyperlink"/>
            <w:rFonts w:hint="cs"/>
          </w:rPr>
          <w:t>ی</w:t>
        </w:r>
        <w:r w:rsidRPr="00BC5FD1">
          <w:rPr>
            <w:rStyle w:val="Hyperlink"/>
            <w:rFonts w:hint="eastAsia"/>
          </w:rPr>
          <w:t>نگ</w:t>
        </w:r>
        <w:r w:rsidRPr="00BC5FD1">
          <w:rPr>
            <w:rStyle w:val="Hyperlink"/>
          </w:rPr>
          <w:t>:</w:t>
        </w:r>
        <w:r>
          <w:rPr>
            <w:webHidden/>
            <w:rtl w:val="0"/>
          </w:rPr>
          <w:tab/>
        </w:r>
        <w:r>
          <w:rPr>
            <w:webHidden/>
            <w:rtl w:val="0"/>
          </w:rPr>
          <w:fldChar w:fldCharType="begin"/>
        </w:r>
        <w:r>
          <w:rPr>
            <w:webHidden/>
            <w:rtl w:val="0"/>
          </w:rPr>
          <w:instrText xml:space="preserve"> PAGEREF _Toc239003770 \h </w:instrText>
        </w:r>
        <w:r>
          <w:rPr>
            <w:webHidden/>
            <w:rtl w:val="0"/>
          </w:rPr>
        </w:r>
        <w:r>
          <w:rPr>
            <w:webHidden/>
            <w:rtl w:val="0"/>
          </w:rPr>
          <w:fldChar w:fldCharType="separate"/>
        </w:r>
        <w:r>
          <w:rPr>
            <w:webHidden/>
            <w:cs w:val="0"/>
          </w:rPr>
          <w:t>62</w:t>
        </w:r>
        <w:r>
          <w:rPr>
            <w:webHidden/>
            <w:rtl w:val="0"/>
          </w:rPr>
          <w:fldChar w:fldCharType="end"/>
        </w:r>
      </w:hyperlink>
    </w:p>
    <w:p w:rsidR="009504D9" w:rsidRDefault="009504D9">
      <w:pPr>
        <w:pStyle w:val="TOC3"/>
        <w:rPr>
          <w:rFonts w:asciiTheme="minorHAnsi" w:eastAsiaTheme="minorEastAsia" w:hAnsiTheme="minorHAnsi" w:cstheme="minorBidi"/>
          <w:color w:val="auto"/>
          <w:sz w:val="22"/>
          <w:szCs w:val="22"/>
          <w:cs w:val="0"/>
          <w:lang w:bidi="ar-SA"/>
        </w:rPr>
      </w:pPr>
      <w:hyperlink w:anchor="_Toc239003771" w:history="1">
        <w:r w:rsidRPr="00BC5FD1">
          <w:rPr>
            <w:rStyle w:val="Hyperlink"/>
          </w:rPr>
          <w:t>۳-۳-۲- پرسشنامه اضطراب مرگ (DAS)</w:t>
        </w:r>
        <w:r>
          <w:rPr>
            <w:webHidden/>
            <w:rtl w:val="0"/>
          </w:rPr>
          <w:tab/>
        </w:r>
        <w:r>
          <w:rPr>
            <w:webHidden/>
            <w:rtl w:val="0"/>
          </w:rPr>
          <w:fldChar w:fldCharType="begin"/>
        </w:r>
        <w:r>
          <w:rPr>
            <w:webHidden/>
            <w:rtl w:val="0"/>
          </w:rPr>
          <w:instrText xml:space="preserve"> PAGEREF _Toc239003771 \h </w:instrText>
        </w:r>
        <w:r>
          <w:rPr>
            <w:webHidden/>
            <w:rtl w:val="0"/>
          </w:rPr>
        </w:r>
        <w:r>
          <w:rPr>
            <w:webHidden/>
            <w:rtl w:val="0"/>
          </w:rPr>
          <w:fldChar w:fldCharType="separate"/>
        </w:r>
        <w:r>
          <w:rPr>
            <w:webHidden/>
            <w:cs w:val="0"/>
          </w:rPr>
          <w:t>63</w:t>
        </w:r>
        <w:r>
          <w:rPr>
            <w:webHidden/>
            <w:rtl w:val="0"/>
          </w:rPr>
          <w:fldChar w:fldCharType="end"/>
        </w:r>
      </w:hyperlink>
    </w:p>
    <w:p w:rsidR="009504D9" w:rsidRDefault="009504D9">
      <w:pPr>
        <w:pStyle w:val="TOC3"/>
        <w:rPr>
          <w:rFonts w:asciiTheme="minorHAnsi" w:eastAsiaTheme="minorEastAsia" w:hAnsiTheme="minorHAnsi" w:cstheme="minorBidi"/>
          <w:color w:val="auto"/>
          <w:sz w:val="22"/>
          <w:szCs w:val="22"/>
          <w:cs w:val="0"/>
          <w:lang w:bidi="ar-SA"/>
        </w:rPr>
      </w:pPr>
      <w:hyperlink w:anchor="_Toc239003772" w:history="1">
        <w:r w:rsidRPr="00BC5FD1">
          <w:rPr>
            <w:rStyle w:val="Hyperlink"/>
          </w:rPr>
          <w:t>۳-۳-۳- پرسشنامه اضطراب سلامت</w:t>
        </w:r>
        <w:r w:rsidRPr="00BC5FD1">
          <w:rPr>
            <w:rStyle w:val="Hyperlink"/>
            <w:rFonts w:hint="cs"/>
          </w:rPr>
          <w:t>ی</w:t>
        </w:r>
        <w:r w:rsidRPr="00BC5FD1">
          <w:rPr>
            <w:rStyle w:val="Hyperlink"/>
          </w:rPr>
          <w:t xml:space="preserve"> (HAI)</w:t>
        </w:r>
        <w:r>
          <w:rPr>
            <w:webHidden/>
            <w:rtl w:val="0"/>
          </w:rPr>
          <w:tab/>
        </w:r>
        <w:r>
          <w:rPr>
            <w:webHidden/>
            <w:rtl w:val="0"/>
          </w:rPr>
          <w:fldChar w:fldCharType="begin"/>
        </w:r>
        <w:r>
          <w:rPr>
            <w:webHidden/>
            <w:rtl w:val="0"/>
          </w:rPr>
          <w:instrText xml:space="preserve"> PAGEREF _Toc239003772 \h </w:instrText>
        </w:r>
        <w:r>
          <w:rPr>
            <w:webHidden/>
            <w:rtl w:val="0"/>
          </w:rPr>
        </w:r>
        <w:r>
          <w:rPr>
            <w:webHidden/>
            <w:rtl w:val="0"/>
          </w:rPr>
          <w:fldChar w:fldCharType="separate"/>
        </w:r>
        <w:r>
          <w:rPr>
            <w:webHidden/>
            <w:cs w:val="0"/>
          </w:rPr>
          <w:t>63</w:t>
        </w:r>
        <w:r>
          <w:rPr>
            <w:webHidden/>
            <w:rtl w:val="0"/>
          </w:rPr>
          <w:fldChar w:fldCharType="end"/>
        </w:r>
      </w:hyperlink>
    </w:p>
    <w:p w:rsidR="009504D9" w:rsidRDefault="009504D9">
      <w:pPr>
        <w:pStyle w:val="TOC2"/>
        <w:tabs>
          <w:tab w:val="right" w:leader="dot" w:pos="9058"/>
        </w:tabs>
        <w:rPr>
          <w:rFonts w:asciiTheme="minorHAnsi" w:eastAsiaTheme="minorEastAsia" w:hAnsiTheme="minorHAnsi" w:cstheme="minorBidi"/>
          <w:noProof/>
          <w:color w:val="auto"/>
          <w:sz w:val="22"/>
          <w:szCs w:val="22"/>
          <w:cs w:val="0"/>
          <w:lang w:bidi="ar-SA"/>
        </w:rPr>
      </w:pPr>
      <w:hyperlink w:anchor="_Toc239003773" w:history="1">
        <w:r w:rsidRPr="00BC5FD1">
          <w:rPr>
            <w:rStyle w:val="Hyperlink"/>
            <w:noProof/>
          </w:rPr>
          <w:t>۳-۴- روش اجرا</w:t>
        </w:r>
        <w:r w:rsidRPr="00BC5FD1">
          <w:rPr>
            <w:rStyle w:val="Hyperlink"/>
            <w:rFonts w:hint="cs"/>
            <w:noProof/>
          </w:rPr>
          <w:t>ی</w:t>
        </w:r>
        <w:r w:rsidRPr="00BC5FD1">
          <w:rPr>
            <w:rStyle w:val="Hyperlink"/>
            <w:noProof/>
          </w:rPr>
          <w:t xml:space="preserve"> پژوهش</w:t>
        </w:r>
        <w:r>
          <w:rPr>
            <w:noProof/>
            <w:webHidden/>
            <w:rtl w:val="0"/>
          </w:rPr>
          <w:tab/>
        </w:r>
        <w:r>
          <w:rPr>
            <w:noProof/>
            <w:webHidden/>
            <w:rtl w:val="0"/>
          </w:rPr>
          <w:fldChar w:fldCharType="begin"/>
        </w:r>
        <w:r>
          <w:rPr>
            <w:noProof/>
            <w:webHidden/>
            <w:rtl w:val="0"/>
          </w:rPr>
          <w:instrText xml:space="preserve"> PAGEREF _Toc239003773 \h </w:instrText>
        </w:r>
        <w:r>
          <w:rPr>
            <w:noProof/>
            <w:webHidden/>
            <w:rtl w:val="0"/>
          </w:rPr>
        </w:r>
        <w:r>
          <w:rPr>
            <w:noProof/>
            <w:webHidden/>
            <w:rtl w:val="0"/>
          </w:rPr>
          <w:fldChar w:fldCharType="separate"/>
        </w:r>
        <w:r>
          <w:rPr>
            <w:noProof/>
            <w:webHidden/>
            <w:cs w:val="0"/>
          </w:rPr>
          <w:t>64</w:t>
        </w:r>
        <w:r>
          <w:rPr>
            <w:noProof/>
            <w:webHidden/>
            <w:rtl w:val="0"/>
          </w:rPr>
          <w:fldChar w:fldCharType="end"/>
        </w:r>
      </w:hyperlink>
    </w:p>
    <w:p w:rsidR="009504D9" w:rsidRDefault="009504D9">
      <w:pPr>
        <w:pStyle w:val="TOC2"/>
        <w:tabs>
          <w:tab w:val="right" w:leader="dot" w:pos="9058"/>
        </w:tabs>
        <w:rPr>
          <w:rFonts w:asciiTheme="minorHAnsi" w:eastAsiaTheme="minorEastAsia" w:hAnsiTheme="minorHAnsi" w:cstheme="minorBidi"/>
          <w:noProof/>
          <w:color w:val="auto"/>
          <w:sz w:val="22"/>
          <w:szCs w:val="22"/>
          <w:cs w:val="0"/>
          <w:lang w:bidi="ar-SA"/>
        </w:rPr>
      </w:pPr>
      <w:hyperlink w:anchor="_Toc239003774" w:history="1">
        <w:r w:rsidRPr="00BC5FD1">
          <w:rPr>
            <w:rStyle w:val="Hyperlink"/>
            <w:noProof/>
          </w:rPr>
          <w:t>۳-۵- روش تجز</w:t>
        </w:r>
        <w:r w:rsidRPr="00BC5FD1">
          <w:rPr>
            <w:rStyle w:val="Hyperlink"/>
            <w:rFonts w:hint="cs"/>
            <w:noProof/>
          </w:rPr>
          <w:t>ی</w:t>
        </w:r>
        <w:r w:rsidRPr="00BC5FD1">
          <w:rPr>
            <w:rStyle w:val="Hyperlink"/>
            <w:rFonts w:hint="eastAsia"/>
            <w:noProof/>
          </w:rPr>
          <w:t>ه</w:t>
        </w:r>
        <w:r w:rsidRPr="00BC5FD1">
          <w:rPr>
            <w:rStyle w:val="Hyperlink"/>
            <w:noProof/>
          </w:rPr>
          <w:t xml:space="preserve"> و تحل</w:t>
        </w:r>
        <w:r w:rsidRPr="00BC5FD1">
          <w:rPr>
            <w:rStyle w:val="Hyperlink"/>
            <w:rFonts w:hint="cs"/>
            <w:noProof/>
          </w:rPr>
          <w:t>ی</w:t>
        </w:r>
        <w:r w:rsidRPr="00BC5FD1">
          <w:rPr>
            <w:rStyle w:val="Hyperlink"/>
            <w:rFonts w:hint="eastAsia"/>
            <w:noProof/>
          </w:rPr>
          <w:t>ل</w:t>
        </w:r>
        <w:r w:rsidRPr="00BC5FD1">
          <w:rPr>
            <w:rStyle w:val="Hyperlink"/>
            <w:noProof/>
          </w:rPr>
          <w:t xml:space="preserve"> داده‌ها</w:t>
        </w:r>
        <w:r>
          <w:rPr>
            <w:noProof/>
            <w:webHidden/>
            <w:rtl w:val="0"/>
          </w:rPr>
          <w:tab/>
        </w:r>
        <w:r>
          <w:rPr>
            <w:noProof/>
            <w:webHidden/>
            <w:rtl w:val="0"/>
          </w:rPr>
          <w:fldChar w:fldCharType="begin"/>
        </w:r>
        <w:r>
          <w:rPr>
            <w:noProof/>
            <w:webHidden/>
            <w:rtl w:val="0"/>
          </w:rPr>
          <w:instrText xml:space="preserve"> PAGEREF _Toc239003774 \h </w:instrText>
        </w:r>
        <w:r>
          <w:rPr>
            <w:noProof/>
            <w:webHidden/>
            <w:rtl w:val="0"/>
          </w:rPr>
        </w:r>
        <w:r>
          <w:rPr>
            <w:noProof/>
            <w:webHidden/>
            <w:rtl w:val="0"/>
          </w:rPr>
          <w:fldChar w:fldCharType="separate"/>
        </w:r>
        <w:r>
          <w:rPr>
            <w:noProof/>
            <w:webHidden/>
            <w:cs w:val="0"/>
          </w:rPr>
          <w:t>64</w:t>
        </w:r>
        <w:r>
          <w:rPr>
            <w:noProof/>
            <w:webHidden/>
            <w:rtl w:val="0"/>
          </w:rPr>
          <w:fldChar w:fldCharType="end"/>
        </w:r>
      </w:hyperlink>
    </w:p>
    <w:p w:rsidR="009504D9" w:rsidRDefault="009504D9">
      <w:pPr>
        <w:pStyle w:val="TOC1"/>
        <w:rPr>
          <w:rFonts w:asciiTheme="minorHAnsi" w:eastAsiaTheme="minorEastAsia" w:hAnsiTheme="minorHAnsi" w:cstheme="minorBidi"/>
          <w:b w:val="0"/>
          <w:bCs w:val="0"/>
          <w:color w:val="auto"/>
          <w:sz w:val="22"/>
          <w:szCs w:val="22"/>
          <w:cs w:val="0"/>
          <w:lang w:bidi="ar-SA"/>
        </w:rPr>
      </w:pPr>
      <w:hyperlink w:anchor="_Toc239003775" w:history="1">
        <w:r w:rsidRPr="00BC5FD1">
          <w:rPr>
            <w:rStyle w:val="Hyperlink"/>
          </w:rPr>
          <w:t>فصل چهارم: تجز</w:t>
        </w:r>
        <w:r w:rsidRPr="00BC5FD1">
          <w:rPr>
            <w:rStyle w:val="Hyperlink"/>
            <w:rFonts w:hint="cs"/>
          </w:rPr>
          <w:t>ی</w:t>
        </w:r>
        <w:r w:rsidRPr="00BC5FD1">
          <w:rPr>
            <w:rStyle w:val="Hyperlink"/>
            <w:rFonts w:hint="eastAsia"/>
          </w:rPr>
          <w:t>ه</w:t>
        </w:r>
        <w:r w:rsidRPr="00BC5FD1">
          <w:rPr>
            <w:rStyle w:val="Hyperlink"/>
          </w:rPr>
          <w:t xml:space="preserve"> و تحل</w:t>
        </w:r>
        <w:r w:rsidRPr="00BC5FD1">
          <w:rPr>
            <w:rStyle w:val="Hyperlink"/>
            <w:rFonts w:hint="cs"/>
          </w:rPr>
          <w:t>ی</w:t>
        </w:r>
        <w:r w:rsidRPr="00BC5FD1">
          <w:rPr>
            <w:rStyle w:val="Hyperlink"/>
            <w:rFonts w:hint="eastAsia"/>
          </w:rPr>
          <w:t>ل</w:t>
        </w:r>
        <w:r w:rsidRPr="00BC5FD1">
          <w:rPr>
            <w:rStyle w:val="Hyperlink"/>
          </w:rPr>
          <w:t xml:space="preserve"> داده ها</w:t>
        </w:r>
        <w:r>
          <w:rPr>
            <w:webHidden/>
            <w:rtl w:val="0"/>
          </w:rPr>
          <w:tab/>
        </w:r>
        <w:r>
          <w:rPr>
            <w:webHidden/>
            <w:rtl w:val="0"/>
          </w:rPr>
          <w:fldChar w:fldCharType="begin"/>
        </w:r>
        <w:r>
          <w:rPr>
            <w:webHidden/>
            <w:rtl w:val="0"/>
          </w:rPr>
          <w:instrText xml:space="preserve"> PAGEREF _Toc239003775 \h </w:instrText>
        </w:r>
        <w:r>
          <w:rPr>
            <w:webHidden/>
            <w:rtl w:val="0"/>
          </w:rPr>
        </w:r>
        <w:r>
          <w:rPr>
            <w:webHidden/>
            <w:rtl w:val="0"/>
          </w:rPr>
          <w:fldChar w:fldCharType="separate"/>
        </w:r>
        <w:r>
          <w:rPr>
            <w:webHidden/>
            <w:cs w:val="0"/>
          </w:rPr>
          <w:t>65</w:t>
        </w:r>
        <w:r>
          <w:rPr>
            <w:webHidden/>
            <w:rtl w:val="0"/>
          </w:rPr>
          <w:fldChar w:fldCharType="end"/>
        </w:r>
      </w:hyperlink>
    </w:p>
    <w:p w:rsidR="009504D9" w:rsidRDefault="009504D9">
      <w:pPr>
        <w:pStyle w:val="TOC2"/>
        <w:tabs>
          <w:tab w:val="right" w:leader="dot" w:pos="9058"/>
        </w:tabs>
        <w:rPr>
          <w:rFonts w:asciiTheme="minorHAnsi" w:eastAsiaTheme="minorEastAsia" w:hAnsiTheme="minorHAnsi" w:cstheme="minorBidi"/>
          <w:noProof/>
          <w:color w:val="auto"/>
          <w:sz w:val="22"/>
          <w:szCs w:val="22"/>
          <w:cs w:val="0"/>
          <w:lang w:bidi="ar-SA"/>
        </w:rPr>
      </w:pPr>
      <w:hyperlink w:anchor="_Toc239003776" w:history="1">
        <w:r w:rsidRPr="00BC5FD1">
          <w:rPr>
            <w:rStyle w:val="Hyperlink"/>
            <w:noProof/>
          </w:rPr>
          <w:t xml:space="preserve">۴-۱- </w:t>
        </w:r>
        <w:r w:rsidRPr="00BC5FD1">
          <w:rPr>
            <w:rStyle w:val="Hyperlink"/>
            <w:rFonts w:hint="cs"/>
            <w:noProof/>
          </w:rPr>
          <w:t>ی</w:t>
        </w:r>
        <w:r w:rsidRPr="00BC5FD1">
          <w:rPr>
            <w:rStyle w:val="Hyperlink"/>
            <w:rFonts w:hint="eastAsia"/>
            <w:noProof/>
          </w:rPr>
          <w:t>افته‌ها</w:t>
        </w:r>
        <w:r w:rsidRPr="00BC5FD1">
          <w:rPr>
            <w:rStyle w:val="Hyperlink"/>
            <w:rFonts w:hint="cs"/>
            <w:noProof/>
          </w:rPr>
          <w:t>ی</w:t>
        </w:r>
        <w:r w:rsidRPr="00BC5FD1">
          <w:rPr>
            <w:rStyle w:val="Hyperlink"/>
            <w:noProof/>
          </w:rPr>
          <w:t xml:space="preserve"> توص</w:t>
        </w:r>
        <w:r w:rsidRPr="00BC5FD1">
          <w:rPr>
            <w:rStyle w:val="Hyperlink"/>
            <w:rFonts w:hint="cs"/>
            <w:noProof/>
          </w:rPr>
          <w:t>ی</w:t>
        </w:r>
        <w:r w:rsidRPr="00BC5FD1">
          <w:rPr>
            <w:rStyle w:val="Hyperlink"/>
            <w:rFonts w:hint="eastAsia"/>
            <w:noProof/>
          </w:rPr>
          <w:t>ف</w:t>
        </w:r>
        <w:r w:rsidRPr="00BC5FD1">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_Toc239003776 \h </w:instrText>
        </w:r>
        <w:r>
          <w:rPr>
            <w:noProof/>
            <w:webHidden/>
            <w:rtl w:val="0"/>
          </w:rPr>
        </w:r>
        <w:r>
          <w:rPr>
            <w:noProof/>
            <w:webHidden/>
            <w:rtl w:val="0"/>
          </w:rPr>
          <w:fldChar w:fldCharType="separate"/>
        </w:r>
        <w:r>
          <w:rPr>
            <w:noProof/>
            <w:webHidden/>
            <w:cs w:val="0"/>
          </w:rPr>
          <w:t>66</w:t>
        </w:r>
        <w:r>
          <w:rPr>
            <w:noProof/>
            <w:webHidden/>
            <w:rtl w:val="0"/>
          </w:rPr>
          <w:fldChar w:fldCharType="end"/>
        </w:r>
      </w:hyperlink>
    </w:p>
    <w:p w:rsidR="009504D9" w:rsidRDefault="009504D9">
      <w:pPr>
        <w:pStyle w:val="TOC2"/>
        <w:tabs>
          <w:tab w:val="right" w:leader="dot" w:pos="9058"/>
        </w:tabs>
        <w:rPr>
          <w:rFonts w:asciiTheme="minorHAnsi" w:eastAsiaTheme="minorEastAsia" w:hAnsiTheme="minorHAnsi" w:cstheme="minorBidi"/>
          <w:noProof/>
          <w:color w:val="auto"/>
          <w:sz w:val="22"/>
          <w:szCs w:val="22"/>
          <w:cs w:val="0"/>
          <w:lang w:bidi="ar-SA"/>
        </w:rPr>
      </w:pPr>
      <w:hyperlink w:anchor="_Toc239003777" w:history="1">
        <w:r w:rsidRPr="00BC5FD1">
          <w:rPr>
            <w:rStyle w:val="Hyperlink"/>
            <w:noProof/>
          </w:rPr>
          <w:t xml:space="preserve">۴-۲- </w:t>
        </w:r>
        <w:r w:rsidRPr="00BC5FD1">
          <w:rPr>
            <w:rStyle w:val="Hyperlink"/>
            <w:rFonts w:hint="cs"/>
            <w:noProof/>
          </w:rPr>
          <w:t>ی</w:t>
        </w:r>
        <w:r w:rsidRPr="00BC5FD1">
          <w:rPr>
            <w:rStyle w:val="Hyperlink"/>
            <w:rFonts w:hint="eastAsia"/>
            <w:noProof/>
          </w:rPr>
          <w:t>افته‌ها</w:t>
        </w:r>
        <w:r w:rsidRPr="00BC5FD1">
          <w:rPr>
            <w:rStyle w:val="Hyperlink"/>
            <w:rFonts w:hint="cs"/>
            <w:noProof/>
          </w:rPr>
          <w:t>ی</w:t>
        </w:r>
        <w:r w:rsidRPr="00BC5FD1">
          <w:rPr>
            <w:rStyle w:val="Hyperlink"/>
            <w:noProof/>
          </w:rPr>
          <w:t xml:space="preserve"> استنباط</w:t>
        </w:r>
        <w:r w:rsidRPr="00BC5FD1">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_Toc239003777 \h </w:instrText>
        </w:r>
        <w:r>
          <w:rPr>
            <w:noProof/>
            <w:webHidden/>
            <w:rtl w:val="0"/>
          </w:rPr>
        </w:r>
        <w:r>
          <w:rPr>
            <w:noProof/>
            <w:webHidden/>
            <w:rtl w:val="0"/>
          </w:rPr>
          <w:fldChar w:fldCharType="separate"/>
        </w:r>
        <w:r>
          <w:rPr>
            <w:noProof/>
            <w:webHidden/>
            <w:cs w:val="0"/>
          </w:rPr>
          <w:t>67</w:t>
        </w:r>
        <w:r>
          <w:rPr>
            <w:noProof/>
            <w:webHidden/>
            <w:rtl w:val="0"/>
          </w:rPr>
          <w:fldChar w:fldCharType="end"/>
        </w:r>
      </w:hyperlink>
    </w:p>
    <w:p w:rsidR="009504D9" w:rsidRDefault="009504D9">
      <w:pPr>
        <w:pStyle w:val="TOC3"/>
        <w:rPr>
          <w:rFonts w:asciiTheme="minorHAnsi" w:eastAsiaTheme="minorEastAsia" w:hAnsiTheme="minorHAnsi" w:cstheme="minorBidi"/>
          <w:color w:val="auto"/>
          <w:sz w:val="22"/>
          <w:szCs w:val="22"/>
          <w:cs w:val="0"/>
          <w:lang w:bidi="ar-SA"/>
        </w:rPr>
      </w:pPr>
      <w:hyperlink w:anchor="_Toc239003778" w:history="1">
        <w:r w:rsidRPr="00BC5FD1">
          <w:rPr>
            <w:rStyle w:val="Hyperlink"/>
          </w:rPr>
          <w:t>۴-۲-۱- بررس</w:t>
        </w:r>
        <w:r w:rsidRPr="00BC5FD1">
          <w:rPr>
            <w:rStyle w:val="Hyperlink"/>
            <w:rFonts w:hint="cs"/>
          </w:rPr>
          <w:t>ی</w:t>
        </w:r>
        <w:r w:rsidRPr="00BC5FD1">
          <w:rPr>
            <w:rStyle w:val="Hyperlink"/>
          </w:rPr>
          <w:t xml:space="preserve"> فرض</w:t>
        </w:r>
        <w:r w:rsidRPr="00BC5FD1">
          <w:rPr>
            <w:rStyle w:val="Hyperlink"/>
            <w:rFonts w:hint="cs"/>
          </w:rPr>
          <w:t>ی</w:t>
        </w:r>
        <w:r w:rsidRPr="00BC5FD1">
          <w:rPr>
            <w:rStyle w:val="Hyperlink"/>
            <w:rFonts w:hint="eastAsia"/>
          </w:rPr>
          <w:t>ه</w:t>
        </w:r>
        <w:r w:rsidRPr="00BC5FD1">
          <w:rPr>
            <w:rStyle w:val="Hyperlink"/>
          </w:rPr>
          <w:t xml:space="preserve"> فرع</w:t>
        </w:r>
        <w:r w:rsidRPr="00BC5FD1">
          <w:rPr>
            <w:rStyle w:val="Hyperlink"/>
            <w:rFonts w:hint="cs"/>
          </w:rPr>
          <w:t>ی</w:t>
        </w:r>
        <w:r w:rsidRPr="00BC5FD1">
          <w:rPr>
            <w:rStyle w:val="Hyperlink"/>
          </w:rPr>
          <w:t xml:space="preserve"> اول پژوهش: ب</w:t>
        </w:r>
        <w:r w:rsidRPr="00BC5FD1">
          <w:rPr>
            <w:rStyle w:val="Hyperlink"/>
            <w:rFonts w:hint="cs"/>
          </w:rPr>
          <w:t>ی</w:t>
        </w:r>
        <w:r w:rsidRPr="00BC5FD1">
          <w:rPr>
            <w:rStyle w:val="Hyperlink"/>
            <w:rFonts w:hint="eastAsia"/>
          </w:rPr>
          <w:t>ن</w:t>
        </w:r>
        <w:r w:rsidRPr="00BC5FD1">
          <w:rPr>
            <w:rStyle w:val="Hyperlink"/>
          </w:rPr>
          <w:t xml:space="preserve"> هوش معنو</w:t>
        </w:r>
        <w:r w:rsidRPr="00BC5FD1">
          <w:rPr>
            <w:rStyle w:val="Hyperlink"/>
            <w:rFonts w:hint="cs"/>
          </w:rPr>
          <w:t>ی</w:t>
        </w:r>
        <w:r w:rsidRPr="00BC5FD1">
          <w:rPr>
            <w:rStyle w:val="Hyperlink"/>
          </w:rPr>
          <w:t xml:space="preserve"> و اضطراب مرگ در سالمندان رابطه وجود دارد.</w:t>
        </w:r>
        <w:r>
          <w:rPr>
            <w:webHidden/>
            <w:rtl w:val="0"/>
          </w:rPr>
          <w:tab/>
        </w:r>
        <w:r>
          <w:rPr>
            <w:webHidden/>
            <w:rtl w:val="0"/>
          </w:rPr>
          <w:fldChar w:fldCharType="begin"/>
        </w:r>
        <w:r>
          <w:rPr>
            <w:webHidden/>
            <w:rtl w:val="0"/>
          </w:rPr>
          <w:instrText xml:space="preserve"> PAGEREF _Toc239003778 \h </w:instrText>
        </w:r>
        <w:r>
          <w:rPr>
            <w:webHidden/>
            <w:rtl w:val="0"/>
          </w:rPr>
        </w:r>
        <w:r>
          <w:rPr>
            <w:webHidden/>
            <w:rtl w:val="0"/>
          </w:rPr>
          <w:fldChar w:fldCharType="separate"/>
        </w:r>
        <w:r>
          <w:rPr>
            <w:webHidden/>
            <w:cs w:val="0"/>
          </w:rPr>
          <w:t>67</w:t>
        </w:r>
        <w:r>
          <w:rPr>
            <w:webHidden/>
            <w:rtl w:val="0"/>
          </w:rPr>
          <w:fldChar w:fldCharType="end"/>
        </w:r>
      </w:hyperlink>
    </w:p>
    <w:p w:rsidR="009504D9" w:rsidRDefault="009504D9">
      <w:pPr>
        <w:pStyle w:val="TOC3"/>
        <w:rPr>
          <w:rFonts w:asciiTheme="minorHAnsi" w:eastAsiaTheme="minorEastAsia" w:hAnsiTheme="minorHAnsi" w:cstheme="minorBidi"/>
          <w:color w:val="auto"/>
          <w:sz w:val="22"/>
          <w:szCs w:val="22"/>
          <w:cs w:val="0"/>
          <w:lang w:bidi="ar-SA"/>
        </w:rPr>
      </w:pPr>
      <w:hyperlink w:anchor="_Toc239003779" w:history="1">
        <w:r w:rsidRPr="00BC5FD1">
          <w:rPr>
            <w:rStyle w:val="Hyperlink"/>
          </w:rPr>
          <w:t>۴-۲-۲- بررس</w:t>
        </w:r>
        <w:r w:rsidRPr="00BC5FD1">
          <w:rPr>
            <w:rStyle w:val="Hyperlink"/>
            <w:rFonts w:hint="cs"/>
          </w:rPr>
          <w:t>ی</w:t>
        </w:r>
        <w:r w:rsidRPr="00BC5FD1">
          <w:rPr>
            <w:rStyle w:val="Hyperlink"/>
          </w:rPr>
          <w:t xml:space="preserve"> فرض</w:t>
        </w:r>
        <w:r w:rsidRPr="00BC5FD1">
          <w:rPr>
            <w:rStyle w:val="Hyperlink"/>
            <w:rFonts w:hint="cs"/>
          </w:rPr>
          <w:t>ی</w:t>
        </w:r>
        <w:r w:rsidRPr="00BC5FD1">
          <w:rPr>
            <w:rStyle w:val="Hyperlink"/>
            <w:rFonts w:hint="eastAsia"/>
          </w:rPr>
          <w:t>ه</w:t>
        </w:r>
        <w:r w:rsidRPr="00BC5FD1">
          <w:rPr>
            <w:rStyle w:val="Hyperlink"/>
          </w:rPr>
          <w:t xml:space="preserve"> فرع</w:t>
        </w:r>
        <w:r w:rsidRPr="00BC5FD1">
          <w:rPr>
            <w:rStyle w:val="Hyperlink"/>
            <w:rFonts w:hint="cs"/>
          </w:rPr>
          <w:t>ی</w:t>
        </w:r>
        <w:r w:rsidRPr="00BC5FD1">
          <w:rPr>
            <w:rStyle w:val="Hyperlink"/>
          </w:rPr>
          <w:t xml:space="preserve"> دوم پژوهش: ب</w:t>
        </w:r>
        <w:r w:rsidRPr="00BC5FD1">
          <w:rPr>
            <w:rStyle w:val="Hyperlink"/>
            <w:rFonts w:hint="cs"/>
          </w:rPr>
          <w:t>ی</w:t>
        </w:r>
        <w:r w:rsidRPr="00BC5FD1">
          <w:rPr>
            <w:rStyle w:val="Hyperlink"/>
            <w:rFonts w:hint="eastAsia"/>
          </w:rPr>
          <w:t>ن</w:t>
        </w:r>
        <w:r w:rsidRPr="00BC5FD1">
          <w:rPr>
            <w:rStyle w:val="Hyperlink"/>
          </w:rPr>
          <w:t xml:space="preserve"> اضطراب سلامت</w:t>
        </w:r>
        <w:r w:rsidRPr="00BC5FD1">
          <w:rPr>
            <w:rStyle w:val="Hyperlink"/>
            <w:rFonts w:hint="cs"/>
          </w:rPr>
          <w:t>ی</w:t>
        </w:r>
        <w:r w:rsidRPr="00BC5FD1">
          <w:rPr>
            <w:rStyle w:val="Hyperlink"/>
          </w:rPr>
          <w:t xml:space="preserve"> و اضطراب مرگ در سالمندان رابطه وجود دارد.</w:t>
        </w:r>
        <w:r>
          <w:rPr>
            <w:webHidden/>
            <w:rtl w:val="0"/>
          </w:rPr>
          <w:tab/>
        </w:r>
        <w:r>
          <w:rPr>
            <w:webHidden/>
            <w:rtl w:val="0"/>
          </w:rPr>
          <w:fldChar w:fldCharType="begin"/>
        </w:r>
        <w:r>
          <w:rPr>
            <w:webHidden/>
            <w:rtl w:val="0"/>
          </w:rPr>
          <w:instrText xml:space="preserve"> PAGEREF _Toc239003779 \h </w:instrText>
        </w:r>
        <w:r>
          <w:rPr>
            <w:webHidden/>
            <w:rtl w:val="0"/>
          </w:rPr>
        </w:r>
        <w:r>
          <w:rPr>
            <w:webHidden/>
            <w:rtl w:val="0"/>
          </w:rPr>
          <w:fldChar w:fldCharType="separate"/>
        </w:r>
        <w:r>
          <w:rPr>
            <w:webHidden/>
            <w:cs w:val="0"/>
          </w:rPr>
          <w:t>68</w:t>
        </w:r>
        <w:r>
          <w:rPr>
            <w:webHidden/>
            <w:rtl w:val="0"/>
          </w:rPr>
          <w:fldChar w:fldCharType="end"/>
        </w:r>
      </w:hyperlink>
    </w:p>
    <w:p w:rsidR="009504D9" w:rsidRDefault="009504D9">
      <w:pPr>
        <w:pStyle w:val="TOC3"/>
        <w:rPr>
          <w:rFonts w:asciiTheme="minorHAnsi" w:eastAsiaTheme="minorEastAsia" w:hAnsiTheme="minorHAnsi" w:cstheme="minorBidi"/>
          <w:color w:val="auto"/>
          <w:sz w:val="22"/>
          <w:szCs w:val="22"/>
          <w:cs w:val="0"/>
          <w:lang w:bidi="ar-SA"/>
        </w:rPr>
      </w:pPr>
      <w:hyperlink w:anchor="_Toc239003780" w:history="1">
        <w:r w:rsidRPr="00BC5FD1">
          <w:rPr>
            <w:rStyle w:val="Hyperlink"/>
          </w:rPr>
          <w:t>۴-۲-۳- بررس</w:t>
        </w:r>
        <w:r w:rsidRPr="00BC5FD1">
          <w:rPr>
            <w:rStyle w:val="Hyperlink"/>
            <w:rFonts w:hint="cs"/>
          </w:rPr>
          <w:t>ی</w:t>
        </w:r>
        <w:r w:rsidRPr="00BC5FD1">
          <w:rPr>
            <w:rStyle w:val="Hyperlink"/>
          </w:rPr>
          <w:t xml:space="preserve"> فرض</w:t>
        </w:r>
        <w:r w:rsidRPr="00BC5FD1">
          <w:rPr>
            <w:rStyle w:val="Hyperlink"/>
            <w:rFonts w:hint="cs"/>
          </w:rPr>
          <w:t>ی</w:t>
        </w:r>
        <w:r w:rsidRPr="00BC5FD1">
          <w:rPr>
            <w:rStyle w:val="Hyperlink"/>
            <w:rFonts w:hint="eastAsia"/>
          </w:rPr>
          <w:t>ه</w:t>
        </w:r>
        <w:r w:rsidRPr="00BC5FD1">
          <w:rPr>
            <w:rStyle w:val="Hyperlink"/>
          </w:rPr>
          <w:t xml:space="preserve"> اصل</w:t>
        </w:r>
        <w:r w:rsidRPr="00BC5FD1">
          <w:rPr>
            <w:rStyle w:val="Hyperlink"/>
            <w:rFonts w:hint="cs"/>
          </w:rPr>
          <w:t>ی</w:t>
        </w:r>
        <w:r w:rsidRPr="00BC5FD1">
          <w:rPr>
            <w:rStyle w:val="Hyperlink"/>
          </w:rPr>
          <w:t xml:space="preserve"> پژوهش: ب</w:t>
        </w:r>
        <w:r w:rsidRPr="00BC5FD1">
          <w:rPr>
            <w:rStyle w:val="Hyperlink"/>
            <w:rFonts w:hint="cs"/>
          </w:rPr>
          <w:t>ی</w:t>
        </w:r>
        <w:r w:rsidRPr="00BC5FD1">
          <w:rPr>
            <w:rStyle w:val="Hyperlink"/>
            <w:rFonts w:hint="eastAsia"/>
          </w:rPr>
          <w:t>ن</w:t>
        </w:r>
        <w:r w:rsidRPr="00BC5FD1">
          <w:rPr>
            <w:rStyle w:val="Hyperlink"/>
          </w:rPr>
          <w:t xml:space="preserve"> هوش معنو</w:t>
        </w:r>
        <w:r w:rsidRPr="00BC5FD1">
          <w:rPr>
            <w:rStyle w:val="Hyperlink"/>
            <w:rFonts w:hint="cs"/>
          </w:rPr>
          <w:t>ی</w:t>
        </w:r>
        <w:r w:rsidRPr="00BC5FD1">
          <w:rPr>
            <w:rStyle w:val="Hyperlink"/>
          </w:rPr>
          <w:t xml:space="preserve"> و اضطراب سلامت</w:t>
        </w:r>
        <w:r w:rsidRPr="00BC5FD1">
          <w:rPr>
            <w:rStyle w:val="Hyperlink"/>
            <w:rFonts w:hint="cs"/>
          </w:rPr>
          <w:t>ی</w:t>
        </w:r>
        <w:r w:rsidRPr="00BC5FD1">
          <w:rPr>
            <w:rStyle w:val="Hyperlink"/>
          </w:rPr>
          <w:t xml:space="preserve"> با اضطراب مرگ در سالمندان رابطه وجود دارد.</w:t>
        </w:r>
        <w:r>
          <w:rPr>
            <w:webHidden/>
            <w:rtl w:val="0"/>
          </w:rPr>
          <w:tab/>
        </w:r>
        <w:r>
          <w:rPr>
            <w:webHidden/>
            <w:rtl w:val="0"/>
          </w:rPr>
          <w:fldChar w:fldCharType="begin"/>
        </w:r>
        <w:r>
          <w:rPr>
            <w:webHidden/>
            <w:rtl w:val="0"/>
          </w:rPr>
          <w:instrText xml:space="preserve"> PAGEREF _Toc239003780 \h </w:instrText>
        </w:r>
        <w:r>
          <w:rPr>
            <w:webHidden/>
            <w:rtl w:val="0"/>
          </w:rPr>
        </w:r>
        <w:r>
          <w:rPr>
            <w:webHidden/>
            <w:rtl w:val="0"/>
          </w:rPr>
          <w:fldChar w:fldCharType="separate"/>
        </w:r>
        <w:r>
          <w:rPr>
            <w:webHidden/>
            <w:cs w:val="0"/>
          </w:rPr>
          <w:t>69</w:t>
        </w:r>
        <w:r>
          <w:rPr>
            <w:webHidden/>
            <w:rtl w:val="0"/>
          </w:rPr>
          <w:fldChar w:fldCharType="end"/>
        </w:r>
      </w:hyperlink>
    </w:p>
    <w:p w:rsidR="009504D9" w:rsidRDefault="009504D9">
      <w:pPr>
        <w:pStyle w:val="TOC1"/>
        <w:rPr>
          <w:rFonts w:asciiTheme="minorHAnsi" w:eastAsiaTheme="minorEastAsia" w:hAnsiTheme="minorHAnsi" w:cstheme="minorBidi"/>
          <w:b w:val="0"/>
          <w:bCs w:val="0"/>
          <w:color w:val="auto"/>
          <w:sz w:val="22"/>
          <w:szCs w:val="22"/>
          <w:cs w:val="0"/>
          <w:lang w:bidi="ar-SA"/>
        </w:rPr>
      </w:pPr>
      <w:hyperlink w:anchor="_Toc239003781" w:history="1">
        <w:r w:rsidRPr="00BC5FD1">
          <w:rPr>
            <w:rStyle w:val="Hyperlink"/>
          </w:rPr>
          <w:t>فصل پنجم: بحث و نت</w:t>
        </w:r>
        <w:r w:rsidRPr="00BC5FD1">
          <w:rPr>
            <w:rStyle w:val="Hyperlink"/>
            <w:rFonts w:hint="cs"/>
          </w:rPr>
          <w:t>ی</w:t>
        </w:r>
        <w:r w:rsidRPr="00BC5FD1">
          <w:rPr>
            <w:rStyle w:val="Hyperlink"/>
            <w:rFonts w:hint="eastAsia"/>
          </w:rPr>
          <w:t>جه‌گ</w:t>
        </w:r>
        <w:r w:rsidRPr="00BC5FD1">
          <w:rPr>
            <w:rStyle w:val="Hyperlink"/>
            <w:rFonts w:hint="cs"/>
          </w:rPr>
          <w:t>ی</w:t>
        </w:r>
        <w:r w:rsidRPr="00BC5FD1">
          <w:rPr>
            <w:rStyle w:val="Hyperlink"/>
            <w:rFonts w:hint="eastAsia"/>
          </w:rPr>
          <w:t>ر</w:t>
        </w:r>
        <w:r w:rsidRPr="00BC5FD1">
          <w:rPr>
            <w:rStyle w:val="Hyperlink"/>
            <w:rFonts w:hint="cs"/>
          </w:rPr>
          <w:t>ی</w:t>
        </w:r>
        <w:r>
          <w:rPr>
            <w:webHidden/>
            <w:rtl w:val="0"/>
          </w:rPr>
          <w:tab/>
        </w:r>
        <w:r>
          <w:rPr>
            <w:webHidden/>
            <w:rtl w:val="0"/>
          </w:rPr>
          <w:fldChar w:fldCharType="begin"/>
        </w:r>
        <w:r>
          <w:rPr>
            <w:webHidden/>
            <w:rtl w:val="0"/>
          </w:rPr>
          <w:instrText xml:space="preserve"> PAGEREF _Toc239003781 \h </w:instrText>
        </w:r>
        <w:r>
          <w:rPr>
            <w:webHidden/>
            <w:rtl w:val="0"/>
          </w:rPr>
        </w:r>
        <w:r>
          <w:rPr>
            <w:webHidden/>
            <w:rtl w:val="0"/>
          </w:rPr>
          <w:fldChar w:fldCharType="separate"/>
        </w:r>
        <w:r>
          <w:rPr>
            <w:webHidden/>
            <w:cs w:val="0"/>
          </w:rPr>
          <w:t>72</w:t>
        </w:r>
        <w:r>
          <w:rPr>
            <w:webHidden/>
            <w:rtl w:val="0"/>
          </w:rPr>
          <w:fldChar w:fldCharType="end"/>
        </w:r>
      </w:hyperlink>
    </w:p>
    <w:p w:rsidR="009504D9" w:rsidRDefault="009504D9">
      <w:pPr>
        <w:pStyle w:val="TOC2"/>
        <w:tabs>
          <w:tab w:val="right" w:leader="dot" w:pos="9058"/>
        </w:tabs>
        <w:rPr>
          <w:rFonts w:asciiTheme="minorHAnsi" w:eastAsiaTheme="minorEastAsia" w:hAnsiTheme="minorHAnsi" w:cstheme="minorBidi"/>
          <w:noProof/>
          <w:color w:val="auto"/>
          <w:sz w:val="22"/>
          <w:szCs w:val="22"/>
          <w:cs w:val="0"/>
          <w:lang w:bidi="ar-SA"/>
        </w:rPr>
      </w:pPr>
      <w:hyperlink w:anchor="_Toc239003782" w:history="1">
        <w:r w:rsidRPr="00BC5FD1">
          <w:rPr>
            <w:rStyle w:val="Hyperlink"/>
            <w:noProof/>
          </w:rPr>
          <w:t>۵-۱- بحث و نت</w:t>
        </w:r>
        <w:r w:rsidRPr="00BC5FD1">
          <w:rPr>
            <w:rStyle w:val="Hyperlink"/>
            <w:rFonts w:hint="cs"/>
            <w:noProof/>
          </w:rPr>
          <w:t>ی</w:t>
        </w:r>
        <w:r w:rsidRPr="00BC5FD1">
          <w:rPr>
            <w:rStyle w:val="Hyperlink"/>
            <w:rFonts w:hint="eastAsia"/>
            <w:noProof/>
          </w:rPr>
          <w:t>جه</w:t>
        </w:r>
        <w:r w:rsidRPr="00BC5FD1">
          <w:rPr>
            <w:rStyle w:val="Hyperlink"/>
            <w:noProof/>
          </w:rPr>
          <w:t xml:space="preserve"> گ</w:t>
        </w:r>
        <w:r w:rsidRPr="00BC5FD1">
          <w:rPr>
            <w:rStyle w:val="Hyperlink"/>
            <w:rFonts w:hint="cs"/>
            <w:noProof/>
          </w:rPr>
          <w:t>ی</w:t>
        </w:r>
        <w:r w:rsidRPr="00BC5FD1">
          <w:rPr>
            <w:rStyle w:val="Hyperlink"/>
            <w:rFonts w:hint="eastAsia"/>
            <w:noProof/>
          </w:rPr>
          <w:t>ر</w:t>
        </w:r>
        <w:r w:rsidRPr="00BC5FD1">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_Toc239003782 \h </w:instrText>
        </w:r>
        <w:r>
          <w:rPr>
            <w:noProof/>
            <w:webHidden/>
            <w:rtl w:val="0"/>
          </w:rPr>
        </w:r>
        <w:r>
          <w:rPr>
            <w:noProof/>
            <w:webHidden/>
            <w:rtl w:val="0"/>
          </w:rPr>
          <w:fldChar w:fldCharType="separate"/>
        </w:r>
        <w:r>
          <w:rPr>
            <w:noProof/>
            <w:webHidden/>
            <w:cs w:val="0"/>
          </w:rPr>
          <w:t>72</w:t>
        </w:r>
        <w:r>
          <w:rPr>
            <w:noProof/>
            <w:webHidden/>
            <w:rtl w:val="0"/>
          </w:rPr>
          <w:fldChar w:fldCharType="end"/>
        </w:r>
      </w:hyperlink>
    </w:p>
    <w:p w:rsidR="009504D9" w:rsidRDefault="009504D9">
      <w:pPr>
        <w:pStyle w:val="TOC2"/>
        <w:tabs>
          <w:tab w:val="right" w:leader="dot" w:pos="9058"/>
        </w:tabs>
        <w:rPr>
          <w:rFonts w:asciiTheme="minorHAnsi" w:eastAsiaTheme="minorEastAsia" w:hAnsiTheme="minorHAnsi" w:cstheme="minorBidi"/>
          <w:noProof/>
          <w:color w:val="auto"/>
          <w:sz w:val="22"/>
          <w:szCs w:val="22"/>
          <w:cs w:val="0"/>
          <w:lang w:bidi="ar-SA"/>
        </w:rPr>
      </w:pPr>
      <w:hyperlink w:anchor="_Toc239003783" w:history="1">
        <w:r w:rsidRPr="00BC5FD1">
          <w:rPr>
            <w:rStyle w:val="Hyperlink"/>
            <w:noProof/>
          </w:rPr>
          <w:t>۵-۲- محدود</w:t>
        </w:r>
        <w:r w:rsidRPr="00BC5FD1">
          <w:rPr>
            <w:rStyle w:val="Hyperlink"/>
            <w:rFonts w:hint="cs"/>
            <w:noProof/>
          </w:rPr>
          <w:t>ی</w:t>
        </w:r>
        <w:r w:rsidRPr="00BC5FD1">
          <w:rPr>
            <w:rStyle w:val="Hyperlink"/>
            <w:rFonts w:hint="eastAsia"/>
            <w:noProof/>
          </w:rPr>
          <w:t>ت‌ها</w:t>
        </w:r>
        <w:r w:rsidRPr="00BC5FD1">
          <w:rPr>
            <w:rStyle w:val="Hyperlink"/>
            <w:rFonts w:hint="cs"/>
            <w:noProof/>
          </w:rPr>
          <w:t>ی</w:t>
        </w:r>
        <w:r w:rsidRPr="00BC5FD1">
          <w:rPr>
            <w:rStyle w:val="Hyperlink"/>
            <w:noProof/>
          </w:rPr>
          <w:t xml:space="preserve"> تحق</w:t>
        </w:r>
        <w:r w:rsidRPr="00BC5FD1">
          <w:rPr>
            <w:rStyle w:val="Hyperlink"/>
            <w:rFonts w:hint="cs"/>
            <w:noProof/>
          </w:rPr>
          <w:t>ی</w:t>
        </w:r>
        <w:r w:rsidRPr="00BC5FD1">
          <w:rPr>
            <w:rStyle w:val="Hyperlink"/>
            <w:rFonts w:hint="eastAsia"/>
            <w:noProof/>
          </w:rPr>
          <w:t>ق</w:t>
        </w:r>
        <w:r>
          <w:rPr>
            <w:noProof/>
            <w:webHidden/>
            <w:rtl w:val="0"/>
          </w:rPr>
          <w:tab/>
        </w:r>
        <w:r>
          <w:rPr>
            <w:noProof/>
            <w:webHidden/>
            <w:rtl w:val="0"/>
          </w:rPr>
          <w:fldChar w:fldCharType="begin"/>
        </w:r>
        <w:r>
          <w:rPr>
            <w:noProof/>
            <w:webHidden/>
            <w:rtl w:val="0"/>
          </w:rPr>
          <w:instrText xml:space="preserve"> PAGEREF _Toc239003783 \h </w:instrText>
        </w:r>
        <w:r>
          <w:rPr>
            <w:noProof/>
            <w:webHidden/>
            <w:rtl w:val="0"/>
          </w:rPr>
        </w:r>
        <w:r>
          <w:rPr>
            <w:noProof/>
            <w:webHidden/>
            <w:rtl w:val="0"/>
          </w:rPr>
          <w:fldChar w:fldCharType="separate"/>
        </w:r>
        <w:r>
          <w:rPr>
            <w:noProof/>
            <w:webHidden/>
            <w:cs w:val="0"/>
          </w:rPr>
          <w:t>75</w:t>
        </w:r>
        <w:r>
          <w:rPr>
            <w:noProof/>
            <w:webHidden/>
            <w:rtl w:val="0"/>
          </w:rPr>
          <w:fldChar w:fldCharType="end"/>
        </w:r>
      </w:hyperlink>
    </w:p>
    <w:p w:rsidR="009504D9" w:rsidRDefault="009504D9">
      <w:pPr>
        <w:pStyle w:val="TOC2"/>
        <w:tabs>
          <w:tab w:val="right" w:leader="dot" w:pos="9058"/>
        </w:tabs>
        <w:rPr>
          <w:rFonts w:asciiTheme="minorHAnsi" w:eastAsiaTheme="minorEastAsia" w:hAnsiTheme="minorHAnsi" w:cstheme="minorBidi"/>
          <w:noProof/>
          <w:color w:val="auto"/>
          <w:sz w:val="22"/>
          <w:szCs w:val="22"/>
          <w:cs w:val="0"/>
          <w:lang w:bidi="ar-SA"/>
        </w:rPr>
      </w:pPr>
      <w:hyperlink w:anchor="_Toc239003784" w:history="1">
        <w:r w:rsidRPr="00BC5FD1">
          <w:rPr>
            <w:rStyle w:val="Hyperlink"/>
            <w:noProof/>
          </w:rPr>
          <w:t>۵-۳- پ</w:t>
        </w:r>
        <w:r w:rsidRPr="00BC5FD1">
          <w:rPr>
            <w:rStyle w:val="Hyperlink"/>
            <w:rFonts w:hint="cs"/>
            <w:noProof/>
          </w:rPr>
          <w:t>ی</w:t>
        </w:r>
        <w:r w:rsidRPr="00BC5FD1">
          <w:rPr>
            <w:rStyle w:val="Hyperlink"/>
            <w:rFonts w:hint="eastAsia"/>
            <w:noProof/>
          </w:rPr>
          <w:t>شنهادات</w:t>
        </w:r>
        <w:r>
          <w:rPr>
            <w:noProof/>
            <w:webHidden/>
            <w:rtl w:val="0"/>
          </w:rPr>
          <w:tab/>
        </w:r>
        <w:r>
          <w:rPr>
            <w:noProof/>
            <w:webHidden/>
            <w:rtl w:val="0"/>
          </w:rPr>
          <w:fldChar w:fldCharType="begin"/>
        </w:r>
        <w:r>
          <w:rPr>
            <w:noProof/>
            <w:webHidden/>
            <w:rtl w:val="0"/>
          </w:rPr>
          <w:instrText xml:space="preserve"> PAGEREF _Toc239003784 \h </w:instrText>
        </w:r>
        <w:r>
          <w:rPr>
            <w:noProof/>
            <w:webHidden/>
            <w:rtl w:val="0"/>
          </w:rPr>
        </w:r>
        <w:r>
          <w:rPr>
            <w:noProof/>
            <w:webHidden/>
            <w:rtl w:val="0"/>
          </w:rPr>
          <w:fldChar w:fldCharType="separate"/>
        </w:r>
        <w:r>
          <w:rPr>
            <w:noProof/>
            <w:webHidden/>
            <w:cs w:val="0"/>
          </w:rPr>
          <w:t>75</w:t>
        </w:r>
        <w:r>
          <w:rPr>
            <w:noProof/>
            <w:webHidden/>
            <w:rtl w:val="0"/>
          </w:rPr>
          <w:fldChar w:fldCharType="end"/>
        </w:r>
      </w:hyperlink>
    </w:p>
    <w:p w:rsidR="009504D9" w:rsidRDefault="009504D9">
      <w:pPr>
        <w:pStyle w:val="TOC3"/>
        <w:rPr>
          <w:rFonts w:asciiTheme="minorHAnsi" w:eastAsiaTheme="minorEastAsia" w:hAnsiTheme="minorHAnsi" w:cstheme="minorBidi"/>
          <w:color w:val="auto"/>
          <w:sz w:val="22"/>
          <w:szCs w:val="22"/>
          <w:cs w:val="0"/>
          <w:lang w:bidi="ar-SA"/>
        </w:rPr>
      </w:pPr>
      <w:hyperlink w:anchor="_Toc239003785" w:history="1">
        <w:r w:rsidRPr="00BC5FD1">
          <w:rPr>
            <w:rStyle w:val="Hyperlink"/>
          </w:rPr>
          <w:t>۵-۳-۱- پ</w:t>
        </w:r>
        <w:r w:rsidRPr="00BC5FD1">
          <w:rPr>
            <w:rStyle w:val="Hyperlink"/>
            <w:rFonts w:hint="cs"/>
          </w:rPr>
          <w:t>ی</w:t>
        </w:r>
        <w:r w:rsidRPr="00BC5FD1">
          <w:rPr>
            <w:rStyle w:val="Hyperlink"/>
            <w:rFonts w:hint="eastAsia"/>
          </w:rPr>
          <w:t>شنهادها</w:t>
        </w:r>
        <w:r w:rsidRPr="00BC5FD1">
          <w:rPr>
            <w:rStyle w:val="Hyperlink"/>
            <w:rFonts w:hint="cs"/>
          </w:rPr>
          <w:t>ی</w:t>
        </w:r>
        <w:r w:rsidRPr="00BC5FD1">
          <w:rPr>
            <w:rStyle w:val="Hyperlink"/>
          </w:rPr>
          <w:t xml:space="preserve"> پژوهش</w:t>
        </w:r>
        <w:r w:rsidRPr="00BC5FD1">
          <w:rPr>
            <w:rStyle w:val="Hyperlink"/>
            <w:rFonts w:hint="cs"/>
          </w:rPr>
          <w:t>ی</w:t>
        </w:r>
        <w:r>
          <w:rPr>
            <w:webHidden/>
            <w:rtl w:val="0"/>
          </w:rPr>
          <w:tab/>
        </w:r>
        <w:r>
          <w:rPr>
            <w:webHidden/>
            <w:rtl w:val="0"/>
          </w:rPr>
          <w:fldChar w:fldCharType="begin"/>
        </w:r>
        <w:r>
          <w:rPr>
            <w:webHidden/>
            <w:rtl w:val="0"/>
          </w:rPr>
          <w:instrText xml:space="preserve"> PAGEREF _Toc239003785 \h </w:instrText>
        </w:r>
        <w:r>
          <w:rPr>
            <w:webHidden/>
            <w:rtl w:val="0"/>
          </w:rPr>
        </w:r>
        <w:r>
          <w:rPr>
            <w:webHidden/>
            <w:rtl w:val="0"/>
          </w:rPr>
          <w:fldChar w:fldCharType="separate"/>
        </w:r>
        <w:r>
          <w:rPr>
            <w:webHidden/>
            <w:cs w:val="0"/>
          </w:rPr>
          <w:t>75</w:t>
        </w:r>
        <w:r>
          <w:rPr>
            <w:webHidden/>
            <w:rtl w:val="0"/>
          </w:rPr>
          <w:fldChar w:fldCharType="end"/>
        </w:r>
      </w:hyperlink>
    </w:p>
    <w:p w:rsidR="009504D9" w:rsidRDefault="009504D9">
      <w:pPr>
        <w:pStyle w:val="TOC3"/>
        <w:rPr>
          <w:rFonts w:asciiTheme="minorHAnsi" w:eastAsiaTheme="minorEastAsia" w:hAnsiTheme="minorHAnsi" w:cstheme="minorBidi"/>
          <w:color w:val="auto"/>
          <w:sz w:val="22"/>
          <w:szCs w:val="22"/>
          <w:cs w:val="0"/>
          <w:lang w:bidi="ar-SA"/>
        </w:rPr>
      </w:pPr>
      <w:hyperlink w:anchor="_Toc239003786" w:history="1">
        <w:r w:rsidRPr="00BC5FD1">
          <w:rPr>
            <w:rStyle w:val="Hyperlink"/>
          </w:rPr>
          <w:t>۵-۳-۲- پ</w:t>
        </w:r>
        <w:r w:rsidRPr="00BC5FD1">
          <w:rPr>
            <w:rStyle w:val="Hyperlink"/>
            <w:rFonts w:hint="cs"/>
          </w:rPr>
          <w:t>ی</w:t>
        </w:r>
        <w:r w:rsidRPr="00BC5FD1">
          <w:rPr>
            <w:rStyle w:val="Hyperlink"/>
            <w:rFonts w:hint="eastAsia"/>
          </w:rPr>
          <w:t>شنهادها</w:t>
        </w:r>
        <w:r w:rsidRPr="00BC5FD1">
          <w:rPr>
            <w:rStyle w:val="Hyperlink"/>
            <w:rFonts w:hint="cs"/>
          </w:rPr>
          <w:t>ی</w:t>
        </w:r>
        <w:r w:rsidRPr="00BC5FD1">
          <w:rPr>
            <w:rStyle w:val="Hyperlink"/>
          </w:rPr>
          <w:t xml:space="preserve"> کاربرد</w:t>
        </w:r>
        <w:r w:rsidRPr="00BC5FD1">
          <w:rPr>
            <w:rStyle w:val="Hyperlink"/>
            <w:rFonts w:hint="cs"/>
          </w:rPr>
          <w:t>ی</w:t>
        </w:r>
        <w:r>
          <w:rPr>
            <w:webHidden/>
            <w:rtl w:val="0"/>
          </w:rPr>
          <w:tab/>
        </w:r>
        <w:r>
          <w:rPr>
            <w:webHidden/>
            <w:rtl w:val="0"/>
          </w:rPr>
          <w:fldChar w:fldCharType="begin"/>
        </w:r>
        <w:r>
          <w:rPr>
            <w:webHidden/>
            <w:rtl w:val="0"/>
          </w:rPr>
          <w:instrText xml:space="preserve"> PAGEREF _Toc239003786 \h </w:instrText>
        </w:r>
        <w:r>
          <w:rPr>
            <w:webHidden/>
            <w:rtl w:val="0"/>
          </w:rPr>
        </w:r>
        <w:r>
          <w:rPr>
            <w:webHidden/>
            <w:rtl w:val="0"/>
          </w:rPr>
          <w:fldChar w:fldCharType="separate"/>
        </w:r>
        <w:r>
          <w:rPr>
            <w:webHidden/>
            <w:cs w:val="0"/>
          </w:rPr>
          <w:t>75</w:t>
        </w:r>
        <w:r>
          <w:rPr>
            <w:webHidden/>
            <w:rtl w:val="0"/>
          </w:rPr>
          <w:fldChar w:fldCharType="end"/>
        </w:r>
      </w:hyperlink>
    </w:p>
    <w:p w:rsidR="009504D9" w:rsidRDefault="009504D9">
      <w:pPr>
        <w:pStyle w:val="TOC1"/>
        <w:rPr>
          <w:rFonts w:asciiTheme="minorHAnsi" w:eastAsiaTheme="minorEastAsia" w:hAnsiTheme="minorHAnsi" w:cstheme="minorBidi"/>
          <w:b w:val="0"/>
          <w:bCs w:val="0"/>
          <w:color w:val="auto"/>
          <w:sz w:val="22"/>
          <w:szCs w:val="22"/>
          <w:cs w:val="0"/>
          <w:lang w:bidi="ar-SA"/>
        </w:rPr>
      </w:pPr>
      <w:hyperlink w:anchor="_Toc239003787" w:history="1">
        <w:r w:rsidRPr="00BC5FD1">
          <w:rPr>
            <w:rStyle w:val="Hyperlink"/>
          </w:rPr>
          <w:t>منابع فارس</w:t>
        </w:r>
        <w:r w:rsidRPr="00BC5FD1">
          <w:rPr>
            <w:rStyle w:val="Hyperlink"/>
            <w:rFonts w:hint="cs"/>
          </w:rPr>
          <w:t>ی</w:t>
        </w:r>
        <w:r>
          <w:rPr>
            <w:webHidden/>
            <w:rtl w:val="0"/>
          </w:rPr>
          <w:tab/>
        </w:r>
        <w:r>
          <w:rPr>
            <w:webHidden/>
            <w:rtl w:val="0"/>
          </w:rPr>
          <w:fldChar w:fldCharType="begin"/>
        </w:r>
        <w:r>
          <w:rPr>
            <w:webHidden/>
            <w:rtl w:val="0"/>
          </w:rPr>
          <w:instrText xml:space="preserve"> PAGEREF _Toc239003787 \h </w:instrText>
        </w:r>
        <w:r>
          <w:rPr>
            <w:webHidden/>
            <w:rtl w:val="0"/>
          </w:rPr>
        </w:r>
        <w:r>
          <w:rPr>
            <w:webHidden/>
            <w:rtl w:val="0"/>
          </w:rPr>
          <w:fldChar w:fldCharType="separate"/>
        </w:r>
        <w:r>
          <w:rPr>
            <w:webHidden/>
            <w:cs w:val="0"/>
          </w:rPr>
          <w:t>77</w:t>
        </w:r>
        <w:r>
          <w:rPr>
            <w:webHidden/>
            <w:rtl w:val="0"/>
          </w:rPr>
          <w:fldChar w:fldCharType="end"/>
        </w:r>
      </w:hyperlink>
    </w:p>
    <w:p w:rsidR="009504D9" w:rsidRDefault="009504D9">
      <w:pPr>
        <w:pStyle w:val="TOC1"/>
        <w:rPr>
          <w:rFonts w:asciiTheme="minorHAnsi" w:eastAsiaTheme="minorEastAsia" w:hAnsiTheme="minorHAnsi" w:cstheme="minorBidi"/>
          <w:b w:val="0"/>
          <w:bCs w:val="0"/>
          <w:color w:val="auto"/>
          <w:sz w:val="22"/>
          <w:szCs w:val="22"/>
          <w:cs w:val="0"/>
          <w:lang w:bidi="ar-SA"/>
        </w:rPr>
      </w:pPr>
      <w:hyperlink w:anchor="_Toc239003788" w:history="1">
        <w:r w:rsidRPr="00BC5FD1">
          <w:rPr>
            <w:rStyle w:val="Hyperlink"/>
          </w:rPr>
          <w:t>منابع لات</w:t>
        </w:r>
        <w:r w:rsidRPr="00BC5FD1">
          <w:rPr>
            <w:rStyle w:val="Hyperlink"/>
            <w:rFonts w:hint="cs"/>
          </w:rPr>
          <w:t>ی</w:t>
        </w:r>
        <w:r w:rsidRPr="00BC5FD1">
          <w:rPr>
            <w:rStyle w:val="Hyperlink"/>
            <w:rFonts w:hint="eastAsia"/>
          </w:rPr>
          <w:t>ن</w:t>
        </w:r>
        <w:r>
          <w:rPr>
            <w:webHidden/>
            <w:rtl w:val="0"/>
          </w:rPr>
          <w:tab/>
        </w:r>
        <w:r>
          <w:rPr>
            <w:webHidden/>
            <w:rtl w:val="0"/>
          </w:rPr>
          <w:fldChar w:fldCharType="begin"/>
        </w:r>
        <w:r>
          <w:rPr>
            <w:webHidden/>
            <w:rtl w:val="0"/>
          </w:rPr>
          <w:instrText xml:space="preserve"> PAGEREF _Toc239003788 \h </w:instrText>
        </w:r>
        <w:r>
          <w:rPr>
            <w:webHidden/>
            <w:rtl w:val="0"/>
          </w:rPr>
        </w:r>
        <w:r>
          <w:rPr>
            <w:webHidden/>
            <w:rtl w:val="0"/>
          </w:rPr>
          <w:fldChar w:fldCharType="separate"/>
        </w:r>
        <w:r>
          <w:rPr>
            <w:webHidden/>
            <w:cs w:val="0"/>
          </w:rPr>
          <w:t>79</w:t>
        </w:r>
        <w:r>
          <w:rPr>
            <w:webHidden/>
            <w:rtl w:val="0"/>
          </w:rPr>
          <w:fldChar w:fldCharType="end"/>
        </w:r>
      </w:hyperlink>
    </w:p>
    <w:p w:rsidR="009504D9" w:rsidRDefault="009504D9">
      <w:pPr>
        <w:pStyle w:val="TOC1"/>
        <w:rPr>
          <w:rFonts w:asciiTheme="minorHAnsi" w:eastAsiaTheme="minorEastAsia" w:hAnsiTheme="minorHAnsi" w:cstheme="minorBidi"/>
          <w:b w:val="0"/>
          <w:bCs w:val="0"/>
          <w:color w:val="auto"/>
          <w:sz w:val="22"/>
          <w:szCs w:val="22"/>
          <w:cs w:val="0"/>
          <w:lang w:bidi="ar-SA"/>
        </w:rPr>
      </w:pPr>
      <w:hyperlink w:anchor="_Toc239003789" w:history="1">
        <w:r w:rsidRPr="00BC5FD1">
          <w:rPr>
            <w:rStyle w:val="Hyperlink"/>
            <w:rFonts w:cs="Times New Roman"/>
          </w:rPr>
          <w:t>ABSTRACT</w:t>
        </w:r>
        <w:r>
          <w:rPr>
            <w:webHidden/>
            <w:rtl w:val="0"/>
          </w:rPr>
          <w:tab/>
        </w:r>
        <w:r>
          <w:rPr>
            <w:webHidden/>
            <w:rtl w:val="0"/>
          </w:rPr>
          <w:fldChar w:fldCharType="begin"/>
        </w:r>
        <w:r>
          <w:rPr>
            <w:webHidden/>
            <w:rtl w:val="0"/>
          </w:rPr>
          <w:instrText xml:space="preserve"> PAGEREF _Toc239003789 \h </w:instrText>
        </w:r>
        <w:r>
          <w:rPr>
            <w:webHidden/>
            <w:rtl w:val="0"/>
          </w:rPr>
        </w:r>
        <w:r>
          <w:rPr>
            <w:webHidden/>
            <w:rtl w:val="0"/>
          </w:rPr>
          <w:fldChar w:fldCharType="separate"/>
        </w:r>
        <w:r>
          <w:rPr>
            <w:webHidden/>
            <w:cs w:val="0"/>
          </w:rPr>
          <w:t>85</w:t>
        </w:r>
        <w:r>
          <w:rPr>
            <w:webHidden/>
            <w:rtl w:val="0"/>
          </w:rPr>
          <w:fldChar w:fldCharType="end"/>
        </w:r>
      </w:hyperlink>
    </w:p>
    <w:p w:rsidR="008908D0" w:rsidRDefault="002D5E38">
      <w:pPr>
        <w:tabs>
          <w:tab w:val="right" w:leader="dot" w:pos="8788"/>
        </w:tabs>
        <w:rPr>
          <w:cs w:val="0"/>
        </w:rPr>
      </w:pPr>
      <w:r>
        <w:fldChar w:fldCharType="end"/>
      </w:r>
    </w:p>
    <w:p w:rsidR="008908D0" w:rsidRDefault="002D5E38">
      <w:pPr>
        <w:pageBreakBefore/>
        <w:spacing w:line="276" w:lineRule="auto"/>
        <w:jc w:val="center"/>
        <w:rPr>
          <w:cs w:val="0"/>
        </w:rPr>
      </w:pPr>
      <w:r>
        <w:rPr>
          <w:rFonts w:cs="B Titr"/>
          <w:sz w:val="32"/>
          <w:szCs w:val="32"/>
          <w:cs w:val="0"/>
        </w:rPr>
        <w:lastRenderedPageBreak/>
        <w:t>فهرست جداول</w:t>
      </w:r>
    </w:p>
    <w:p w:rsidR="00A218BA" w:rsidRDefault="00A218BA">
      <w:pPr>
        <w:pStyle w:val="TableofFigures"/>
        <w:rPr>
          <w:rFonts w:asciiTheme="minorHAnsi" w:eastAsiaTheme="minorEastAsia" w:hAnsiTheme="minorHAnsi" w:cstheme="minorBidi"/>
          <w:noProof/>
          <w:color w:val="auto"/>
          <w:sz w:val="22"/>
          <w:szCs w:val="22"/>
          <w:cs w:val="0"/>
          <w:lang w:bidi="ar-SA"/>
        </w:rPr>
      </w:pPr>
      <w:r>
        <w:fldChar w:fldCharType="begin"/>
      </w:r>
      <w:r w:rsidR="002D5E38">
        <w:rPr>
          <w:cs w:val="0"/>
        </w:rPr>
        <w:instrText xml:space="preserve"> TOC \h \z \c "جدول" </w:instrText>
      </w:r>
      <w:r>
        <w:fldChar w:fldCharType="separate"/>
      </w:r>
      <w:hyperlink w:anchor="_Toc238942658" w:history="1">
        <w:r w:rsidRPr="00F43FE2">
          <w:rPr>
            <w:rStyle w:val="Hyperlink"/>
            <w:noProof/>
            <w:cs w:val="0"/>
          </w:rPr>
          <w:t>جدول ۴-1- شاخص‌ها</w:t>
        </w:r>
        <w:r w:rsidRPr="00F43FE2">
          <w:rPr>
            <w:rStyle w:val="Hyperlink"/>
            <w:rFonts w:hint="cs"/>
            <w:noProof/>
            <w:cs w:val="0"/>
          </w:rPr>
          <w:t>ی</w:t>
        </w:r>
        <w:r w:rsidRPr="00F43FE2">
          <w:rPr>
            <w:rStyle w:val="Hyperlink"/>
            <w:noProof/>
            <w:cs w:val="0"/>
          </w:rPr>
          <w:t xml:space="preserve"> توص</w:t>
        </w:r>
        <w:r w:rsidRPr="00F43FE2">
          <w:rPr>
            <w:rStyle w:val="Hyperlink"/>
            <w:rFonts w:hint="cs"/>
            <w:noProof/>
            <w:cs w:val="0"/>
          </w:rPr>
          <w:t>ی</w:t>
        </w:r>
        <w:r w:rsidRPr="00F43FE2">
          <w:rPr>
            <w:rStyle w:val="Hyperlink"/>
            <w:rFonts w:hint="eastAsia"/>
            <w:noProof/>
            <w:cs w:val="0"/>
          </w:rPr>
          <w:t>ف</w:t>
        </w:r>
        <w:r w:rsidRPr="00F43FE2">
          <w:rPr>
            <w:rStyle w:val="Hyperlink"/>
            <w:rFonts w:hint="cs"/>
            <w:noProof/>
            <w:cs w:val="0"/>
          </w:rPr>
          <w:t>ی</w:t>
        </w:r>
        <w:r w:rsidRPr="00F43FE2">
          <w:rPr>
            <w:rStyle w:val="Hyperlink"/>
            <w:noProof/>
            <w:cs w:val="0"/>
          </w:rPr>
          <w:t xml:space="preserve"> مربوط به وضع</w:t>
        </w:r>
        <w:r w:rsidRPr="00F43FE2">
          <w:rPr>
            <w:rStyle w:val="Hyperlink"/>
            <w:rFonts w:hint="cs"/>
            <w:noProof/>
            <w:cs w:val="0"/>
          </w:rPr>
          <w:t>ی</w:t>
        </w:r>
        <w:r w:rsidRPr="00F43FE2">
          <w:rPr>
            <w:rStyle w:val="Hyperlink"/>
            <w:rFonts w:hint="eastAsia"/>
            <w:noProof/>
            <w:cs w:val="0"/>
          </w:rPr>
          <w:t>ت</w:t>
        </w:r>
        <w:r w:rsidRPr="00F43FE2">
          <w:rPr>
            <w:rStyle w:val="Hyperlink"/>
            <w:noProof/>
            <w:cs w:val="0"/>
          </w:rPr>
          <w:t xml:space="preserve"> تأهل</w:t>
        </w:r>
        <w:r>
          <w:rPr>
            <w:noProof/>
            <w:webHidden/>
            <w:rtl w:val="0"/>
            <w:cs w:val="0"/>
          </w:rPr>
          <w:tab/>
        </w:r>
        <w:r>
          <w:rPr>
            <w:noProof/>
            <w:webHidden/>
            <w:rtl w:val="0"/>
          </w:rPr>
          <w:fldChar w:fldCharType="begin"/>
        </w:r>
        <w:r>
          <w:rPr>
            <w:noProof/>
            <w:webHidden/>
            <w:rtl w:val="0"/>
            <w:cs w:val="0"/>
          </w:rPr>
          <w:instrText xml:space="preserve"> PAGEREF _Toc238942658 \h </w:instrText>
        </w:r>
        <w:r>
          <w:rPr>
            <w:noProof/>
            <w:webHidden/>
            <w:rtl w:val="0"/>
          </w:rPr>
        </w:r>
        <w:r>
          <w:rPr>
            <w:noProof/>
            <w:webHidden/>
            <w:rtl w:val="0"/>
          </w:rPr>
          <w:fldChar w:fldCharType="separate"/>
        </w:r>
        <w:r w:rsidR="009504D9">
          <w:rPr>
            <w:noProof/>
            <w:webHidden/>
            <w:cs w:val="0"/>
          </w:rPr>
          <w:t>66</w:t>
        </w:r>
        <w:r>
          <w:rPr>
            <w:noProof/>
            <w:webHidden/>
            <w:rtl w:val="0"/>
          </w:rPr>
          <w:fldChar w:fldCharType="end"/>
        </w:r>
      </w:hyperlink>
    </w:p>
    <w:p w:rsidR="00A218BA" w:rsidRDefault="005F32DA">
      <w:pPr>
        <w:pStyle w:val="TableofFigures"/>
        <w:rPr>
          <w:rFonts w:asciiTheme="minorHAnsi" w:eastAsiaTheme="minorEastAsia" w:hAnsiTheme="minorHAnsi" w:cstheme="minorBidi"/>
          <w:noProof/>
          <w:color w:val="auto"/>
          <w:sz w:val="22"/>
          <w:szCs w:val="22"/>
          <w:cs w:val="0"/>
          <w:lang w:bidi="ar-SA"/>
        </w:rPr>
      </w:pPr>
      <w:hyperlink w:anchor="_Toc238942659" w:history="1">
        <w:r w:rsidR="00A218BA" w:rsidRPr="00F43FE2">
          <w:rPr>
            <w:rStyle w:val="Hyperlink"/>
            <w:noProof/>
            <w:cs w:val="0"/>
          </w:rPr>
          <w:t>جدول ۴-2- فراوان</w:t>
        </w:r>
        <w:r w:rsidR="00A218BA" w:rsidRPr="00F43FE2">
          <w:rPr>
            <w:rStyle w:val="Hyperlink"/>
            <w:rFonts w:hint="cs"/>
            <w:noProof/>
            <w:cs w:val="0"/>
          </w:rPr>
          <w:t>ی</w:t>
        </w:r>
        <w:r w:rsidR="00A218BA" w:rsidRPr="00F43FE2">
          <w:rPr>
            <w:rStyle w:val="Hyperlink"/>
            <w:noProof/>
            <w:cs w:val="0"/>
          </w:rPr>
          <w:t xml:space="preserve"> و درصد شرکت کنندگان براساس م</w:t>
        </w:r>
        <w:r w:rsidR="00A218BA" w:rsidRPr="00F43FE2">
          <w:rPr>
            <w:rStyle w:val="Hyperlink"/>
            <w:rFonts w:hint="cs"/>
            <w:noProof/>
            <w:cs w:val="0"/>
          </w:rPr>
          <w:t>ی</w:t>
        </w:r>
        <w:r w:rsidR="00A218BA" w:rsidRPr="00F43FE2">
          <w:rPr>
            <w:rStyle w:val="Hyperlink"/>
            <w:rFonts w:hint="eastAsia"/>
            <w:noProof/>
            <w:cs w:val="0"/>
          </w:rPr>
          <w:t>زان</w:t>
        </w:r>
        <w:r w:rsidR="00A218BA" w:rsidRPr="00F43FE2">
          <w:rPr>
            <w:rStyle w:val="Hyperlink"/>
            <w:noProof/>
            <w:cs w:val="0"/>
          </w:rPr>
          <w:t xml:space="preserve"> تحص</w:t>
        </w:r>
        <w:r w:rsidR="00A218BA" w:rsidRPr="00F43FE2">
          <w:rPr>
            <w:rStyle w:val="Hyperlink"/>
            <w:rFonts w:hint="cs"/>
            <w:noProof/>
            <w:cs w:val="0"/>
          </w:rPr>
          <w:t>ی</w:t>
        </w:r>
        <w:r w:rsidR="00A218BA" w:rsidRPr="00F43FE2">
          <w:rPr>
            <w:rStyle w:val="Hyperlink"/>
            <w:rFonts w:hint="eastAsia"/>
            <w:noProof/>
            <w:cs w:val="0"/>
          </w:rPr>
          <w:t>لات</w:t>
        </w:r>
        <w:r w:rsidR="00A218BA">
          <w:rPr>
            <w:noProof/>
            <w:webHidden/>
            <w:rtl w:val="0"/>
            <w:cs w:val="0"/>
          </w:rPr>
          <w:tab/>
        </w:r>
        <w:r w:rsidR="00A218BA">
          <w:rPr>
            <w:noProof/>
            <w:webHidden/>
            <w:rtl w:val="0"/>
          </w:rPr>
          <w:fldChar w:fldCharType="begin"/>
        </w:r>
        <w:r w:rsidR="00A218BA">
          <w:rPr>
            <w:noProof/>
            <w:webHidden/>
            <w:rtl w:val="0"/>
            <w:cs w:val="0"/>
          </w:rPr>
          <w:instrText xml:space="preserve"> PAGEREF _Toc238942659 \h </w:instrText>
        </w:r>
        <w:r w:rsidR="00A218BA">
          <w:rPr>
            <w:noProof/>
            <w:webHidden/>
            <w:rtl w:val="0"/>
          </w:rPr>
        </w:r>
        <w:r w:rsidR="00A218BA">
          <w:rPr>
            <w:noProof/>
            <w:webHidden/>
            <w:rtl w:val="0"/>
          </w:rPr>
          <w:fldChar w:fldCharType="separate"/>
        </w:r>
        <w:r w:rsidR="009504D9">
          <w:rPr>
            <w:noProof/>
            <w:webHidden/>
            <w:cs w:val="0"/>
          </w:rPr>
          <w:t>66</w:t>
        </w:r>
        <w:r w:rsidR="00A218BA">
          <w:rPr>
            <w:noProof/>
            <w:webHidden/>
            <w:rtl w:val="0"/>
          </w:rPr>
          <w:fldChar w:fldCharType="end"/>
        </w:r>
      </w:hyperlink>
    </w:p>
    <w:p w:rsidR="00A218BA" w:rsidRDefault="005F32DA">
      <w:pPr>
        <w:pStyle w:val="TableofFigures"/>
        <w:rPr>
          <w:rFonts w:asciiTheme="minorHAnsi" w:eastAsiaTheme="minorEastAsia" w:hAnsiTheme="minorHAnsi" w:cstheme="minorBidi"/>
          <w:noProof/>
          <w:color w:val="auto"/>
          <w:sz w:val="22"/>
          <w:szCs w:val="22"/>
          <w:cs w:val="0"/>
          <w:lang w:bidi="ar-SA"/>
        </w:rPr>
      </w:pPr>
      <w:hyperlink w:anchor="_Toc238942660" w:history="1">
        <w:r w:rsidR="00A218BA" w:rsidRPr="00F43FE2">
          <w:rPr>
            <w:rStyle w:val="Hyperlink"/>
            <w:noProof/>
            <w:cs w:val="0"/>
          </w:rPr>
          <w:t>جدول ۴-3- شاخص‌ها</w:t>
        </w:r>
        <w:r w:rsidR="00A218BA" w:rsidRPr="00F43FE2">
          <w:rPr>
            <w:rStyle w:val="Hyperlink"/>
            <w:rFonts w:hint="cs"/>
            <w:noProof/>
            <w:cs w:val="0"/>
          </w:rPr>
          <w:t>ی</w:t>
        </w:r>
        <w:r w:rsidR="00A218BA" w:rsidRPr="00F43FE2">
          <w:rPr>
            <w:rStyle w:val="Hyperlink"/>
            <w:noProof/>
            <w:cs w:val="0"/>
          </w:rPr>
          <w:t xml:space="preserve"> توص</w:t>
        </w:r>
        <w:r w:rsidR="00A218BA" w:rsidRPr="00F43FE2">
          <w:rPr>
            <w:rStyle w:val="Hyperlink"/>
            <w:rFonts w:hint="cs"/>
            <w:noProof/>
            <w:cs w:val="0"/>
          </w:rPr>
          <w:t>ی</w:t>
        </w:r>
        <w:r w:rsidR="00A218BA" w:rsidRPr="00F43FE2">
          <w:rPr>
            <w:rStyle w:val="Hyperlink"/>
            <w:rFonts w:hint="eastAsia"/>
            <w:noProof/>
            <w:cs w:val="0"/>
          </w:rPr>
          <w:t>ف</w:t>
        </w:r>
        <w:r w:rsidR="00A218BA" w:rsidRPr="00F43FE2">
          <w:rPr>
            <w:rStyle w:val="Hyperlink"/>
            <w:rFonts w:hint="cs"/>
            <w:noProof/>
            <w:cs w:val="0"/>
          </w:rPr>
          <w:t>ی</w:t>
        </w:r>
        <w:r w:rsidR="00A218BA" w:rsidRPr="00F43FE2">
          <w:rPr>
            <w:rStyle w:val="Hyperlink"/>
            <w:noProof/>
            <w:cs w:val="0"/>
          </w:rPr>
          <w:t xml:space="preserve"> مربوط به سن شرکت کنندگان پژوهش</w:t>
        </w:r>
        <w:r w:rsidR="00A218BA">
          <w:rPr>
            <w:noProof/>
            <w:webHidden/>
            <w:rtl w:val="0"/>
            <w:cs w:val="0"/>
          </w:rPr>
          <w:tab/>
        </w:r>
        <w:r w:rsidR="00A218BA">
          <w:rPr>
            <w:noProof/>
            <w:webHidden/>
            <w:rtl w:val="0"/>
          </w:rPr>
          <w:fldChar w:fldCharType="begin"/>
        </w:r>
        <w:r w:rsidR="00A218BA">
          <w:rPr>
            <w:noProof/>
            <w:webHidden/>
            <w:rtl w:val="0"/>
            <w:cs w:val="0"/>
          </w:rPr>
          <w:instrText xml:space="preserve"> PAGEREF _Toc238942660 \h </w:instrText>
        </w:r>
        <w:r w:rsidR="00A218BA">
          <w:rPr>
            <w:noProof/>
            <w:webHidden/>
            <w:rtl w:val="0"/>
          </w:rPr>
        </w:r>
        <w:r w:rsidR="00A218BA">
          <w:rPr>
            <w:noProof/>
            <w:webHidden/>
            <w:rtl w:val="0"/>
          </w:rPr>
          <w:fldChar w:fldCharType="separate"/>
        </w:r>
        <w:r w:rsidR="009504D9">
          <w:rPr>
            <w:noProof/>
            <w:webHidden/>
            <w:cs w:val="0"/>
          </w:rPr>
          <w:t>67</w:t>
        </w:r>
        <w:r w:rsidR="00A218BA">
          <w:rPr>
            <w:noProof/>
            <w:webHidden/>
            <w:rtl w:val="0"/>
          </w:rPr>
          <w:fldChar w:fldCharType="end"/>
        </w:r>
      </w:hyperlink>
    </w:p>
    <w:p w:rsidR="00A218BA" w:rsidRDefault="005F32DA">
      <w:pPr>
        <w:pStyle w:val="TableofFigures"/>
        <w:rPr>
          <w:rFonts w:asciiTheme="minorHAnsi" w:eastAsiaTheme="minorEastAsia" w:hAnsiTheme="minorHAnsi" w:cstheme="minorBidi"/>
          <w:noProof/>
          <w:color w:val="auto"/>
          <w:sz w:val="22"/>
          <w:szCs w:val="22"/>
          <w:cs w:val="0"/>
          <w:lang w:bidi="ar-SA"/>
        </w:rPr>
      </w:pPr>
      <w:hyperlink w:anchor="_Toc238942661" w:history="1">
        <w:r w:rsidR="00A218BA" w:rsidRPr="00F43FE2">
          <w:rPr>
            <w:rStyle w:val="Hyperlink"/>
            <w:noProof/>
            <w:cs w:val="0"/>
          </w:rPr>
          <w:t>جدول ۴-4- شاخص‌ها</w:t>
        </w:r>
        <w:r w:rsidR="00A218BA" w:rsidRPr="00F43FE2">
          <w:rPr>
            <w:rStyle w:val="Hyperlink"/>
            <w:rFonts w:hint="cs"/>
            <w:noProof/>
            <w:cs w:val="0"/>
          </w:rPr>
          <w:t>ی</w:t>
        </w:r>
        <w:r w:rsidR="00A218BA" w:rsidRPr="00F43FE2">
          <w:rPr>
            <w:rStyle w:val="Hyperlink"/>
            <w:noProof/>
            <w:cs w:val="0"/>
          </w:rPr>
          <w:t xml:space="preserve"> توص</w:t>
        </w:r>
        <w:r w:rsidR="00A218BA" w:rsidRPr="00F43FE2">
          <w:rPr>
            <w:rStyle w:val="Hyperlink"/>
            <w:rFonts w:hint="cs"/>
            <w:noProof/>
            <w:cs w:val="0"/>
          </w:rPr>
          <w:t>ی</w:t>
        </w:r>
        <w:r w:rsidR="00A218BA" w:rsidRPr="00F43FE2">
          <w:rPr>
            <w:rStyle w:val="Hyperlink"/>
            <w:rFonts w:hint="eastAsia"/>
            <w:noProof/>
            <w:cs w:val="0"/>
          </w:rPr>
          <w:t>ف</w:t>
        </w:r>
        <w:r w:rsidR="00A218BA" w:rsidRPr="00F43FE2">
          <w:rPr>
            <w:rStyle w:val="Hyperlink"/>
            <w:rFonts w:hint="cs"/>
            <w:noProof/>
            <w:cs w:val="0"/>
          </w:rPr>
          <w:t>ی</w:t>
        </w:r>
        <w:r w:rsidR="00A218BA" w:rsidRPr="00F43FE2">
          <w:rPr>
            <w:rStyle w:val="Hyperlink"/>
            <w:noProof/>
            <w:cs w:val="0"/>
          </w:rPr>
          <w:t xml:space="preserve"> متغ</w:t>
        </w:r>
        <w:r w:rsidR="00A218BA" w:rsidRPr="00F43FE2">
          <w:rPr>
            <w:rStyle w:val="Hyperlink"/>
            <w:rFonts w:hint="cs"/>
            <w:noProof/>
            <w:cs w:val="0"/>
          </w:rPr>
          <w:t>ی</w:t>
        </w:r>
        <w:r w:rsidR="00A218BA" w:rsidRPr="00F43FE2">
          <w:rPr>
            <w:rStyle w:val="Hyperlink"/>
            <w:rFonts w:hint="eastAsia"/>
            <w:noProof/>
            <w:cs w:val="0"/>
          </w:rPr>
          <w:t>رها</w:t>
        </w:r>
        <w:r w:rsidR="00A218BA" w:rsidRPr="00F43FE2">
          <w:rPr>
            <w:rStyle w:val="Hyperlink"/>
            <w:rFonts w:hint="cs"/>
            <w:noProof/>
            <w:cs w:val="0"/>
          </w:rPr>
          <w:t>ی</w:t>
        </w:r>
        <w:r w:rsidR="00A218BA" w:rsidRPr="00F43FE2">
          <w:rPr>
            <w:rStyle w:val="Hyperlink"/>
            <w:noProof/>
            <w:cs w:val="0"/>
          </w:rPr>
          <w:t xml:space="preserve"> پژوهش</w:t>
        </w:r>
        <w:r w:rsidR="00A218BA">
          <w:rPr>
            <w:noProof/>
            <w:webHidden/>
            <w:rtl w:val="0"/>
            <w:cs w:val="0"/>
          </w:rPr>
          <w:tab/>
        </w:r>
        <w:r w:rsidR="00A218BA">
          <w:rPr>
            <w:noProof/>
            <w:webHidden/>
            <w:rtl w:val="0"/>
          </w:rPr>
          <w:fldChar w:fldCharType="begin"/>
        </w:r>
        <w:r w:rsidR="00A218BA">
          <w:rPr>
            <w:noProof/>
            <w:webHidden/>
            <w:rtl w:val="0"/>
            <w:cs w:val="0"/>
          </w:rPr>
          <w:instrText xml:space="preserve"> PAGEREF _Toc238942661 \h </w:instrText>
        </w:r>
        <w:r w:rsidR="00A218BA">
          <w:rPr>
            <w:noProof/>
            <w:webHidden/>
            <w:rtl w:val="0"/>
          </w:rPr>
        </w:r>
        <w:r w:rsidR="00A218BA">
          <w:rPr>
            <w:noProof/>
            <w:webHidden/>
            <w:rtl w:val="0"/>
          </w:rPr>
          <w:fldChar w:fldCharType="separate"/>
        </w:r>
        <w:r w:rsidR="009504D9">
          <w:rPr>
            <w:noProof/>
            <w:webHidden/>
            <w:cs w:val="0"/>
          </w:rPr>
          <w:t>67</w:t>
        </w:r>
        <w:r w:rsidR="00A218BA">
          <w:rPr>
            <w:noProof/>
            <w:webHidden/>
            <w:rtl w:val="0"/>
          </w:rPr>
          <w:fldChar w:fldCharType="end"/>
        </w:r>
      </w:hyperlink>
    </w:p>
    <w:p w:rsidR="00A218BA" w:rsidRDefault="005F32DA">
      <w:pPr>
        <w:pStyle w:val="TableofFigures"/>
        <w:rPr>
          <w:rFonts w:asciiTheme="minorHAnsi" w:eastAsiaTheme="minorEastAsia" w:hAnsiTheme="minorHAnsi" w:cstheme="minorBidi"/>
          <w:noProof/>
          <w:color w:val="auto"/>
          <w:sz w:val="22"/>
          <w:szCs w:val="22"/>
          <w:cs w:val="0"/>
          <w:lang w:bidi="ar-SA"/>
        </w:rPr>
      </w:pPr>
      <w:hyperlink w:anchor="_Toc238942662" w:history="1">
        <w:r w:rsidR="00A218BA" w:rsidRPr="00F43FE2">
          <w:rPr>
            <w:rStyle w:val="Hyperlink"/>
            <w:noProof/>
            <w:cs w:val="0"/>
          </w:rPr>
          <w:t>جدول ۴-5- ضرا</w:t>
        </w:r>
        <w:r w:rsidR="00A218BA" w:rsidRPr="00F43FE2">
          <w:rPr>
            <w:rStyle w:val="Hyperlink"/>
            <w:rFonts w:hint="cs"/>
            <w:noProof/>
            <w:cs w:val="0"/>
          </w:rPr>
          <w:t>ی</w:t>
        </w:r>
        <w:r w:rsidR="00A218BA" w:rsidRPr="00F43FE2">
          <w:rPr>
            <w:rStyle w:val="Hyperlink"/>
            <w:rFonts w:hint="eastAsia"/>
            <w:noProof/>
            <w:cs w:val="0"/>
          </w:rPr>
          <w:t>ب</w:t>
        </w:r>
        <w:r w:rsidR="00A218BA" w:rsidRPr="00F43FE2">
          <w:rPr>
            <w:rStyle w:val="Hyperlink"/>
            <w:noProof/>
            <w:cs w:val="0"/>
          </w:rPr>
          <w:t xml:space="preserve"> همبستگ</w:t>
        </w:r>
        <w:r w:rsidR="00A218BA" w:rsidRPr="00F43FE2">
          <w:rPr>
            <w:rStyle w:val="Hyperlink"/>
            <w:rFonts w:hint="cs"/>
            <w:noProof/>
            <w:cs w:val="0"/>
          </w:rPr>
          <w:t>ی</w:t>
        </w:r>
        <w:r w:rsidR="00A218BA" w:rsidRPr="00F43FE2">
          <w:rPr>
            <w:rStyle w:val="Hyperlink"/>
            <w:noProof/>
            <w:cs w:val="0"/>
          </w:rPr>
          <w:t xml:space="preserve"> پ</w:t>
        </w:r>
        <w:r w:rsidR="00A218BA" w:rsidRPr="00F43FE2">
          <w:rPr>
            <w:rStyle w:val="Hyperlink"/>
            <w:rFonts w:hint="cs"/>
            <w:noProof/>
            <w:cs w:val="0"/>
          </w:rPr>
          <w:t>ی</w:t>
        </w:r>
        <w:r w:rsidR="00A218BA" w:rsidRPr="00F43FE2">
          <w:rPr>
            <w:rStyle w:val="Hyperlink"/>
            <w:rFonts w:hint="eastAsia"/>
            <w:noProof/>
            <w:cs w:val="0"/>
          </w:rPr>
          <w:t>رسون</w:t>
        </w:r>
        <w:r w:rsidR="00A218BA" w:rsidRPr="00F43FE2">
          <w:rPr>
            <w:rStyle w:val="Hyperlink"/>
            <w:noProof/>
            <w:cs w:val="0"/>
          </w:rPr>
          <w:t xml:space="preserve"> ب</w:t>
        </w:r>
        <w:r w:rsidR="00A218BA" w:rsidRPr="00F43FE2">
          <w:rPr>
            <w:rStyle w:val="Hyperlink"/>
            <w:rFonts w:hint="cs"/>
            <w:noProof/>
            <w:cs w:val="0"/>
          </w:rPr>
          <w:t>ی</w:t>
        </w:r>
        <w:r w:rsidR="00A218BA" w:rsidRPr="00F43FE2">
          <w:rPr>
            <w:rStyle w:val="Hyperlink"/>
            <w:rFonts w:hint="eastAsia"/>
            <w:noProof/>
            <w:cs w:val="0"/>
          </w:rPr>
          <w:t>ن</w:t>
        </w:r>
        <w:r w:rsidR="00A218BA" w:rsidRPr="00F43FE2">
          <w:rPr>
            <w:rStyle w:val="Hyperlink"/>
            <w:noProof/>
            <w:cs w:val="0"/>
          </w:rPr>
          <w:t xml:space="preserve"> هوش معنو</w:t>
        </w:r>
        <w:r w:rsidR="00A218BA" w:rsidRPr="00F43FE2">
          <w:rPr>
            <w:rStyle w:val="Hyperlink"/>
            <w:rFonts w:hint="cs"/>
            <w:noProof/>
            <w:cs w:val="0"/>
          </w:rPr>
          <w:t>ی</w:t>
        </w:r>
        <w:r w:rsidR="00A218BA" w:rsidRPr="00F43FE2">
          <w:rPr>
            <w:rStyle w:val="Hyperlink"/>
            <w:noProof/>
            <w:cs w:val="0"/>
          </w:rPr>
          <w:t xml:space="preserve"> و اضطراب مرگ سالمندان</w:t>
        </w:r>
        <w:r w:rsidR="00A218BA">
          <w:rPr>
            <w:noProof/>
            <w:webHidden/>
            <w:rtl w:val="0"/>
            <w:cs w:val="0"/>
          </w:rPr>
          <w:tab/>
        </w:r>
        <w:r w:rsidR="00A218BA">
          <w:rPr>
            <w:noProof/>
            <w:webHidden/>
            <w:rtl w:val="0"/>
          </w:rPr>
          <w:fldChar w:fldCharType="begin"/>
        </w:r>
        <w:r w:rsidR="00A218BA">
          <w:rPr>
            <w:noProof/>
            <w:webHidden/>
            <w:rtl w:val="0"/>
            <w:cs w:val="0"/>
          </w:rPr>
          <w:instrText xml:space="preserve"> PAGEREF _Toc238942662 \h </w:instrText>
        </w:r>
        <w:r w:rsidR="00A218BA">
          <w:rPr>
            <w:noProof/>
            <w:webHidden/>
            <w:rtl w:val="0"/>
          </w:rPr>
        </w:r>
        <w:r w:rsidR="00A218BA">
          <w:rPr>
            <w:noProof/>
            <w:webHidden/>
            <w:rtl w:val="0"/>
          </w:rPr>
          <w:fldChar w:fldCharType="separate"/>
        </w:r>
        <w:r w:rsidR="009504D9">
          <w:rPr>
            <w:noProof/>
            <w:webHidden/>
            <w:cs w:val="0"/>
          </w:rPr>
          <w:t>67</w:t>
        </w:r>
        <w:r w:rsidR="00A218BA">
          <w:rPr>
            <w:noProof/>
            <w:webHidden/>
            <w:rtl w:val="0"/>
          </w:rPr>
          <w:fldChar w:fldCharType="end"/>
        </w:r>
      </w:hyperlink>
    </w:p>
    <w:p w:rsidR="00A218BA" w:rsidRDefault="005F32DA">
      <w:pPr>
        <w:pStyle w:val="TableofFigures"/>
        <w:rPr>
          <w:rFonts w:asciiTheme="minorHAnsi" w:eastAsiaTheme="minorEastAsia" w:hAnsiTheme="minorHAnsi" w:cstheme="minorBidi"/>
          <w:noProof/>
          <w:color w:val="auto"/>
          <w:sz w:val="22"/>
          <w:szCs w:val="22"/>
          <w:cs w:val="0"/>
          <w:lang w:bidi="ar-SA"/>
        </w:rPr>
      </w:pPr>
      <w:hyperlink w:anchor="_Toc238942663" w:history="1">
        <w:r w:rsidR="00A218BA" w:rsidRPr="00F43FE2">
          <w:rPr>
            <w:rStyle w:val="Hyperlink"/>
            <w:noProof/>
            <w:cs w:val="0"/>
          </w:rPr>
          <w:t>جدول ۴-6- ضرا</w:t>
        </w:r>
        <w:r w:rsidR="00A218BA" w:rsidRPr="00F43FE2">
          <w:rPr>
            <w:rStyle w:val="Hyperlink"/>
            <w:rFonts w:hint="cs"/>
            <w:noProof/>
            <w:cs w:val="0"/>
          </w:rPr>
          <w:t>ی</w:t>
        </w:r>
        <w:r w:rsidR="00A218BA" w:rsidRPr="00F43FE2">
          <w:rPr>
            <w:rStyle w:val="Hyperlink"/>
            <w:rFonts w:hint="eastAsia"/>
            <w:noProof/>
            <w:cs w:val="0"/>
          </w:rPr>
          <w:t>ب</w:t>
        </w:r>
        <w:r w:rsidR="00A218BA" w:rsidRPr="00F43FE2">
          <w:rPr>
            <w:rStyle w:val="Hyperlink"/>
            <w:noProof/>
            <w:cs w:val="0"/>
          </w:rPr>
          <w:t xml:space="preserve"> همبستگ</w:t>
        </w:r>
        <w:r w:rsidR="00A218BA" w:rsidRPr="00F43FE2">
          <w:rPr>
            <w:rStyle w:val="Hyperlink"/>
            <w:rFonts w:hint="cs"/>
            <w:noProof/>
            <w:cs w:val="0"/>
          </w:rPr>
          <w:t>ی</w:t>
        </w:r>
        <w:r w:rsidR="00A218BA" w:rsidRPr="00F43FE2">
          <w:rPr>
            <w:rStyle w:val="Hyperlink"/>
            <w:noProof/>
            <w:cs w:val="0"/>
          </w:rPr>
          <w:t xml:space="preserve"> پ</w:t>
        </w:r>
        <w:r w:rsidR="00A218BA" w:rsidRPr="00F43FE2">
          <w:rPr>
            <w:rStyle w:val="Hyperlink"/>
            <w:rFonts w:hint="cs"/>
            <w:noProof/>
            <w:cs w:val="0"/>
          </w:rPr>
          <w:t>ی</w:t>
        </w:r>
        <w:r w:rsidR="00A218BA" w:rsidRPr="00F43FE2">
          <w:rPr>
            <w:rStyle w:val="Hyperlink"/>
            <w:rFonts w:hint="eastAsia"/>
            <w:noProof/>
            <w:cs w:val="0"/>
          </w:rPr>
          <w:t>رسون</w:t>
        </w:r>
        <w:r w:rsidR="00A218BA" w:rsidRPr="00F43FE2">
          <w:rPr>
            <w:rStyle w:val="Hyperlink"/>
            <w:noProof/>
            <w:cs w:val="0"/>
          </w:rPr>
          <w:t xml:space="preserve"> ب</w:t>
        </w:r>
        <w:r w:rsidR="00A218BA" w:rsidRPr="00F43FE2">
          <w:rPr>
            <w:rStyle w:val="Hyperlink"/>
            <w:rFonts w:hint="cs"/>
            <w:noProof/>
            <w:cs w:val="0"/>
          </w:rPr>
          <w:t>ی</w:t>
        </w:r>
        <w:r w:rsidR="00A218BA" w:rsidRPr="00F43FE2">
          <w:rPr>
            <w:rStyle w:val="Hyperlink"/>
            <w:rFonts w:hint="eastAsia"/>
            <w:noProof/>
            <w:cs w:val="0"/>
          </w:rPr>
          <w:t>ن</w:t>
        </w:r>
        <w:r w:rsidR="00A218BA" w:rsidRPr="00F43FE2">
          <w:rPr>
            <w:rStyle w:val="Hyperlink"/>
            <w:noProof/>
            <w:cs w:val="0"/>
          </w:rPr>
          <w:t xml:space="preserve"> اضطراب سلامت</w:t>
        </w:r>
        <w:r w:rsidR="00A218BA" w:rsidRPr="00F43FE2">
          <w:rPr>
            <w:rStyle w:val="Hyperlink"/>
            <w:rFonts w:hint="cs"/>
            <w:noProof/>
            <w:cs w:val="0"/>
          </w:rPr>
          <w:t>ی</w:t>
        </w:r>
        <w:r w:rsidR="00A218BA" w:rsidRPr="00F43FE2">
          <w:rPr>
            <w:rStyle w:val="Hyperlink"/>
            <w:noProof/>
            <w:cs w:val="0"/>
          </w:rPr>
          <w:t xml:space="preserve"> و اضطراب مرگ سالمندان</w:t>
        </w:r>
        <w:r w:rsidR="00A218BA">
          <w:rPr>
            <w:noProof/>
            <w:webHidden/>
            <w:rtl w:val="0"/>
            <w:cs w:val="0"/>
          </w:rPr>
          <w:tab/>
        </w:r>
        <w:r w:rsidR="00A218BA">
          <w:rPr>
            <w:noProof/>
            <w:webHidden/>
            <w:rtl w:val="0"/>
          </w:rPr>
          <w:fldChar w:fldCharType="begin"/>
        </w:r>
        <w:r w:rsidR="00A218BA">
          <w:rPr>
            <w:noProof/>
            <w:webHidden/>
            <w:rtl w:val="0"/>
            <w:cs w:val="0"/>
          </w:rPr>
          <w:instrText xml:space="preserve"> PAGEREF _Toc238942663 \h </w:instrText>
        </w:r>
        <w:r w:rsidR="00A218BA">
          <w:rPr>
            <w:noProof/>
            <w:webHidden/>
            <w:rtl w:val="0"/>
          </w:rPr>
        </w:r>
        <w:r w:rsidR="00A218BA">
          <w:rPr>
            <w:noProof/>
            <w:webHidden/>
            <w:rtl w:val="0"/>
          </w:rPr>
          <w:fldChar w:fldCharType="separate"/>
        </w:r>
        <w:r w:rsidR="009504D9">
          <w:rPr>
            <w:noProof/>
            <w:webHidden/>
            <w:cs w:val="0"/>
          </w:rPr>
          <w:t>68</w:t>
        </w:r>
        <w:r w:rsidR="00A218BA">
          <w:rPr>
            <w:noProof/>
            <w:webHidden/>
            <w:rtl w:val="0"/>
          </w:rPr>
          <w:fldChar w:fldCharType="end"/>
        </w:r>
      </w:hyperlink>
    </w:p>
    <w:p w:rsidR="00A218BA" w:rsidRDefault="005F32DA">
      <w:pPr>
        <w:pStyle w:val="TableofFigures"/>
        <w:rPr>
          <w:rFonts w:asciiTheme="minorHAnsi" w:eastAsiaTheme="minorEastAsia" w:hAnsiTheme="minorHAnsi" w:cstheme="minorBidi"/>
          <w:noProof/>
          <w:color w:val="auto"/>
          <w:sz w:val="22"/>
          <w:szCs w:val="22"/>
          <w:cs w:val="0"/>
          <w:lang w:bidi="ar-SA"/>
        </w:rPr>
      </w:pPr>
      <w:hyperlink w:anchor="_Toc238942664" w:history="1">
        <w:r w:rsidR="00A218BA" w:rsidRPr="00F43FE2">
          <w:rPr>
            <w:rStyle w:val="Hyperlink"/>
            <w:noProof/>
            <w:cs w:val="0"/>
          </w:rPr>
          <w:t>جدول ۴-7- خلاصه مدل رگرس</w:t>
        </w:r>
        <w:r w:rsidR="00A218BA" w:rsidRPr="00F43FE2">
          <w:rPr>
            <w:rStyle w:val="Hyperlink"/>
            <w:rFonts w:hint="cs"/>
            <w:noProof/>
            <w:cs w:val="0"/>
          </w:rPr>
          <w:t>ی</w:t>
        </w:r>
        <w:r w:rsidR="00A218BA" w:rsidRPr="00F43FE2">
          <w:rPr>
            <w:rStyle w:val="Hyperlink"/>
            <w:rFonts w:hint="eastAsia"/>
            <w:noProof/>
            <w:cs w:val="0"/>
          </w:rPr>
          <w:t>ون</w:t>
        </w:r>
        <w:r w:rsidR="00A218BA" w:rsidRPr="00F43FE2">
          <w:rPr>
            <w:rStyle w:val="Hyperlink"/>
            <w:noProof/>
            <w:cs w:val="0"/>
          </w:rPr>
          <w:t xml:space="preserve"> و مشخصه ها</w:t>
        </w:r>
        <w:r w:rsidR="00A218BA" w:rsidRPr="00F43FE2">
          <w:rPr>
            <w:rStyle w:val="Hyperlink"/>
            <w:rFonts w:hint="cs"/>
            <w:noProof/>
            <w:cs w:val="0"/>
          </w:rPr>
          <w:t>ی</w:t>
        </w:r>
        <w:r w:rsidR="00A218BA" w:rsidRPr="00F43FE2">
          <w:rPr>
            <w:rStyle w:val="Hyperlink"/>
            <w:noProof/>
            <w:cs w:val="0"/>
          </w:rPr>
          <w:t xml:space="preserve"> رگرس</w:t>
        </w:r>
        <w:r w:rsidR="00A218BA" w:rsidRPr="00F43FE2">
          <w:rPr>
            <w:rStyle w:val="Hyperlink"/>
            <w:rFonts w:hint="cs"/>
            <w:noProof/>
            <w:cs w:val="0"/>
          </w:rPr>
          <w:t>ی</w:t>
        </w:r>
        <w:r w:rsidR="00A218BA" w:rsidRPr="00F43FE2">
          <w:rPr>
            <w:rStyle w:val="Hyperlink"/>
            <w:rFonts w:hint="eastAsia"/>
            <w:noProof/>
            <w:cs w:val="0"/>
          </w:rPr>
          <w:t>ون</w:t>
        </w:r>
        <w:r w:rsidR="00A218BA" w:rsidRPr="00F43FE2">
          <w:rPr>
            <w:rStyle w:val="Hyperlink"/>
            <w:noProof/>
            <w:cs w:val="0"/>
          </w:rPr>
          <w:t xml:space="preserve"> اضطراب مرگ بر متغ</w:t>
        </w:r>
        <w:r w:rsidR="00A218BA" w:rsidRPr="00F43FE2">
          <w:rPr>
            <w:rStyle w:val="Hyperlink"/>
            <w:rFonts w:hint="cs"/>
            <w:noProof/>
            <w:cs w:val="0"/>
          </w:rPr>
          <w:t>ی</w:t>
        </w:r>
        <w:r w:rsidR="00A218BA" w:rsidRPr="00F43FE2">
          <w:rPr>
            <w:rStyle w:val="Hyperlink"/>
            <w:rFonts w:hint="eastAsia"/>
            <w:noProof/>
            <w:cs w:val="0"/>
          </w:rPr>
          <w:t>رها</w:t>
        </w:r>
        <w:r w:rsidR="00A218BA" w:rsidRPr="00F43FE2">
          <w:rPr>
            <w:rStyle w:val="Hyperlink"/>
            <w:rFonts w:hint="cs"/>
            <w:noProof/>
            <w:cs w:val="0"/>
          </w:rPr>
          <w:t>ی</w:t>
        </w:r>
        <w:r w:rsidR="00A218BA" w:rsidRPr="00F43FE2">
          <w:rPr>
            <w:rStyle w:val="Hyperlink"/>
            <w:noProof/>
            <w:cs w:val="0"/>
          </w:rPr>
          <w:t xml:space="preserve"> پ</w:t>
        </w:r>
        <w:r w:rsidR="00A218BA" w:rsidRPr="00F43FE2">
          <w:rPr>
            <w:rStyle w:val="Hyperlink"/>
            <w:rFonts w:hint="cs"/>
            <w:noProof/>
            <w:cs w:val="0"/>
          </w:rPr>
          <w:t>ی</w:t>
        </w:r>
        <w:r w:rsidR="00A218BA" w:rsidRPr="00F43FE2">
          <w:rPr>
            <w:rStyle w:val="Hyperlink"/>
            <w:rFonts w:hint="eastAsia"/>
            <w:noProof/>
            <w:cs w:val="0"/>
          </w:rPr>
          <w:t>ش</w:t>
        </w:r>
        <w:r w:rsidR="00A218BA" w:rsidRPr="00F43FE2">
          <w:rPr>
            <w:rStyle w:val="Hyperlink"/>
            <w:noProof/>
            <w:cs w:val="0"/>
          </w:rPr>
          <w:t xml:space="preserve"> ب</w:t>
        </w:r>
        <w:r w:rsidR="00A218BA" w:rsidRPr="00F43FE2">
          <w:rPr>
            <w:rStyle w:val="Hyperlink"/>
            <w:rFonts w:hint="cs"/>
            <w:noProof/>
            <w:cs w:val="0"/>
          </w:rPr>
          <w:t>ی</w:t>
        </w:r>
        <w:r w:rsidR="00A218BA" w:rsidRPr="00F43FE2">
          <w:rPr>
            <w:rStyle w:val="Hyperlink"/>
            <w:rFonts w:hint="eastAsia"/>
            <w:noProof/>
            <w:cs w:val="0"/>
          </w:rPr>
          <w:t>ن</w:t>
        </w:r>
        <w:r w:rsidR="00A218BA">
          <w:rPr>
            <w:noProof/>
            <w:webHidden/>
            <w:rtl w:val="0"/>
            <w:cs w:val="0"/>
          </w:rPr>
          <w:tab/>
        </w:r>
        <w:r w:rsidR="00A218BA">
          <w:rPr>
            <w:noProof/>
            <w:webHidden/>
            <w:rtl w:val="0"/>
          </w:rPr>
          <w:fldChar w:fldCharType="begin"/>
        </w:r>
        <w:r w:rsidR="00A218BA">
          <w:rPr>
            <w:noProof/>
            <w:webHidden/>
            <w:rtl w:val="0"/>
            <w:cs w:val="0"/>
          </w:rPr>
          <w:instrText xml:space="preserve"> PAGEREF _Toc238942664 \h </w:instrText>
        </w:r>
        <w:r w:rsidR="00A218BA">
          <w:rPr>
            <w:noProof/>
            <w:webHidden/>
            <w:rtl w:val="0"/>
          </w:rPr>
        </w:r>
        <w:r w:rsidR="00A218BA">
          <w:rPr>
            <w:noProof/>
            <w:webHidden/>
            <w:rtl w:val="0"/>
          </w:rPr>
          <w:fldChar w:fldCharType="separate"/>
        </w:r>
        <w:r w:rsidR="009504D9">
          <w:rPr>
            <w:noProof/>
            <w:webHidden/>
            <w:cs w:val="0"/>
          </w:rPr>
          <w:t>69</w:t>
        </w:r>
        <w:r w:rsidR="00A218BA">
          <w:rPr>
            <w:noProof/>
            <w:webHidden/>
            <w:rtl w:val="0"/>
          </w:rPr>
          <w:fldChar w:fldCharType="end"/>
        </w:r>
      </w:hyperlink>
    </w:p>
    <w:p w:rsidR="00A218BA" w:rsidRDefault="005F32DA">
      <w:pPr>
        <w:pStyle w:val="TableofFigures"/>
        <w:rPr>
          <w:rFonts w:asciiTheme="minorHAnsi" w:eastAsiaTheme="minorEastAsia" w:hAnsiTheme="minorHAnsi" w:cstheme="minorBidi"/>
          <w:noProof/>
          <w:color w:val="auto"/>
          <w:sz w:val="22"/>
          <w:szCs w:val="22"/>
          <w:cs w:val="0"/>
          <w:lang w:bidi="ar-SA"/>
        </w:rPr>
      </w:pPr>
      <w:hyperlink w:anchor="_Toc238942665" w:history="1">
        <w:r w:rsidR="00A218BA" w:rsidRPr="00F43FE2">
          <w:rPr>
            <w:rStyle w:val="Hyperlink"/>
            <w:noProof/>
            <w:cs w:val="0"/>
          </w:rPr>
          <w:t>جدول ۴-8- ضرا</w:t>
        </w:r>
        <w:r w:rsidR="00A218BA" w:rsidRPr="00F43FE2">
          <w:rPr>
            <w:rStyle w:val="Hyperlink"/>
            <w:rFonts w:hint="cs"/>
            <w:noProof/>
            <w:cs w:val="0"/>
          </w:rPr>
          <w:t>ی</w:t>
        </w:r>
        <w:r w:rsidR="00A218BA" w:rsidRPr="00F43FE2">
          <w:rPr>
            <w:rStyle w:val="Hyperlink"/>
            <w:rFonts w:hint="eastAsia"/>
            <w:noProof/>
            <w:cs w:val="0"/>
          </w:rPr>
          <w:t>ب</w:t>
        </w:r>
        <w:r w:rsidR="00A218BA" w:rsidRPr="00F43FE2">
          <w:rPr>
            <w:rStyle w:val="Hyperlink"/>
            <w:noProof/>
            <w:cs w:val="0"/>
          </w:rPr>
          <w:t xml:space="preserve"> رگرس</w:t>
        </w:r>
        <w:r w:rsidR="00A218BA" w:rsidRPr="00F43FE2">
          <w:rPr>
            <w:rStyle w:val="Hyperlink"/>
            <w:rFonts w:hint="cs"/>
            <w:noProof/>
            <w:cs w:val="0"/>
          </w:rPr>
          <w:t>ی</w:t>
        </w:r>
        <w:r w:rsidR="00A218BA" w:rsidRPr="00F43FE2">
          <w:rPr>
            <w:rStyle w:val="Hyperlink"/>
            <w:rFonts w:hint="eastAsia"/>
            <w:noProof/>
            <w:cs w:val="0"/>
          </w:rPr>
          <w:t>ون</w:t>
        </w:r>
        <w:r w:rsidR="00A218BA" w:rsidRPr="00F43FE2">
          <w:rPr>
            <w:rStyle w:val="Hyperlink"/>
            <w:noProof/>
            <w:cs w:val="0"/>
          </w:rPr>
          <w:t xml:space="preserve"> گام به گام اضطراب مرگ بر رو</w:t>
        </w:r>
        <w:r w:rsidR="00A218BA" w:rsidRPr="00F43FE2">
          <w:rPr>
            <w:rStyle w:val="Hyperlink"/>
            <w:rFonts w:hint="cs"/>
            <w:noProof/>
            <w:cs w:val="0"/>
          </w:rPr>
          <w:t>ی</w:t>
        </w:r>
        <w:r w:rsidR="00A218BA" w:rsidRPr="00F43FE2">
          <w:rPr>
            <w:rStyle w:val="Hyperlink"/>
            <w:noProof/>
            <w:cs w:val="0"/>
          </w:rPr>
          <w:t xml:space="preserve"> متغ</w:t>
        </w:r>
        <w:r w:rsidR="00A218BA" w:rsidRPr="00F43FE2">
          <w:rPr>
            <w:rStyle w:val="Hyperlink"/>
            <w:rFonts w:hint="cs"/>
            <w:noProof/>
            <w:cs w:val="0"/>
          </w:rPr>
          <w:t>ی</w:t>
        </w:r>
        <w:r w:rsidR="00A218BA" w:rsidRPr="00F43FE2">
          <w:rPr>
            <w:rStyle w:val="Hyperlink"/>
            <w:rFonts w:hint="eastAsia"/>
            <w:noProof/>
            <w:cs w:val="0"/>
          </w:rPr>
          <w:t>رها</w:t>
        </w:r>
        <w:r w:rsidR="00A218BA" w:rsidRPr="00F43FE2">
          <w:rPr>
            <w:rStyle w:val="Hyperlink"/>
            <w:rFonts w:hint="cs"/>
            <w:noProof/>
            <w:cs w:val="0"/>
          </w:rPr>
          <w:t>ی</w:t>
        </w:r>
        <w:r w:rsidR="00A218BA" w:rsidRPr="00F43FE2">
          <w:rPr>
            <w:rStyle w:val="Hyperlink"/>
            <w:noProof/>
            <w:cs w:val="0"/>
          </w:rPr>
          <w:t xml:space="preserve"> پ</w:t>
        </w:r>
        <w:r w:rsidR="00A218BA" w:rsidRPr="00F43FE2">
          <w:rPr>
            <w:rStyle w:val="Hyperlink"/>
            <w:rFonts w:hint="cs"/>
            <w:noProof/>
            <w:cs w:val="0"/>
          </w:rPr>
          <w:t>ی</w:t>
        </w:r>
        <w:r w:rsidR="00A218BA" w:rsidRPr="00F43FE2">
          <w:rPr>
            <w:rStyle w:val="Hyperlink"/>
            <w:rFonts w:hint="eastAsia"/>
            <w:noProof/>
            <w:cs w:val="0"/>
          </w:rPr>
          <w:t>ش</w:t>
        </w:r>
        <w:r w:rsidR="00A218BA" w:rsidRPr="00F43FE2">
          <w:rPr>
            <w:rStyle w:val="Hyperlink"/>
            <w:noProof/>
            <w:cs w:val="0"/>
          </w:rPr>
          <w:t xml:space="preserve"> ب</w:t>
        </w:r>
        <w:r w:rsidR="00A218BA" w:rsidRPr="00F43FE2">
          <w:rPr>
            <w:rStyle w:val="Hyperlink"/>
            <w:rFonts w:hint="cs"/>
            <w:noProof/>
            <w:cs w:val="0"/>
          </w:rPr>
          <w:t>ی</w:t>
        </w:r>
        <w:r w:rsidR="00A218BA" w:rsidRPr="00F43FE2">
          <w:rPr>
            <w:rStyle w:val="Hyperlink"/>
            <w:rFonts w:hint="eastAsia"/>
            <w:noProof/>
            <w:cs w:val="0"/>
          </w:rPr>
          <w:t>ن</w:t>
        </w:r>
        <w:r w:rsidR="00A218BA">
          <w:rPr>
            <w:noProof/>
            <w:webHidden/>
            <w:rtl w:val="0"/>
            <w:cs w:val="0"/>
          </w:rPr>
          <w:tab/>
        </w:r>
        <w:r w:rsidR="00A218BA">
          <w:rPr>
            <w:noProof/>
            <w:webHidden/>
            <w:rtl w:val="0"/>
          </w:rPr>
          <w:fldChar w:fldCharType="begin"/>
        </w:r>
        <w:r w:rsidR="00A218BA">
          <w:rPr>
            <w:noProof/>
            <w:webHidden/>
            <w:rtl w:val="0"/>
            <w:cs w:val="0"/>
          </w:rPr>
          <w:instrText xml:space="preserve"> PAGEREF _Toc238942665 \h </w:instrText>
        </w:r>
        <w:r w:rsidR="00A218BA">
          <w:rPr>
            <w:noProof/>
            <w:webHidden/>
            <w:rtl w:val="0"/>
          </w:rPr>
        </w:r>
        <w:r w:rsidR="00A218BA">
          <w:rPr>
            <w:noProof/>
            <w:webHidden/>
            <w:rtl w:val="0"/>
          </w:rPr>
          <w:fldChar w:fldCharType="separate"/>
        </w:r>
        <w:r w:rsidR="009504D9">
          <w:rPr>
            <w:noProof/>
            <w:webHidden/>
            <w:cs w:val="0"/>
          </w:rPr>
          <w:t>70</w:t>
        </w:r>
        <w:r w:rsidR="00A218BA">
          <w:rPr>
            <w:noProof/>
            <w:webHidden/>
            <w:rtl w:val="0"/>
          </w:rPr>
          <w:fldChar w:fldCharType="end"/>
        </w:r>
      </w:hyperlink>
      <w:r w:rsidR="00A218BA">
        <w:fldChar w:fldCharType="end"/>
      </w:r>
    </w:p>
    <w:p w:rsidR="00E91E3E" w:rsidRDefault="005F32DA">
      <w:pPr>
        <w:spacing w:before="240" w:line="276" w:lineRule="auto"/>
        <w:jc w:val="center"/>
        <w:rPr>
          <w:cs w:val="0"/>
        </w:rPr>
      </w:pPr>
      <w:r>
        <w:rPr>
          <w:rFonts w:cs="B Titr"/>
          <w:sz w:val="32"/>
          <w:szCs w:val="32"/>
          <w:cs w:val="0"/>
        </w:rPr>
        <w:t>فهرست اشکال</w:t>
      </w:r>
    </w:p>
    <w:p w:rsidR="00E91E3E" w:rsidRDefault="005F32DA">
      <w:pPr>
        <w:pStyle w:val="TableofFigures"/>
        <w:tabs>
          <w:tab w:val="clear" w:pos="8778"/>
          <w:tab w:val="right" w:leader="dot" w:pos="8788"/>
        </w:tabs>
        <w:rPr>
          <w:cs w:val="0"/>
        </w:rPr>
      </w:pPr>
      <w:hyperlink w:anchor="_TocFig001" w:history="1">
        <w:r>
          <w:rPr>
            <w:rStyle w:val="Hyperlink"/>
            <w:noProof/>
            <w:cs w:val="0"/>
          </w:rPr>
          <w:t>شکل ۱- درختواره نظریه‌های سالمندی (شاخه زیست‌شناختی، روان‌شناختی و جامعه‌شناختی)</w:t>
        </w:r>
        <w:r>
          <w:rPr>
            <w:noProof/>
            <w:webHidden/>
            <w:cs w:val="0"/>
          </w:rPr>
          <w:tab/>
        </w:r>
        <w:r>
          <w:rPr>
            <w:noProof/>
            <w:webHidden/>
            <w:rtl w:val="0"/>
          </w:rPr>
          <w:fldChar w:fldCharType="begin"/>
        </w:r>
        <w:r>
          <w:rPr>
            <w:noProof/>
            <w:webHidden/>
            <w:rtl w:val="0"/>
            <w:cs w:val="0"/>
          </w:rPr>
          <w:instrText xml:space="preserve"> PAGEREF _TocFig001 \h </w:instrText>
        </w:r>
        <w:r>
          <w:rPr>
            <w:noProof/>
            <w:webHidden/>
            <w:rtl w:val="0"/>
          </w:rPr>
        </w:r>
        <w:r>
          <w:rPr>
            <w:noProof/>
            <w:webHidden/>
            <w:rtl w:val="0"/>
          </w:rPr>
          <w:fldChar w:fldCharType="separate"/>
        </w:r>
        <w:r w:rsidR="009504D9">
          <w:rPr>
            <w:noProof/>
            <w:webHidden/>
            <w:cs w:val="0"/>
          </w:rPr>
          <w:t>20</w:t>
        </w:r>
        <w:r>
          <w:rPr>
            <w:noProof/>
            <w:webHidden/>
            <w:rtl w:val="0"/>
          </w:rPr>
          <w:fldChar w:fldCharType="end"/>
        </w:r>
      </w:hyperlink>
    </w:p>
    <w:p w:rsidR="00E91E3E" w:rsidRDefault="005F32DA">
      <w:pPr>
        <w:pStyle w:val="TableofFigures"/>
        <w:tabs>
          <w:tab w:val="clear" w:pos="8778"/>
          <w:tab w:val="right" w:leader="dot" w:pos="8788"/>
        </w:tabs>
        <w:rPr>
          <w:cs w:val="0"/>
        </w:rPr>
      </w:pPr>
      <w:hyperlink w:anchor="_TocFig002" w:history="1">
        <w:r>
          <w:rPr>
            <w:rStyle w:val="Hyperlink"/>
            <w:noProof/>
            <w:cs w:val="0"/>
          </w:rPr>
          <w:t>شکل ۲- درختواره اضطراب مرگ (نظریه‌ها، ابعاد، عوامل و پیامدها)</w:t>
        </w:r>
        <w:r>
          <w:rPr>
            <w:noProof/>
            <w:webHidden/>
            <w:cs w:val="0"/>
          </w:rPr>
          <w:tab/>
        </w:r>
        <w:r>
          <w:rPr>
            <w:noProof/>
            <w:webHidden/>
            <w:rtl w:val="0"/>
          </w:rPr>
          <w:fldChar w:fldCharType="begin"/>
        </w:r>
        <w:r>
          <w:rPr>
            <w:noProof/>
            <w:webHidden/>
            <w:rtl w:val="0"/>
            <w:cs w:val="0"/>
          </w:rPr>
          <w:instrText xml:space="preserve"> PAGEREF _TocFig002 \h </w:instrText>
        </w:r>
        <w:r>
          <w:rPr>
            <w:noProof/>
            <w:webHidden/>
            <w:rtl w:val="0"/>
          </w:rPr>
        </w:r>
        <w:r>
          <w:rPr>
            <w:noProof/>
            <w:webHidden/>
            <w:rtl w:val="0"/>
          </w:rPr>
          <w:fldChar w:fldCharType="separate"/>
        </w:r>
        <w:r w:rsidR="009504D9">
          <w:rPr>
            <w:noProof/>
            <w:webHidden/>
            <w:cs w:val="0"/>
          </w:rPr>
          <w:t>28</w:t>
        </w:r>
        <w:r>
          <w:rPr>
            <w:noProof/>
            <w:webHidden/>
            <w:rtl w:val="0"/>
          </w:rPr>
          <w:fldChar w:fldCharType="end"/>
        </w:r>
      </w:hyperlink>
    </w:p>
    <w:p w:rsidR="00E91E3E" w:rsidRDefault="005F32DA">
      <w:pPr>
        <w:pStyle w:val="TableofFigures"/>
        <w:tabs>
          <w:tab w:val="clear" w:pos="8778"/>
          <w:tab w:val="right" w:leader="dot" w:pos="8788"/>
        </w:tabs>
        <w:rPr>
          <w:cs w:val="0"/>
        </w:rPr>
      </w:pPr>
      <w:hyperlink w:anchor="_TocFig003" w:history="1">
        <w:r>
          <w:rPr>
            <w:rStyle w:val="Hyperlink"/>
            <w:noProof/>
            <w:cs w:val="0"/>
          </w:rPr>
          <w:t>شکل ۳- درختواره هوش معنوی (مفهوم، فضیلت‌گرایی، عوامل و مدل چهارعاملی کینگ)</w:t>
        </w:r>
        <w:r>
          <w:rPr>
            <w:noProof/>
            <w:webHidden/>
            <w:cs w:val="0"/>
          </w:rPr>
          <w:tab/>
        </w:r>
        <w:r>
          <w:rPr>
            <w:noProof/>
            <w:webHidden/>
            <w:rtl w:val="0"/>
          </w:rPr>
          <w:fldChar w:fldCharType="begin"/>
        </w:r>
        <w:r>
          <w:rPr>
            <w:noProof/>
            <w:webHidden/>
            <w:rtl w:val="0"/>
            <w:cs w:val="0"/>
          </w:rPr>
          <w:instrText xml:space="preserve"> PAGEREF _TocFig003 \h </w:instrText>
        </w:r>
        <w:r>
          <w:rPr>
            <w:noProof/>
            <w:webHidden/>
            <w:rtl w:val="0"/>
          </w:rPr>
        </w:r>
        <w:r>
          <w:rPr>
            <w:noProof/>
            <w:webHidden/>
            <w:rtl w:val="0"/>
          </w:rPr>
          <w:fldChar w:fldCharType="separate"/>
        </w:r>
        <w:r w:rsidR="009504D9">
          <w:rPr>
            <w:noProof/>
            <w:webHidden/>
            <w:cs w:val="0"/>
          </w:rPr>
          <w:t>33</w:t>
        </w:r>
        <w:r>
          <w:rPr>
            <w:noProof/>
            <w:webHidden/>
            <w:rtl w:val="0"/>
          </w:rPr>
          <w:fldChar w:fldCharType="end"/>
        </w:r>
      </w:hyperlink>
    </w:p>
    <w:p w:rsidR="00E91E3E" w:rsidRDefault="005F32DA">
      <w:pPr>
        <w:pStyle w:val="TableofFigures"/>
        <w:tabs>
          <w:tab w:val="clear" w:pos="8778"/>
          <w:tab w:val="right" w:leader="dot" w:pos="8788"/>
        </w:tabs>
        <w:rPr>
          <w:cs w:val="0"/>
        </w:rPr>
      </w:pPr>
      <w:hyperlink w:anchor="_TocFig004" w:history="1">
        <w:r>
          <w:rPr>
            <w:rStyle w:val="Hyperlink"/>
            <w:noProof/>
            <w:cs w:val="0"/>
          </w:rPr>
          <w:t>شکل ۴- درختواره اضطراب سلامت (مفهوم، مدل‌های نظری، عوامل و مداخلات)</w:t>
        </w:r>
        <w:r>
          <w:rPr>
            <w:noProof/>
            <w:webHidden/>
            <w:cs w:val="0"/>
          </w:rPr>
          <w:tab/>
        </w:r>
        <w:r>
          <w:rPr>
            <w:noProof/>
            <w:webHidden/>
            <w:rtl w:val="0"/>
          </w:rPr>
          <w:fldChar w:fldCharType="begin"/>
        </w:r>
        <w:r>
          <w:rPr>
            <w:noProof/>
            <w:webHidden/>
            <w:rtl w:val="0"/>
            <w:cs w:val="0"/>
          </w:rPr>
          <w:instrText xml:space="preserve"> PAGEREF _TocFig004 \h </w:instrText>
        </w:r>
        <w:r>
          <w:rPr>
            <w:noProof/>
            <w:webHidden/>
            <w:rtl w:val="0"/>
          </w:rPr>
        </w:r>
        <w:r>
          <w:rPr>
            <w:noProof/>
            <w:webHidden/>
            <w:rtl w:val="0"/>
          </w:rPr>
          <w:fldChar w:fldCharType="separate"/>
        </w:r>
        <w:r w:rsidR="009504D9">
          <w:rPr>
            <w:noProof/>
            <w:webHidden/>
            <w:cs w:val="0"/>
          </w:rPr>
          <w:t>42</w:t>
        </w:r>
        <w:r>
          <w:rPr>
            <w:noProof/>
            <w:webHidden/>
            <w:rtl w:val="0"/>
          </w:rPr>
          <w:fldChar w:fldCharType="end"/>
        </w:r>
      </w:hyperlink>
    </w:p>
    <w:p w:rsidR="008908D0" w:rsidRDefault="002D5E38">
      <w:pPr>
        <w:pStyle w:val="Heading1"/>
        <w:keepLines/>
        <w:pageBreakBefore/>
        <w:spacing w:after="80" w:line="276" w:lineRule="auto"/>
        <w:rPr>
          <w:color w:val="auto"/>
          <w:cs w:val="0"/>
        </w:rPr>
      </w:pPr>
      <w:bookmarkStart w:id="0" w:name="_Toc239003706"/>
      <w:r>
        <w:rPr>
          <w:rFonts w:hint="cs"/>
          <w:cs w:val="0"/>
        </w:rPr>
        <w:lastRenderedPageBreak/>
        <w:t>چکیده</w:t>
      </w:r>
      <w:bookmarkEnd w:id="0"/>
      <w:r>
        <w:rPr>
          <w:rFonts w:hint="cs"/>
          <w:cs w:val="0"/>
        </w:rPr>
        <w:t xml:space="preserve"> </w:t>
      </w:r>
    </w:p>
    <w:p w:rsidR="008908D0" w:rsidRDefault="002D5E38">
      <w:pPr>
        <w:spacing w:after="80" w:line="276" w:lineRule="auto"/>
        <w:ind w:firstLine="397"/>
        <w:jc w:val="both"/>
        <w:rPr>
          <w:color w:val="auto"/>
          <w:sz w:val="16"/>
          <w:szCs w:val="16"/>
          <w:cs w:val="0"/>
        </w:rPr>
      </w:pPr>
      <w:r>
        <w:rPr>
          <w:rFonts w:hint="cs"/>
          <w:cs w:val="0"/>
        </w:rPr>
        <w:t>بررسی فرایندهای تحولی در گستره عمر به اثبات می‌رساند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 در سال ۱۴۰۴ بود. بر اساس جدول کرجسی</w:t>
      </w:r>
      <w:r>
        <w:rPr>
          <w:rStyle w:val="FootnoteReference"/>
        </w:rPr>
        <w:footnoteReference w:id="1"/>
      </w:r>
      <w:r>
        <w:rPr>
          <w:rFonts w:hint="cs"/>
          <w:cs w:val="0"/>
        </w:rPr>
        <w:t xml:space="preserve"> و مورگان</w:t>
      </w:r>
      <w:r>
        <w:rPr>
          <w:rStyle w:val="FootnoteReference"/>
        </w:rPr>
        <w:footnoteReference w:id="2"/>
      </w:r>
      <w:r>
        <w:rPr>
          <w:rFonts w:hint="cs"/>
          <w:cs w:val="0"/>
        </w:rPr>
        <w:t xml:space="preserve"> (۱۹۷۰) و با توجه به حجم جامعه آماری، ۸۰ نفر به روش نمونه‌گیری در دسترس انتخاب شدند. ابزارهای گردآوری داده‌ها شامل پرسشنامه هوش معنوی کینگ</w:t>
      </w:r>
      <w:r>
        <w:rPr>
          <w:rStyle w:val="FootnoteReference"/>
        </w:rPr>
        <w:footnoteReference w:id="3"/>
      </w:r>
      <w:r>
        <w:rPr>
          <w:rFonts w:hint="cs"/>
          <w:cs w:val="0"/>
        </w:rPr>
        <w:t xml:space="preserve"> (۲۰۰۰)، پرسشنامه اضطراب سلامتی</w:t>
      </w:r>
      <w:r>
        <w:rPr>
          <w:rStyle w:val="FootnoteReference"/>
        </w:rPr>
        <w:footnoteReference w:id="4"/>
      </w:r>
      <w:r>
        <w:rPr>
          <w:rFonts w:hint="cs"/>
          <w:cs w:val="0"/>
        </w:rPr>
        <w:t xml:space="preserve"> سالکووسکیس</w:t>
      </w:r>
      <w:r>
        <w:rPr>
          <w:rStyle w:val="FootnoteReference"/>
        </w:rPr>
        <w:footnoteReference w:id="5"/>
      </w:r>
      <w:r>
        <w:rPr>
          <w:rFonts w:hint="cs"/>
          <w:cs w:val="0"/>
        </w:rPr>
        <w:t xml:space="preserve"> و وارویک</w:t>
      </w:r>
      <w:r>
        <w:rPr>
          <w:rStyle w:val="FootnoteReference"/>
        </w:rPr>
        <w:footnoteReference w:id="6"/>
      </w:r>
      <w:r>
        <w:rPr>
          <w:rFonts w:hint="cs"/>
          <w:cs w:val="0"/>
        </w:rPr>
        <w:t xml:space="preserve"> (۲۰۰۲) و پرسشنامه اضطراب مرگ</w:t>
      </w:r>
      <w:r>
        <w:rPr>
          <w:rStyle w:val="FootnoteReference"/>
        </w:rPr>
        <w:footnoteReference w:id="7"/>
      </w:r>
      <w:r>
        <w:rPr>
          <w:rFonts w:hint="cs"/>
          <w:cs w:val="0"/>
        </w:rPr>
        <w:t xml:space="preserve"> تمپلر</w:t>
      </w:r>
      <w:r>
        <w:rPr>
          <w:rStyle w:val="FootnoteReference"/>
        </w:rPr>
        <w:footnoteReference w:id="8"/>
      </w:r>
      <w:r>
        <w:rPr>
          <w:rFonts w:hint="cs"/>
          <w:cs w:val="0"/>
        </w:rPr>
        <w:t xml:space="preserve"> (۱۹۷۰) بود. داده‌ها با استفاده از ضریب همبستگی پیرسون و رگرسیون گام به گام تحلیل شدند. تحلیل‌های صورت‌گرفته روشن ساخت که بین هوش معنوی و اضطراب مرگ سالمندان رابطه منفی و معنادار وجود دارد </w:t>
      </w:r>
      <w:r>
        <w:rPr>
          <w:rFonts w:hint="cs"/>
          <w:rtl w:val="0"/>
          <w:cs w:val="0"/>
        </w:rPr>
        <w:t>(</w:t>
      </w:r>
      <w:r>
        <w:rPr>
          <w:rFonts w:hint="cs"/>
          <w:rtl w:val="0"/>
        </w:rPr>
        <w:t>r=-</w:t>
      </w:r>
      <w:r>
        <w:rPr>
          <w:rFonts w:cs="Times New Roman" w:hint="cs"/>
          <w:rtl w:val="0"/>
        </w:rPr>
        <w:t>۰</w:t>
      </w:r>
      <w:r>
        <w:rPr>
          <w:rFonts w:hint="cs"/>
          <w:rtl w:val="0"/>
          <w:cs w:val="0"/>
        </w:rPr>
        <w:t>.</w:t>
      </w:r>
      <w:r>
        <w:rPr>
          <w:rFonts w:cs="Times New Roman" w:hint="cs"/>
          <w:rtl w:val="0"/>
        </w:rPr>
        <w:t>۴۶</w:t>
      </w:r>
      <w:r>
        <w:rPr>
          <w:rFonts w:hint="cs"/>
          <w:rtl w:val="0"/>
          <w:cs w:val="0"/>
        </w:rPr>
        <w:t xml:space="preserve">, </w:t>
      </w:r>
      <w:r>
        <w:rPr>
          <w:rFonts w:hint="cs"/>
          <w:rtl w:val="0"/>
        </w:rPr>
        <w:t>p&lt;</w:t>
      </w:r>
      <w:r>
        <w:rPr>
          <w:rFonts w:cs="Times New Roman" w:hint="cs"/>
          <w:rtl w:val="0"/>
        </w:rPr>
        <w:t>۰</w:t>
      </w:r>
      <w:r>
        <w:rPr>
          <w:rFonts w:hint="cs"/>
          <w:rtl w:val="0"/>
          <w:cs w:val="0"/>
        </w:rPr>
        <w:t>.</w:t>
      </w:r>
      <w:r>
        <w:rPr>
          <w:rFonts w:cs="Times New Roman" w:hint="cs"/>
          <w:rtl w:val="0"/>
        </w:rPr>
        <w:t>۰۱</w:t>
      </w:r>
      <w:r>
        <w:rPr>
          <w:rFonts w:hint="cs"/>
          <w:rtl w:val="0"/>
          <w:cs w:val="0"/>
        </w:rPr>
        <w:t>)</w:t>
      </w:r>
      <w:r>
        <w:rPr>
          <w:rFonts w:hint="cs"/>
          <w:cs w:val="0"/>
        </w:rPr>
        <w:t xml:space="preserve"> و بین اضطراب سلامتی و اضطراب مرگ رابطه مثبت و معنادار مشاهده شد </w:t>
      </w:r>
      <w:r>
        <w:rPr>
          <w:rFonts w:hint="cs"/>
          <w:rtl w:val="0"/>
          <w:cs w:val="0"/>
        </w:rPr>
        <w:t>(</w:t>
      </w:r>
      <w:r>
        <w:rPr>
          <w:rFonts w:hint="cs"/>
          <w:rtl w:val="0"/>
        </w:rPr>
        <w:t>r=</w:t>
      </w:r>
      <w:r>
        <w:rPr>
          <w:rFonts w:cs="Times New Roman" w:hint="cs"/>
          <w:rtl w:val="0"/>
        </w:rPr>
        <w:t>۰</w:t>
      </w:r>
      <w:r>
        <w:rPr>
          <w:rFonts w:hint="cs"/>
          <w:rtl w:val="0"/>
          <w:cs w:val="0"/>
        </w:rPr>
        <w:t>.</w:t>
      </w:r>
      <w:r>
        <w:rPr>
          <w:rFonts w:cs="Times New Roman" w:hint="cs"/>
          <w:rtl w:val="0"/>
        </w:rPr>
        <w:t>۵۸</w:t>
      </w:r>
      <w:r>
        <w:rPr>
          <w:rFonts w:hint="cs"/>
          <w:rtl w:val="0"/>
          <w:cs w:val="0"/>
        </w:rPr>
        <w:t xml:space="preserve">, </w:t>
      </w:r>
      <w:r>
        <w:rPr>
          <w:rFonts w:hint="cs"/>
          <w:rtl w:val="0"/>
        </w:rPr>
        <w:t>p&lt;</w:t>
      </w:r>
      <w:r>
        <w:rPr>
          <w:rFonts w:cs="Times New Roman" w:hint="cs"/>
          <w:rtl w:val="0"/>
        </w:rPr>
        <w:t>۰</w:t>
      </w:r>
      <w:r>
        <w:rPr>
          <w:rFonts w:hint="cs"/>
          <w:rtl w:val="0"/>
          <w:cs w:val="0"/>
        </w:rPr>
        <w:t>.</w:t>
      </w:r>
      <w:r>
        <w:rPr>
          <w:rFonts w:cs="Times New Roman" w:hint="cs"/>
          <w:rtl w:val="0"/>
        </w:rPr>
        <w:t>۰۱</w:t>
      </w:r>
      <w:r>
        <w:rPr>
          <w:rFonts w:hint="cs"/>
          <w:rtl w:val="0"/>
          <w:cs w:val="0"/>
        </w:rPr>
        <w:t>)</w:t>
      </w:r>
      <w:r>
        <w:rPr>
          <w:rFonts w:hint="cs"/>
          <w:cs w:val="0"/>
        </w:rPr>
        <w:t xml:space="preserve">. در عین حال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w:t>
      </w:r>
      <w:r>
        <w:rPr>
          <w:rFonts w:hint="cs"/>
          <w:rtl w:val="0"/>
          <w:cs w:val="0"/>
        </w:rPr>
        <w:t>(</w:t>
      </w:r>
      <w:r>
        <w:rPr>
          <w:rFonts w:hint="cs"/>
          <w:rtl w:val="0"/>
        </w:rPr>
        <w:t>R²=</w:t>
      </w:r>
      <w:r>
        <w:rPr>
          <w:rFonts w:cs="Times New Roman" w:hint="cs"/>
          <w:rtl w:val="0"/>
        </w:rPr>
        <w:t>۰</w:t>
      </w:r>
      <w:r>
        <w:rPr>
          <w:rFonts w:hint="cs"/>
          <w:rtl w:val="0"/>
          <w:cs w:val="0"/>
        </w:rPr>
        <w:t>.</w:t>
      </w:r>
      <w:r>
        <w:rPr>
          <w:rFonts w:cs="Times New Roman" w:hint="cs"/>
          <w:rtl w:val="0"/>
        </w:rPr>
        <w:t>۵۴</w:t>
      </w:r>
      <w:r>
        <w:rPr>
          <w:rFonts w:hint="cs"/>
          <w:rtl w:val="0"/>
          <w:cs w:val="0"/>
        </w:rPr>
        <w:t xml:space="preserve">, </w:t>
      </w:r>
      <w:r>
        <w:rPr>
          <w:rFonts w:hint="cs"/>
          <w:rtl w:val="0"/>
        </w:rPr>
        <w:t>p&lt;</w:t>
      </w:r>
      <w:r>
        <w:rPr>
          <w:rFonts w:cs="Times New Roman" w:hint="cs"/>
          <w:rtl w:val="0"/>
        </w:rPr>
        <w:t>۰</w:t>
      </w:r>
      <w:r>
        <w:rPr>
          <w:rFonts w:hint="cs"/>
          <w:rtl w:val="0"/>
          <w:cs w:val="0"/>
        </w:rPr>
        <w:t>.</w:t>
      </w:r>
      <w:r>
        <w:rPr>
          <w:rFonts w:cs="Times New Roman" w:hint="cs"/>
          <w:rtl w:val="0"/>
        </w:rPr>
        <w:t>۰۰۱</w:t>
      </w:r>
      <w:r>
        <w:rPr>
          <w:rFonts w:hint="cs"/>
          <w:rtl w:val="0"/>
          <w:cs w:val="0"/>
        </w:rPr>
        <w:t>)</w:t>
      </w:r>
      <w:r>
        <w:rPr>
          <w:rFonts w:hint="cs"/>
          <w:cs w:val="0"/>
        </w:rPr>
        <w:t>.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p>
    <w:p w:rsidR="008908D0" w:rsidRDefault="002D5E38">
      <w:pPr>
        <w:spacing w:after="80" w:line="276" w:lineRule="auto"/>
        <w:ind w:firstLine="397"/>
        <w:jc w:val="both"/>
        <w:rPr>
          <w:color w:val="auto"/>
          <w:cs w:val="0"/>
        </w:rPr>
      </w:pPr>
      <w:r>
        <w:rPr>
          <w:rFonts w:hint="cs"/>
          <w:cs w:val="0"/>
        </w:rPr>
        <w:t>کلیدواژه ها: هوش معنوی، اضطراب سلامتی، اضطراب مرگ، سالمندان.</w:t>
      </w:r>
    </w:p>
    <w:p w:rsidR="008908D0" w:rsidRDefault="002D5E38">
      <w:pPr>
        <w:pStyle w:val="Heading1"/>
        <w:keepLines/>
        <w:pageBreakBefore/>
        <w:spacing w:after="240" w:line="276" w:lineRule="auto"/>
        <w:rPr>
          <w:cs w:val="0"/>
        </w:rPr>
      </w:pPr>
      <w:bookmarkStart w:id="1" w:name="_Toc239003707"/>
      <w:r>
        <w:rPr>
          <w:cs w:val="0"/>
        </w:rPr>
        <w:lastRenderedPageBreak/>
        <w:t>فصل اول: کلیات پژوهش</w:t>
      </w:r>
      <w:bookmarkEnd w:id="1"/>
    </w:p>
    <w:p w:rsidR="008908D0" w:rsidRDefault="002D5E38">
      <w:pPr>
        <w:pStyle w:val="Heading2"/>
        <w:spacing w:before="240" w:after="100" w:line="276" w:lineRule="auto"/>
        <w:rPr>
          <w:cs w:val="0"/>
        </w:rPr>
      </w:pPr>
      <w:bookmarkStart w:id="2" w:name="_Toc239003708"/>
      <w:r>
        <w:rPr>
          <w:cs w:val="0"/>
        </w:rPr>
        <w:t>۱-۱- مقدمه</w:t>
      </w:r>
      <w:bookmarkEnd w:id="2"/>
    </w:p>
    <w:p w:rsidR="008908D0" w:rsidRDefault="002D5E38">
      <w:pPr>
        <w:spacing w:after="0" w:line="276" w:lineRule="auto"/>
        <w:ind w:firstLine="397"/>
        <w:jc w:val="both"/>
        <w:rPr>
          <w:color w:val="auto"/>
          <w:cs w:val="0"/>
        </w:rPr>
      </w:pPr>
      <w:r>
        <w:rPr>
          <w:rFonts w:hint="cs"/>
          <w:cs w:val="0"/>
        </w:rPr>
        <w:t>جمعیت سالمندان جهان در دهه‌های اخیر با سرعت قابل توجهی در حال افزایش است و سالمندی جمعیت به یکی از مهم‌ترین تغییرات جمعیتی در سطح جهان تبدیل شده است. بر اساس برآوردهای سازمان ملل متحد</w:t>
      </w:r>
      <w:r>
        <w:rPr>
          <w:rStyle w:val="FootnoteReference"/>
        </w:rPr>
        <w:footnoteReference w:id="9"/>
      </w:r>
      <w:r>
        <w:rPr>
          <w:rFonts w:hint="cs"/>
          <w:cs w:val="0"/>
        </w:rPr>
        <w:t>، تعداد افراد ۶۵ ساله و بالاتر در جهان در دهه‌های آینده به‌طور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مستثنا نیست و با در نظر گرفتن کاهش باروری و افزایش امید به زندگی، در مسیر سالمندی سریع جمعیت قرار دارد. بر اساس اطلاعات صندوق جمعیت سازمان ملل متحد، انتظار می‌رود سهم افراد ۶۰ ساله و بالاتر در جمعیت ایران طی دهه‌های آینده به‌طور قابل توجهی افزایش یابد و تا سال ۲۰۵۰ حدود ۲۷٫۹ درصد جمعیت کشور را تشکیل دهد (صندوق جمعیت سازمان ملل متحد، ۲۰۲۶). بدین ترتیب، شتاب سالمندی جمعیت در ایران ضرورت توجه بیشتر به نیازهای جسمی، روانی و اجتماعی سالمندان و برنامه‌ریزی برای ارائه خدمات متناسب با این تغییر جمعیتی را بیش از پیش آشکار می‌سازد.</w:t>
      </w:r>
    </w:p>
    <w:p w:rsidR="008908D0" w:rsidRDefault="002D5E38">
      <w:pPr>
        <w:spacing w:after="0" w:line="276" w:lineRule="auto"/>
        <w:ind w:firstLine="397"/>
        <w:jc w:val="both"/>
        <w:rPr>
          <w:color w:val="auto"/>
          <w:cs w:val="0"/>
        </w:rPr>
      </w:pPr>
      <w:r>
        <w:rPr>
          <w:rFonts w:hint="cs"/>
          <w:cs w:val="0"/>
        </w:rPr>
        <w:t xml:space="preserve">سالخوردگی جمعیت هم‌زمان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ترتیبات سکونت سالمندان را نیز تحت تأثیر قرار داده است. در بسیاری از جوامع، الگوهای زندگی سالمندان از زندگی در خانواده‌های گسترده و چندنسلی به سمت شکل‌های مستقل‌تر زندگی، برای نمونه زندگی به‌تنهایی یا زندگی با همسر، در حال تغییر است. این تغییرات می‌توانند پیامدهایی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ترتیبات زندگی، حمایت اجتماعی و نیازهای مراقبتی این گروه را بیش از پیش افزایش داده است. همچنین، شواهد سازمان ملل بیانگر </w:t>
      </w:r>
      <w:r>
        <w:rPr>
          <w:rFonts w:hint="cs"/>
          <w:cs w:val="0"/>
        </w:rPr>
        <w:lastRenderedPageBreak/>
        <w:t>این نکته است که زنان سالمند تقریباً دو برابر مردان سالمند احتمال دارد به‌تنهایی زندگی کنند که بخش مهمی از آن با بالاتر بودن میزان بیوگی در میان زنان مرتبط است (سازمان ملل متحد، ۲۰۲۳).</w:t>
      </w:r>
    </w:p>
    <w:p w:rsidR="008908D0" w:rsidRDefault="002D5E38">
      <w:pPr>
        <w:spacing w:after="0" w:line="276" w:lineRule="auto"/>
        <w:ind w:firstLine="397"/>
        <w:jc w:val="both"/>
        <w:rPr>
          <w:color w:val="auto"/>
          <w:cs w:val="0"/>
        </w:rPr>
      </w:pPr>
      <w:r>
        <w:rPr>
          <w:rFonts w:hint="cs"/>
          <w:cs w:val="0"/>
        </w:rPr>
        <w:t>سالخوردگی جمعیت یکی از مهم‌ترین تحولات جمعیتی در جهان معاصر و از چالش‌های اساسی نظام‌های سلامت و رفاه اجتماعی به شمار می‌رود.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بیماری‌های مزمن، کاهش توانایی‌های جسمی و عملکردی، محدودیت در فعالیت‌های روزمره و تغییر در روابط و حمایت‌های اجتماعی مواجه شوند؛ عواملی که می‌توانند استقلال فردی و کیفیت زندگی آنان را تحت تأثیر قرار دهند (گودرزی و همکاران، ۲۰۲۴؛ میری و همکاران، ۲۰۲۴). در ایران نیز پژوهش‌های جدید نشان می‌دهند که وضعیت سلامت، بیماری‌های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نظام‌مند و فراتحلیل، بر نقش عوامل روانی ـ اجتماعی در حفظ استقلال عملکردی سالمندان تأکید کرده‌اند. علاوه بر آن، پژوهش‌های انجام‌شده در میان سالمندان ایرانی نشان داده‌اند که افزایش سن، بیماری‌های مزمن، وضعیت اقتصادی و میزان حمایت اجتماعی می‌توانند با وضعیت عملکردی و کیفیت زندگی سالمندان ارتباط داشته باشند (جافری‌کولایی و همکاران، ۲۰۲۴؛ محمدزاده و همکاران، ۲۰۲۴). توجه به نیازهای جسمی، روانی و اجتماعی سالمندان و فراهم کردن شرایط مناسب برای حفظ استقلال، حمایت اجتماعی و مشارکت آنان، از ضرورت‌های مهم در برنامه‌ریزی برای سالمندی سالم در ایران محسوب می‌شود.</w:t>
      </w:r>
    </w:p>
    <w:p w:rsidR="008908D0" w:rsidRDefault="002D5E38">
      <w:pPr>
        <w:spacing w:after="0" w:line="276" w:lineRule="auto"/>
        <w:ind w:firstLine="397"/>
        <w:jc w:val="both"/>
        <w:rPr>
          <w:color w:val="auto"/>
          <w:cs w:val="0"/>
        </w:rPr>
      </w:pPr>
      <w:r>
        <w:rPr>
          <w:rFonts w:hint="cs"/>
          <w:cs w:val="0"/>
        </w:rPr>
        <w:t>سالمندی فرایندی طبیعی و چندبعدی است که با تغییرات تدریجی در ابعاد جسمی، روانی، شناختی و اجتماعی زندگی همراه می‌باشد. امروزه مفهوم سالمندی موفق صرفاً به طول عمر یا فقدان بیماری محدود نمی‌شود، بلکه ابعادی همچون حفظ سلامت و عملکرد جسمی و شناختی، استقلال، مشارکت اجتماعی و برخورداری از بهزیستی روان‌شناختی را نیز دربرمی‌گیرد (لیو</w:t>
      </w:r>
      <w:r>
        <w:rPr>
          <w:rStyle w:val="FootnoteReference"/>
        </w:rPr>
        <w:footnoteReference w:id="10"/>
      </w:r>
      <w:r>
        <w:rPr>
          <w:rFonts w:hint="cs"/>
          <w:cs w:val="0"/>
        </w:rPr>
        <w:t xml:space="preserve"> و همکاران، ۲۰۲۵). شواهد پژوهشی نشان می‌دهد که کیفیت تجربه سالمندی تحت تأثیر عوامل قابل تعدیلی همچون وضعیت سلامت ادراک‌شده، شرایط اقتصادی و عوامل اجتماعی قرار دارد؛ به‌گونه‌ای که در مطالعه‌ای بر سالمندان ایرانی، سلامت ادراک‌شده، کفایت درآمد و جایگاه اجتماعی ادراک‌شده از مهم‌ترین عوامل مرتبط با سالمندی موفق بودند (محمدزاده و </w:t>
      </w:r>
      <w:r>
        <w:rPr>
          <w:rFonts w:hint="cs"/>
          <w:cs w:val="0"/>
        </w:rPr>
        <w:lastRenderedPageBreak/>
        <w:t>همکاران، ۲۰۲۴). ازاین‌رو، سالمندی را نمی‌توان صرفاً فرایندی زیستی دانست، بلکه نحوه سازگاری فرد با تغییرات این دوره و برخورداری از منابع جسمی، روانی و اجتماعی در تعیین کیفیت زندگی و بهزیستی وی اهمیت دارد. با در نظر گرفتن اهمیت سلامت روان در این دوره و افزایش نگرانی‌های مرتبط با مسائل وجودی و سلامت، در پژوهش حاضر نقش هوش معنوی و اضطراب سلامت در ارتباط با اضطراب مرگ در سالمندان مورد بررسی قرار گرفته است.</w:t>
      </w:r>
    </w:p>
    <w:p w:rsidR="008908D0" w:rsidRDefault="002D5E38">
      <w:pPr>
        <w:pStyle w:val="Heading2"/>
        <w:spacing w:before="240" w:after="100" w:line="276" w:lineRule="auto"/>
        <w:rPr>
          <w:cs w:val="0"/>
        </w:rPr>
      </w:pPr>
      <w:bookmarkStart w:id="3" w:name="_Toc239003709"/>
      <w:r>
        <w:rPr>
          <w:cs w:val="0"/>
        </w:rPr>
        <w:t>۱-۲- بیان مسأله</w:t>
      </w:r>
      <w:bookmarkEnd w:id="3"/>
    </w:p>
    <w:p w:rsidR="008908D0" w:rsidRDefault="002D5E38">
      <w:pPr>
        <w:autoSpaceDE/>
        <w:autoSpaceDN/>
        <w:adjustRightInd/>
        <w:spacing w:after="0" w:line="276" w:lineRule="auto"/>
        <w:ind w:firstLine="397"/>
        <w:jc w:val="both"/>
        <w:rPr>
          <w:color w:val="auto"/>
          <w:cs w:val="0"/>
        </w:rPr>
      </w:pPr>
      <w:r>
        <w:rPr>
          <w:rFonts w:hint="cs"/>
          <w:cs w:val="0"/>
        </w:rPr>
        <w:t>سالمندی جمعیت یکی از مهم‌ترین تحولات جمعیتی قرن حاضر و از چالش‌های اساسی نظام‌های سلامت و رفاه اجتماعی در جوامع مختلف به شمار می‌رود. افزایش امید به زندگی و کاهش باروری موجب شده است که ساختار سنی جمعیت جهان به‌تدریج به سمت سنین بالاتر تغییر کند. بر اساس گزارش سازمان جهانی بهداشت</w:t>
      </w:r>
      <w:r>
        <w:rPr>
          <w:rStyle w:val="FootnoteReference"/>
        </w:rPr>
        <w:footnoteReference w:id="11"/>
      </w:r>
      <w:r>
        <w:rPr>
          <w:rFonts w:hint="cs"/>
          <w:cs w:val="0"/>
        </w:rPr>
        <w:t xml:space="preserve">، در سال ۲۰۲۳ حدود ۱٫۱ میلیارد نفر از جمعیت جهان را افراد ۶۰ ساله و بالاتر تشکیل می‌دادند و پیش‌بینی می‌شود این تعداد تا سال ۲۰۳۰ به ۱٫۴ میلیارد نفر و تا سال ۲۰۵۰ به حدود ۲٫۱ میلیارد نفر افزایش یابد. در کنار این، انتظار می‌رود تا سال ۲۰۵۰ حدود ۸۰ درصد افراد سالمند جهان در کشورهای با درآمد کم و متوسط زندگی کنند. این روند نشان‌دهنده تغییر چشمگیر ساختار جمعیتی جهان و ضرورت برنامه‌ریزی نظام‌های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گسترده‌ای برای سلامت جسمی، روانی و اجتماعی افراد و به علاوه خانواده‌ها و نظام‌های مراقبتی به همراه دارد. سالمندی با تغییرات متعددی از جمله بازنشستگی، تغییر نقش‌های اجتماعی، کاهش تعاملات اجتماعی، فقدان همسر یا دوستان و افزایش احتمال ابتلا به بیماری‌های مزمن و محدودیت‌های عملکردی همراه است. ازاین‌رو، افزایش طول عمر به‌تنهایی به معنای برخورداری از سال‌های بیشتر همراه با سلامت و رفاه نیست و لازم است کیفیت زندگی و سلامت افراد در سال‌های سالمندی نیز مورد توجه قرار گیرد (سازمان جهانی بهداشت، ۲۰۲۵). سلامت روان بخش مهمی از سلامت و کیفیت زندگی سالمندان محسوب می‌شود. بر اساس گزارش سازمان جهانی بهداشت، در سال ۲۰۲۳ حدود ۱٫۱ میلیارد نفر در جهان ۶۰ ساله و بالاتر بودند و پیش‌بینی می‌شود این تعداد تا سال ۲۰۵۰ تقریباً دو برابر شده و به ۲٫۱ میلیارد نفر برسد. همچنین، حدود ۱۴ درصد از افراد ۷۰ ساله و بالاتر با یک اختلال روانی زندگی می‌کنند. تنهایی و انزوای اجتماعی نیز از عوامل مهم خطر برای </w:t>
      </w:r>
      <w:r>
        <w:rPr>
          <w:rFonts w:hint="cs"/>
          <w:cs w:val="0"/>
        </w:rPr>
        <w:lastRenderedPageBreak/>
        <w:t>مشکلات سلامت روان در دوران سالمندی محسوب می‌شوند. بدین ترتیب، توجه به نیازهای روانی و اجتماعی سالمندان، فراهم کردن حمایت اجتماعی و ایجاد فرصت برای مشارکت آنان در فعالیت‌های خانوادگی و اجتماعی از اهمیت ویژه‌ای برخوردار است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در همین راستا، سازمان جهانی بهداشت</w:t>
      </w:r>
      <w:r>
        <w:rPr>
          <w:rStyle w:val="FootnoteReference"/>
        </w:rPr>
        <w:footnoteReference w:id="12"/>
      </w:r>
      <w:r>
        <w:rPr>
          <w:rFonts w:hint="cs"/>
          <w:cs w:val="0"/>
        </w:rPr>
        <w:t xml:space="preserve"> بر ضرورت ایجاد محیط‌های مناسب و دوستدار سالمند، ارائه مراقبت‌های یکپارچه و فردمحور و فراهم کردن دسترسی سالمندان نیازمند به خدمات مراقبت طولانی‌مدت تأکید کرده است. «دهه سالمندی سالم سازمان ملل متحد</w:t>
      </w:r>
      <w:r>
        <w:rPr>
          <w:rStyle w:val="FootnoteReference"/>
        </w:rPr>
        <w:footnoteReference w:id="13"/>
      </w:r>
      <w:r>
        <w:rPr>
          <w:rFonts w:hint="cs"/>
          <w:cs w:val="0"/>
        </w:rPr>
        <w:t xml:space="preserve"> ۲۰۲۱–۲۰۳۰» با هدف بهبود زندگی سالمندان، خانواده‌های آنان و جوامعی که در آن زندگی می‌کنند، بر افزایش توانمندی افراد سالمند و ایجاد شرایطی برای حفظ استقلال و مشارکت آنان در جامعه تأکید دارد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ایران نیز از روند جهانی سالمندی جمعیت مستثنا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می‌روند. بر اساس اطلاعات منتشرشده توسط صندوق جمعیت سازمان ملل متحد، نرخ باروری در ایران در سال ۲۰۲۲ حدود ۱٫۶ فرزند به ازای هر زن بوده است و پیش‌بینی می‌شود تا سال ۲۰۵۰، حدود ۲۷٫۹ درصد جمعیت ایران را افراد ۶۰ ساله و بالاتر تشکیل دهند. همچنین، پیش‌بینی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می‌سازد. افزایش جمعیت سالمندان می‌تواند نیاز به خدمات سلامت، مراقبت‌های طولانی‌مدت، حمایت‌های اجتماعی و خدمات مرتبط با سلامت روان را افزایش دهد. ازاین‌رو، شناسایی نیازهای روانی سالمندان، تقویت حمایت‌های اجتماعی، کاهش تنهایی و انزوای اجتماعی، فراهم کردن زمینه مشارکت آنان در جامعه و حفظ استقلال و کرامت انسانی آنان نظیر ضرورت‌های مهم در برنامه‌ریزی نظام سلامت و رفاه اجتماعی کشور محسوب می‌شود. در این میان، توجه به سلامت روان سالمندان و عوامل مؤثر بر آن می‌تواند از مؤلفه‌های کلیدی در ارتقای کیفیت زندگی و دستیابی به سالمندی سالم و فعال داشته باشد. (صندوق جمعیت سازمان ملل متحد، ۲۰۲۶).</w:t>
      </w:r>
    </w:p>
    <w:p w:rsidR="008908D0" w:rsidRDefault="002D5E38">
      <w:pPr>
        <w:autoSpaceDE/>
        <w:autoSpaceDN/>
        <w:adjustRightInd/>
        <w:spacing w:after="0" w:line="276" w:lineRule="auto"/>
        <w:ind w:firstLine="397"/>
        <w:jc w:val="both"/>
        <w:rPr>
          <w:color w:val="auto"/>
          <w:cs w:val="0"/>
        </w:rPr>
      </w:pPr>
      <w:r>
        <w:rPr>
          <w:rFonts w:hint="cs"/>
          <w:cs w:val="0"/>
        </w:rPr>
        <w:lastRenderedPageBreak/>
        <w:t>اقدامات پیشگیرانه در سالمندان با هدف حفظ سلامت، پیشگیری یا به تأخیر انداختن کاهش ظرفیت‌های جسمی و روانی، حفظ استقلال و توانایی عملکردی و ارتقای کیفیت زندگی انجام می‌شوند. در رویکردهای جدید سازمان جهانی بهداشت، پیشگیری در سالمندی به‌عنوان بخشی از یک فرایند پیوسته مراقبت در نظر گرفته می‌شود که از ارتقای سلامت و پیشگیری آغاز شده و غربالگری، تشخیص و مدیریت بیماری‌ها، توانبخشی و مراقبت‌های طولانی‌مدت را نیز دربرمی‌گیرد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پیشگیری اولیه شامل اقداماتی است که پیش از ایجاد بیماری یا ناتوانی با هدف کاهش عوامل خطر و حفظ ظرفیت‌های جسمی و روانی سالمندان انجام می‌شود. ارتقای فعالیت بدنی، تغذیه مناسب، ترک مصرف دخانیات، کاهش مصرف الکل، واکسیناسیون و ایجاد محیط‌های ایمن و دوستدار سالمند از جمله اقدامات مهم در این سطح محسوب می‌شوند. سازمان جهانی بهداشت</w:t>
      </w:r>
      <w:r>
        <w:rPr>
          <w:rStyle w:val="FootnoteReference"/>
        </w:rPr>
        <w:footnoteReference w:id="14"/>
      </w:r>
      <w:r>
        <w:rPr>
          <w:rFonts w:hint="cs"/>
          <w:cs w:val="0"/>
        </w:rPr>
        <w:t xml:space="preserve"> بر این باور است که مراقبت‌های اولیه سلامت باید خدمات جامعی همچون ارتقای سلامت، واکسیناسیون، غربالگری و پیشگیری از بیماری‌های غیرواگیر و بیماری‌های مرتبط با سالمندی را در دسترس افراد سالمند قرار دهد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پیشگیری ثانویه بر شناسایی زودهنگام کاهش ظرفیت‌های جسمی و روانی، عوامل خطر و بیماری‌ها و انجام مداخلات به‌موقع تمرکز دارد. در این سطح، ارزیابی منظم وضعیت سالمند، شناسایی مشکلاتی مانند کاهش تحرک، اختلالات شناختی، مشکلات تغذیه‌ای، اختلالات بینایی و شنوایی، علائم افسردگی و خطر سقوط می‌تواند امکان مداخله زودهنگام و جلوگیری از تشدید مشکلات را فراهم کند. رویکرد «مراقبت یکپارچه برای سالمندان» </w:t>
      </w:r>
      <w:r>
        <w:rPr>
          <w:rFonts w:hint="cs"/>
          <w:rtl w:val="0"/>
          <w:cs w:val="0"/>
        </w:rPr>
        <w:t>(ICOPE)</w:t>
      </w:r>
      <w:r>
        <w:rPr>
          <w:rFonts w:hint="cs"/>
          <w:cs w:val="0"/>
        </w:rPr>
        <w:t xml:space="preserve"> سازمان جهانی بهداشت بر ارزیابی فردمحور برای شناسایی کاهش ظرفیت ذاتی، نیازهای مراقبتی و حمایتی و تدوین برنامه مراقبتی متناسب با شرایط هر سالمند تأکید دارد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پیشگیری ثالثیه در سالمندانی اهمیت بیشتری دارد که به بیماری‌های مزمن، محدودیت عملکردی یا کاهش ظرفیت‌های جسمی و روانی مبتلا شده‌اند. هدف اصلی در این سطح، جلوگیری از تشدید بیماری و ناتوانی، حفظ بیشترین میزان استقلال و توانایی عملکردی و ارتقای کیفیت زندگی سالمند است. مدیریت بیماری‌های مزمن، اصلاح عوامل خطر، بازبینی و مدیریت داروها، مداخلات توانبخشی، حمایت روانی و اجتماعی و ارائه مراقبت‌های طولانی‌مدت متناسب با نیازهای فرد به عنوان نمونه اقداماتی هستند که می‌توانند در این زمینه مورد استفاده قرار گیرند. سازمان جهانی بهداشت تأکید می‌کند که مراقبت از سالمندان باید فردمحور، یکپارچه </w:t>
      </w:r>
      <w:r>
        <w:rPr>
          <w:rFonts w:hint="cs"/>
          <w:cs w:val="0"/>
        </w:rPr>
        <w:lastRenderedPageBreak/>
        <w:t>و مبتنی بر نیازها و ترجیحات آنان باشد و در صورت نیاز، خدمات سلامت و مراقبت اجتماعی و مراقبت‌های طولانی‌مدت را در یک پیوستار مراقبتی به یکدیگر متصل کند (سازمان جهانی بهداشت، ۲۰۲۴؛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باکیفیت است. بر همین اساس، سازمان جهانی بهداشت</w:t>
      </w:r>
      <w:r>
        <w:rPr>
          <w:rStyle w:val="FootnoteReference"/>
        </w:rPr>
        <w:footnoteReference w:id="15"/>
      </w:r>
      <w:r>
        <w:rPr>
          <w:rFonts w:hint="cs"/>
          <w:cs w:val="0"/>
        </w:rPr>
        <w:t xml:space="preserve"> بر حرکت نظام‌های سلامت از رویکرد بیماری‌محور به سمت مراقبت پیشگیرانه، فردمحور و یکپارچه تأکید دارد؛ رویکردی که خدمات ارتقای سلامت، پیشگیری، درمان، توانبخشی و مراقبت طولانی‌مدت را دربرمی‌گیرد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یکی از متغیرهای مرتبط با اضطراب مرگ در سالمندان، هوش معنوی است.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نظیر بیماری، فقدان و آگاهی از مرگ، معنا و انسجام بیشتری در تجربیات خود ایجاد کند. دوران سالمندی با تغییرات و چالش‌های مختلفی از جمله کاهش توانایی‌های جسمی، تغییر نقش‌های اجتماعی، تجربه فقدان نزدیکان و افزایش آگاهی از محدودیت زمان زندگی همراه است. این شرایط می‌تواند مسیر هموار برای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به علاوه، جست‌وجوی معنا در زندگی و برخورداری از تاب‌آوری می‌تواند در نحوه مواجهه سالمندان با اضطراب مرگ نقش داشته باشد (یوسفی افراشته، فرتاش و ابوترابی، ۲۰۲۵).</w:t>
      </w:r>
    </w:p>
    <w:p w:rsidR="008908D0" w:rsidRDefault="002D5E38">
      <w:pPr>
        <w:autoSpaceDE/>
        <w:autoSpaceDN/>
        <w:adjustRightInd/>
        <w:spacing w:after="0" w:line="276" w:lineRule="auto"/>
        <w:ind w:firstLine="397"/>
        <w:jc w:val="both"/>
        <w:rPr>
          <w:color w:val="auto"/>
          <w:cs w:val="0"/>
        </w:rPr>
      </w:pPr>
      <w:r>
        <w:rPr>
          <w:rFonts w:hint="cs"/>
          <w:cs w:val="0"/>
        </w:rPr>
        <w:t xml:space="preserve">در پژوهشی که توسط یوسفی افراشته، فرتاش و ابوترابی در سال ۲۰۲۵ انجام شد، رابطه بین هوش معنوی و اضطراب مرگ با نقش میانجی جست‌وجوی معنا در زندگی و تاب‌آوری در سالمندان ایرانی بررسی شد. این پژوهش به روش توصیفی ـ همبستگی بر روی ۳۴۸ فرد سالمند بالای ۶۰ سال در شهر زنجان انجام گرفت. یافته‌های پژوهش حاکی از آن بود که بین هوش معنوی و اضطراب مرگ رابطه منفی و معناداری </w:t>
      </w:r>
      <w:r>
        <w:rPr>
          <w:rFonts w:hint="cs"/>
          <w:cs w:val="0"/>
        </w:rPr>
        <w:lastRenderedPageBreak/>
        <w:t>وجود دارد؛ به این معنا که با افزایش هوش معنوی، میزان اضطراب مرگ کاهش می‌یابد. در کنار این، جست‌وجوی معنا در زندگی و تاب‌آوری در رابطه میان هوش معنوی و اضطراب مرگ نقش میانجی داشتند. این یافته‌ها نشان می‌دهد که برخورداری از منابع معنوی، یافتن معنا در زندگی و توانایی سازگاری با شرایط دشوار می‌تواند در کاهش اضطراب مرگ سالمندان نقش داشته باشد (یوسفی افراشته و همکاران، ۲۰۲۵). بر این اساس، هوش معنوی می‌تواند به‌عنوان یکی از عوامل روان‌شناختی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چالش‌های زندگی ممکن است به سالمندان کمک کند تا نگرش سازگارانه‌تری نسبت به مرگ داشته باشند و اضطراب ناشی از آن را کاهش دهند. بر همین اساس، بررسی هوش معنوی و ارتباط آن با اضطراب مرگ می‌تواند در شناخت عوامل مؤثر بر سلامت روان سالمندان و طراحی مداخلات روان‌شناختی و معنوی متناسب با نیازهای این گروه اهمیت داشته باشد (یوسفی افراشته و همکاران، ۲۰۲۵).</w:t>
      </w:r>
    </w:p>
    <w:p w:rsidR="008908D0" w:rsidRDefault="002D5E38">
      <w:pPr>
        <w:autoSpaceDE/>
        <w:autoSpaceDN/>
        <w:adjustRightInd/>
        <w:spacing w:after="0" w:line="276" w:lineRule="auto"/>
        <w:ind w:firstLine="397"/>
        <w:jc w:val="both"/>
        <w:rPr>
          <w:color w:val="auto"/>
          <w:cs w:val="0"/>
        </w:rPr>
      </w:pPr>
      <w:r>
        <w:rPr>
          <w:rFonts w:hint="cs"/>
          <w:cs w:val="0"/>
        </w:rPr>
        <w:t>دیگر متغیری که در پژوهش حاضر در ارتباط با اضطراب مرگ در سالمندان مورد بررسی قرار گرفت، اضطراب سلامت می‌باشد. دوران سالمندی با تغییرات جسمی، روانی و اجتماعی و افزایش احتمال ابتلا به بیماری‌های مزمن همراه است و این شرایط می‌تواند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به‌گونه‌ای که فرد ممکن است احساسات و نشانه‌های جسمانی معمول را به‌عنوان نشانه‌ای از بیماری جدی تفسیر کند و درگیر جست‌وجوی مکرر اطمینان یا دریافت خدمات پزشکی شود. در شکل شدید، این وضعیت می‌تواند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بیماری‌ای وجود نداشته باشد (کیکاس</w:t>
      </w:r>
      <w:r>
        <w:rPr>
          <w:rStyle w:val="FootnoteReference"/>
        </w:rPr>
        <w:footnoteReference w:id="16"/>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اضطراب سلامت در سالمندان از اهمیت ویژه‌ای برخوردار است؛ زیرا افزایش سن معمولاً با افزایش بیماری‌های جسمی، چندبیماری، محدودیت‌های عملکردی و تغییرات روانی ـ اجتماعی همراه است و این عوامل می‌توانند نگرانی‌های مرتبط با سلامت و علائم اضطرابی را تشدید کنند. شواهد حاصل از یک مرور نظام‌مند و فراتحلیل نشان داده است که بیماری‌های جسمی و چندبیماری، حمایت اجتماعی پایین و انزوای اجتماعی برای نمونه عوامل مرتبط با افزایش علائم اضطرابی در سالمندان هستند (شفیعی و همکاران، ۲۰۲۵). </w:t>
      </w:r>
      <w:r>
        <w:rPr>
          <w:rFonts w:hint="cs"/>
          <w:cs w:val="0"/>
        </w:rPr>
        <w:lastRenderedPageBreak/>
        <w:t>در ضمن، انزوای اجتماعی و کاهش روابط و حمایت‌های اجتماعی در دوران سالمندی، که می‌تواند در پی عواملی مانند زندگی تنها یا فقدان همسر رخ دهد، با پیامدهای نامطلوب روانی و سلامت مرتبط است (وانگ و همکاران، ۲۰۲۴). از سوی دیگر، اضطراب و اختلالات اضطرابی در سالمندان ممکن است کمتر شناسایی شوند و بنابراین، نیاز به ارزیابی دقیق‌تر وضعیت روانی این گروه و توجه به عوامل جسمی و اجتماعی مرتبط با اضطراب وجود دارد (اتچیسون و همکاران، ۲۰۲۴). بنابراین، نظر به هم‌زمانی تغییرات جسمی و روانی و اهمیت حمایت اجتماعی در دوران سالمندی، بررسی اضطراب سلامت در این گروه می‌تواند در شناخت بهتر عوامل مؤثر بر سلامت روان و کیفیت زندگی آنان و نیز در طراحی برنامه‌های مناسب پیشگیری و مداخله اهمیت داشته باشد.</w:t>
      </w:r>
    </w:p>
    <w:p w:rsidR="008908D0" w:rsidRDefault="002D5E38">
      <w:pPr>
        <w:autoSpaceDE/>
        <w:autoSpaceDN/>
        <w:adjustRightInd/>
        <w:spacing w:after="0" w:line="276" w:lineRule="auto"/>
        <w:ind w:firstLine="397"/>
        <w:jc w:val="both"/>
        <w:rPr>
          <w:color w:val="auto"/>
          <w:cs w:val="0"/>
        </w:rPr>
      </w:pPr>
      <w:r>
        <w:rPr>
          <w:rFonts w:hint="cs"/>
          <w:cs w:val="0"/>
        </w:rPr>
        <w:t>بر این اساس، شناسایی عوامل مرتبط با اضطراب سلامت در سالمندان می‌تواند در طراحی برنامه‌های پیشگیرانه و مداخلات مناسب برای ارتقای سلامت روان این گروه اهمیت داشته باشد. در کنار اضطراب سلامت، اضطراب مرگ نیز از جمله مسائل مهم روان‌شناختی در دوران سالمندی است. اضطراب مرگ به نگرانی، ترس یا اشتغال ذهنی فرد نسبت به مرگ و فرایند مردن اشاره دارد و شدت آن می‌تواند تحت تأثیر عوامل جسمی، روان‌شناختی، اجتماعی و معنوی قرار گیرد. افزایش آگاهی از محدودیت زمان زندگی، تجربه بیماری‌های مزمن، کاهش توانایی‌های جسمانی، از دست دادن افراد نزدیک و تغییرات اجتماعی دوران سالمندی می‌تواند زمینه توجه بیشتر به مسئله مرگ را فراهم کند. یافته‌های پژوهشی جدید روشن می‌سازد که اضطراب مرگ در سالمندان با متغیرهایی مانند معنا و هدف زندگی، تاب‌آوری و هوش معنوی ارتباط دارد. در مطالعه‌ای که بر روی ۳۴۸ سالمند ایرانی انجام شد، بین هوش معنوی و اضطراب مرگ رابطه منفی و معناداری مشاهده شد؛ به‌گونه‌ای که سالمندان دارای هوش معنوی بالاتر، اضطراب مرگ پایین‌تری داشتند. در ضمن، معنا در زندگی و تاب‌آوری در رابطه میان هوش معنوی و اضطراب مرگ نقش میانجی داشتند (یوسفی افراشته، فرتاش و ابوترابی، ۲۰۲۵). ازاین‌رو، بررسی اضطراب مرگ در سالمندان و شناسایی عوامل روان‌شناختی مرتبط با آن می‌تواند در شناخت بهتر نیازهای این گروه و طراحی مداخلات مؤثر برای ارتقای سلامت روان و کیفیت زندگی آنان اهمیت داشته باشد.</w:t>
      </w:r>
    </w:p>
    <w:p w:rsidR="008908D0" w:rsidRDefault="002D5E38">
      <w:pPr>
        <w:autoSpaceDE/>
        <w:autoSpaceDN/>
        <w:adjustRightInd/>
        <w:spacing w:after="0" w:line="276" w:lineRule="auto"/>
        <w:ind w:firstLine="397"/>
        <w:jc w:val="both"/>
        <w:rPr>
          <w:color w:val="auto"/>
          <w:cs w:val="0"/>
        </w:rPr>
      </w:pPr>
      <w:r>
        <w:rPr>
          <w:rFonts w:hint="cs"/>
          <w:cs w:val="0"/>
        </w:rPr>
        <w:t>با نگاه به مطالب ارائه شده پژوهش حاضر در پی این سوال است که آیا ارتباطی بین هوش معنوی، اضطراب سلامتی با اضطراب مرگ در سالمندان وجود دارد؟</w:t>
      </w:r>
    </w:p>
    <w:p w:rsidR="008908D0" w:rsidRDefault="002D5E38">
      <w:pPr>
        <w:pStyle w:val="Heading2"/>
        <w:spacing w:before="240" w:after="100" w:line="276" w:lineRule="auto"/>
        <w:rPr>
          <w:cs w:val="0"/>
        </w:rPr>
      </w:pPr>
      <w:bookmarkStart w:id="4" w:name="_Toc239003710"/>
      <w:r>
        <w:rPr>
          <w:cs w:val="0"/>
        </w:rPr>
        <w:lastRenderedPageBreak/>
        <w:t>۱-۳- اهمیت و ضرورت پژوهش</w:t>
      </w:r>
      <w:bookmarkEnd w:id="4"/>
    </w:p>
    <w:p w:rsidR="008908D0" w:rsidRDefault="002D5E38">
      <w:pPr>
        <w:spacing w:after="0" w:line="276" w:lineRule="auto"/>
        <w:ind w:firstLine="397"/>
        <w:jc w:val="both"/>
        <w:rPr>
          <w:color w:val="auto"/>
          <w:cs w:val="0"/>
        </w:rPr>
      </w:pPr>
      <w:r>
        <w:rPr>
          <w:rFonts w:hint="cs"/>
          <w:cs w:val="0"/>
        </w:rPr>
        <w:t>امروزه موضوع سالمندی و پیری جمعیت یکی از مسائل بسیار مهمی است که در اکثر کشورها مورد توجه قرار می‌گیرد. پیر شدن جمعیت به ویژه جمعیت کهنسالان برای کشورهایی که به دنبال فراهم آوردن امنیت و رفاه برای تعداد رو به رشد افراد سالمند خود هستند، چالشی واقعی محسوب می‌شود. مسأله سالمندی جمعیت جهان که به دلایل مهمی مانند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ارزش‌ها و هنجارها و ایجاد سازمان‌های اجتماعی تحولات قابل ملاحظه ای به وجود می‌آورد لذا مقابله با چالش‌های فرارو این پدیده و استفاده از تدابیر مناسب در جمعیت، ارتقاء وضعیت جسمی، روحی و اجتماعی سالمندان از اهمیت والایی برخوردار بوده و در دستور کار جامعه بین المللی قرار گرفته است. تداوم حیات مادی و معنوی یک جامعه مستلزم اتخاذ نگرشی اجتماعی و مسئولانه به ضرورت برقراری نظام جامع رفاه اجتماعی به صورت فراگیر است؛ نظامی که شاید بتوان آن را مهم ترین سازوکار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ویژگی‌های خود این جامعه مورد توجـه جـدی قرار گیرد.</w:t>
      </w:r>
    </w:p>
    <w:p w:rsidR="008908D0" w:rsidRDefault="002D5E38">
      <w:pPr>
        <w:spacing w:after="0" w:line="276" w:lineRule="auto"/>
        <w:ind w:firstLine="397"/>
        <w:jc w:val="both"/>
        <w:rPr>
          <w:color w:val="auto"/>
          <w:cs w:val="0"/>
        </w:rPr>
      </w:pPr>
      <w:r>
        <w:rPr>
          <w:rFonts w:hint="cs"/>
          <w:cs w:val="0"/>
        </w:rPr>
        <w:t xml:space="preserve">از دلایل ضرورت بررسی وضعیت اجتماعی سالمندان این است که آنها با توجه به رویدادهایی مانند بازنشستگی و پایان اشتغال احساس تنهایی، طرد شدگی و همچنین فشار ناشی از صنعتی شدن جوامع که به جدایی عاطفی و روانی افراد منجر می‌شود در معرض خطرات فزاینده ای قرار می‌گیرند. در ایران نیز طی سال‌های اخیر توجه دولت بیشتر معطوف به سیاست گذاری های رفاه اجتماعی و اجرای برنامه هایی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می‌شود. این در حالی است که بعد روانی زندگی تأثیر به سزایی در سلامت افراد مخصوصاً سالمندان دارد، از طرفی جمعیت سالمندان نسبت به کل جمعیت از رشد سریع‌تری برخوردار است و پیش بینی می‌شود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می‌دهند. که این میزان </w:t>
      </w:r>
      <w:r>
        <w:rPr>
          <w:rFonts w:hint="cs"/>
          <w:cs w:val="0"/>
        </w:rPr>
        <w:lastRenderedPageBreak/>
        <w:t>تا سال ۱۴۲۹، جمعیت سالمندان کشور به ۲۵ درصد (۲۷میلیون نفر) خواهد رسید، این ارقام بیانگر این نکته است که اگر برنامه ریزان و سیاست‌گذاران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می‌شود . لذا برای رسیدن به سالمندی فعال و سالم می‌بایست علاوه بر ابعاد فیزیولوژیک و جسمانی سالمندان سایر ابعاد بهداشت روحی، اجتماعی، اقتصادی و معنوی زندگی آنها نیز مورد توجه قرار گیرد. مسائل روانشناختی می‌تواند زندگی سالمندان و سلامت جسمانی و روانی آنان اثرات جدی داشته باشد. بنابراین انجام چنین پژوهشهای لازم و ضرورت می یابد.</w:t>
      </w:r>
    </w:p>
    <w:p w:rsidR="008908D0" w:rsidRDefault="002D5E38">
      <w:pPr>
        <w:pStyle w:val="Heading2"/>
        <w:spacing w:before="240" w:after="100" w:line="276" w:lineRule="auto"/>
        <w:rPr>
          <w:cs w:val="0"/>
        </w:rPr>
      </w:pPr>
      <w:bookmarkStart w:id="5" w:name="_Toc239003711"/>
      <w:r>
        <w:rPr>
          <w:cs w:val="0"/>
        </w:rPr>
        <w:t>۱-۴- اهداف پژوهش</w:t>
      </w:r>
      <w:bookmarkEnd w:id="5"/>
    </w:p>
    <w:p w:rsidR="008908D0" w:rsidRDefault="002D5E38">
      <w:pPr>
        <w:pStyle w:val="Heading3"/>
        <w:spacing w:before="240" w:after="100" w:line="276" w:lineRule="auto"/>
        <w:rPr>
          <w:cs w:val="0"/>
        </w:rPr>
      </w:pPr>
      <w:bookmarkStart w:id="6" w:name="_Toc239003712"/>
      <w:r>
        <w:rPr>
          <w:cs w:val="0"/>
        </w:rPr>
        <w:t>۱-۴-۱- هدف اصلی:</w:t>
      </w:r>
      <w:bookmarkEnd w:id="6"/>
    </w:p>
    <w:p w:rsidR="008908D0" w:rsidRDefault="002D5E38">
      <w:pPr>
        <w:autoSpaceDE/>
        <w:autoSpaceDN/>
        <w:adjustRightInd/>
        <w:spacing w:after="0" w:line="276" w:lineRule="auto"/>
        <w:ind w:firstLine="397"/>
        <w:jc w:val="both"/>
        <w:rPr>
          <w:color w:val="auto"/>
          <w:cs w:val="0"/>
        </w:rPr>
      </w:pPr>
      <w:r>
        <w:rPr>
          <w:rFonts w:hint="cs"/>
          <w:cs w:val="0"/>
        </w:rPr>
        <w:t>- تعیین رابطه هوش معنوی و اضطراب سلامتی با اضطراب مرگ در سالمندان</w:t>
      </w:r>
    </w:p>
    <w:p w:rsidR="008908D0" w:rsidRDefault="002D5E38">
      <w:pPr>
        <w:pStyle w:val="Heading3"/>
        <w:autoSpaceDE/>
        <w:autoSpaceDN/>
        <w:adjustRightInd/>
        <w:spacing w:before="240" w:after="100" w:line="276" w:lineRule="auto"/>
        <w:rPr>
          <w:cs w:val="0"/>
        </w:rPr>
      </w:pPr>
      <w:bookmarkStart w:id="7" w:name="_Toc239003713"/>
      <w:r>
        <w:rPr>
          <w:cs w:val="0"/>
        </w:rPr>
        <w:t>۱-۴-۲- اهداف فرعی:</w:t>
      </w:r>
      <w:bookmarkEnd w:id="7"/>
    </w:p>
    <w:p w:rsidR="008908D0" w:rsidRDefault="002D5E38">
      <w:pPr>
        <w:autoSpaceDE/>
        <w:autoSpaceDN/>
        <w:adjustRightInd/>
        <w:spacing w:after="0" w:line="276" w:lineRule="auto"/>
        <w:ind w:firstLine="397"/>
        <w:jc w:val="both"/>
        <w:rPr>
          <w:color w:val="auto"/>
          <w:cs w:val="0"/>
        </w:rPr>
      </w:pPr>
      <w:r>
        <w:rPr>
          <w:rFonts w:hint="cs"/>
          <w:cs w:val="0"/>
        </w:rPr>
        <w:t>- تعیین رابطه بین هوش معنوی و اضطراب مرگ در سالمندان</w:t>
      </w:r>
    </w:p>
    <w:p w:rsidR="008908D0" w:rsidRDefault="002D5E38">
      <w:pPr>
        <w:autoSpaceDE/>
        <w:autoSpaceDN/>
        <w:adjustRightInd/>
        <w:spacing w:after="0" w:line="276" w:lineRule="auto"/>
        <w:ind w:firstLine="397"/>
        <w:jc w:val="both"/>
        <w:rPr>
          <w:color w:val="auto"/>
          <w:cs w:val="0"/>
        </w:rPr>
      </w:pPr>
      <w:r>
        <w:rPr>
          <w:rFonts w:hint="cs"/>
          <w:cs w:val="0"/>
        </w:rPr>
        <w:t>- تعیین رابطه بین اضطراب سلامتی و اضطراب مرگ در سالمندان</w:t>
      </w:r>
    </w:p>
    <w:p w:rsidR="008908D0" w:rsidRDefault="002D5E38">
      <w:pPr>
        <w:pStyle w:val="Heading2"/>
        <w:spacing w:before="240" w:after="100" w:line="276" w:lineRule="auto"/>
        <w:rPr>
          <w:cs w:val="0"/>
        </w:rPr>
      </w:pPr>
      <w:bookmarkStart w:id="8" w:name="_Toc239003714"/>
      <w:r>
        <w:rPr>
          <w:cs w:val="0"/>
        </w:rPr>
        <w:t>۱-۵- فرضیه‌های پژوهش</w:t>
      </w:r>
      <w:bookmarkEnd w:id="8"/>
    </w:p>
    <w:p w:rsidR="008908D0" w:rsidRDefault="002D5E38">
      <w:pPr>
        <w:pStyle w:val="Heading3"/>
        <w:spacing w:before="240" w:after="100" w:line="276" w:lineRule="auto"/>
        <w:rPr>
          <w:cs w:val="0"/>
        </w:rPr>
      </w:pPr>
      <w:bookmarkStart w:id="9" w:name="_Toc239003715"/>
      <w:r>
        <w:rPr>
          <w:cs w:val="0"/>
        </w:rPr>
        <w:t>۱-۵-۱- فرضیه اصلی:</w:t>
      </w:r>
      <w:bookmarkEnd w:id="9"/>
    </w:p>
    <w:p w:rsidR="008908D0" w:rsidRDefault="002D5E38">
      <w:pPr>
        <w:spacing w:after="0" w:line="276" w:lineRule="auto"/>
        <w:ind w:firstLine="397"/>
        <w:jc w:val="both"/>
        <w:rPr>
          <w:rFonts w:ascii="B Lotus"/>
          <w:color w:val="auto"/>
          <w:cs w:val="0"/>
        </w:rPr>
      </w:pPr>
      <w:r>
        <w:rPr>
          <w:rFonts w:hint="cs"/>
          <w:cs w:val="0"/>
        </w:rPr>
        <w:t>- بین هوش معنوی و اضطراب سلامتی با اضطراب مرگ در سالمندان رابطه وجود دارد.</w:t>
      </w:r>
    </w:p>
    <w:p w:rsidR="008908D0" w:rsidRDefault="002D5E38">
      <w:pPr>
        <w:pStyle w:val="Heading3"/>
        <w:spacing w:before="240" w:after="100" w:line="276" w:lineRule="auto"/>
        <w:rPr>
          <w:cs w:val="0"/>
        </w:rPr>
      </w:pPr>
      <w:bookmarkStart w:id="10" w:name="_Toc239003716"/>
      <w:r>
        <w:rPr>
          <w:cs w:val="0"/>
        </w:rPr>
        <w:t>۱-۵-۲- فرضیه‌های فرعی:</w:t>
      </w:r>
      <w:bookmarkEnd w:id="10"/>
    </w:p>
    <w:p w:rsidR="008908D0" w:rsidRDefault="002D5E38">
      <w:pPr>
        <w:spacing w:after="0" w:line="276" w:lineRule="auto"/>
        <w:ind w:firstLine="397"/>
        <w:jc w:val="both"/>
        <w:rPr>
          <w:rFonts w:ascii="B Lotus"/>
          <w:color w:val="auto"/>
          <w:cs w:val="0"/>
        </w:rPr>
      </w:pPr>
      <w:r>
        <w:rPr>
          <w:rFonts w:hint="cs"/>
          <w:cs w:val="0"/>
        </w:rPr>
        <w:t>- بین هوش معنوی و اضطراب مرگ در سالمندان رابطه وجود دارد.</w:t>
      </w:r>
    </w:p>
    <w:p w:rsidR="008908D0" w:rsidRDefault="002D5E38">
      <w:pPr>
        <w:spacing w:after="0" w:line="276" w:lineRule="auto"/>
        <w:ind w:firstLine="397"/>
        <w:jc w:val="both"/>
        <w:rPr>
          <w:rFonts w:ascii="B Lotus"/>
          <w:color w:val="auto"/>
          <w:cs w:val="0"/>
        </w:rPr>
      </w:pPr>
      <w:r>
        <w:rPr>
          <w:rFonts w:hint="cs"/>
          <w:cs w:val="0"/>
        </w:rPr>
        <w:t>- بین اضطراب سلامتی و اضطراب مرگ در سالمندان رابطه وجود دارد.</w:t>
      </w:r>
    </w:p>
    <w:p w:rsidR="008908D0" w:rsidRDefault="002D5E38">
      <w:pPr>
        <w:pStyle w:val="Heading2"/>
        <w:spacing w:before="240" w:after="100" w:line="276" w:lineRule="auto"/>
        <w:rPr>
          <w:cs w:val="0"/>
        </w:rPr>
      </w:pPr>
      <w:bookmarkStart w:id="11" w:name="_Toc239003717"/>
      <w:r>
        <w:rPr>
          <w:cs w:val="0"/>
        </w:rPr>
        <w:lastRenderedPageBreak/>
        <w:t>۱-۶- تعاریف نظری و عملیاتی متغیرها</w:t>
      </w:r>
      <w:bookmarkEnd w:id="11"/>
    </w:p>
    <w:p w:rsidR="008908D0" w:rsidRDefault="002D5E38">
      <w:pPr>
        <w:pStyle w:val="Heading3"/>
        <w:spacing w:before="240" w:after="100" w:line="276" w:lineRule="auto"/>
        <w:rPr>
          <w:cs w:val="0"/>
        </w:rPr>
      </w:pPr>
      <w:bookmarkStart w:id="12" w:name="_Toc239003718"/>
      <w:r>
        <w:rPr>
          <w:cs w:val="0"/>
        </w:rPr>
        <w:t>۱-۶-۱- تعاریف نظری متغیرها</w:t>
      </w:r>
      <w:bookmarkEnd w:id="12"/>
    </w:p>
    <w:p w:rsidR="008908D0" w:rsidRDefault="002D5E38">
      <w:pPr>
        <w:spacing w:after="0" w:line="276" w:lineRule="auto"/>
        <w:ind w:firstLine="397"/>
        <w:jc w:val="both"/>
        <w:rPr>
          <w:rFonts w:ascii="B Lotus"/>
          <w:color w:val="auto"/>
          <w:cs w:val="0"/>
        </w:rPr>
      </w:pPr>
      <w:r>
        <w:rPr>
          <w:rFonts w:hint="cs"/>
          <w:cs w:val="0"/>
        </w:rPr>
        <w:t>تعریف عملیاتی هوش معنوی: منظور از هوش معنوی در پژوهش حاضر، توانایی فرد در بهره‌گیری از منابع درونی و معنوی جهت معنا بخشیدن به تجربیات زیسته، رویارویی سازنده با مشکلات و دستیابی به بینشی ژرف‌تر درباره هستی و مسائل بنیادین بشری است که از طریق نمره کسب‌شده در پرسشنامه هوش معنوی کینگ سنجیده می‌شود.</w:t>
      </w:r>
    </w:p>
    <w:p w:rsidR="008908D0" w:rsidRDefault="002D5E38">
      <w:pPr>
        <w:spacing w:after="0" w:line="276" w:lineRule="auto"/>
        <w:ind w:firstLine="397"/>
        <w:jc w:val="both"/>
        <w:rPr>
          <w:color w:val="auto"/>
          <w:cs w:val="0"/>
        </w:rPr>
      </w:pPr>
      <w:r>
        <w:rPr>
          <w:rFonts w:hint="cs"/>
          <w:cs w:val="0"/>
        </w:rPr>
        <w:t>اضطراب سلامتی: نوعی نگرانی و اشتغال ذهنی افراطی و مداوم درباره ابتلا به یک بیماری جدی یا احتمال ابتلا به آن است که ممکن است حتی در شرایطی که علائم جسمانی قابل‌توجه یا شواهد پزشکی کافی برای وجود بیماری وجود ندارد، ادامه یابد (کیکاس</w:t>
      </w:r>
      <w:r>
        <w:rPr>
          <w:rStyle w:val="FootnoteReference"/>
        </w:rPr>
        <w:footnoteReference w:id="17"/>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اضطراب مرگ: اضطراب مرگ مفهومی مهم در حوزه سلامت روان است و به ترس، نگرانی و اضطراب افراطی و غیرمنطقی درباره مرگ، فرایند مردن یا آنچه پس از مرگ رخ می‌دهد اشاره دارد (یوسفی افراشته و همکاران، ۲۰۲۵).</w:t>
      </w:r>
    </w:p>
    <w:p w:rsidR="008908D0" w:rsidRDefault="002D5E38">
      <w:pPr>
        <w:pStyle w:val="Heading3"/>
        <w:spacing w:before="240" w:after="100" w:line="276" w:lineRule="auto"/>
        <w:rPr>
          <w:cs w:val="0"/>
        </w:rPr>
      </w:pPr>
      <w:bookmarkStart w:id="13" w:name="_Toc239003719"/>
      <w:r>
        <w:rPr>
          <w:cs w:val="0"/>
        </w:rPr>
        <w:t>۱-۶-۲- تعاریف عملیاتی متغیرها</w:t>
      </w:r>
      <w:bookmarkEnd w:id="13"/>
    </w:p>
    <w:p w:rsidR="008908D0" w:rsidRDefault="002D5E38">
      <w:pPr>
        <w:spacing w:after="0" w:line="276" w:lineRule="auto"/>
        <w:ind w:firstLine="397"/>
        <w:jc w:val="both"/>
        <w:rPr>
          <w:rFonts w:ascii="B Lotus"/>
          <w:color w:val="auto"/>
          <w:cs w:val="0"/>
        </w:rPr>
      </w:pPr>
      <w:r>
        <w:rPr>
          <w:rFonts w:hint="cs"/>
          <w:cs w:val="0"/>
        </w:rPr>
        <w:t>هوش معنوی: در این پژوهش منظور از هوش معنوی، نمره ای است که فرد در پرسشنامه هوش معنوی. کینگ</w:t>
      </w:r>
      <w:r>
        <w:rPr>
          <w:rStyle w:val="FootnoteReference"/>
        </w:rPr>
        <w:footnoteReference w:id="18"/>
      </w:r>
      <w:r>
        <w:rPr>
          <w:rFonts w:hint="cs"/>
          <w:cs w:val="0"/>
        </w:rPr>
        <w:t xml:space="preserve"> (۲۰۰۰) کسب می کند.</w:t>
      </w:r>
    </w:p>
    <w:p w:rsidR="008908D0" w:rsidRDefault="002D5E38">
      <w:pPr>
        <w:spacing w:after="0" w:line="276" w:lineRule="auto"/>
        <w:ind w:firstLine="397"/>
        <w:jc w:val="both"/>
        <w:rPr>
          <w:rFonts w:ascii="B Lotus"/>
          <w:color w:val="auto"/>
          <w:cs w:val="0"/>
        </w:rPr>
      </w:pPr>
      <w:r>
        <w:rPr>
          <w:rFonts w:hint="cs"/>
          <w:cs w:val="0"/>
        </w:rPr>
        <w:t>اضطراب سلامتی: در این پژوهش منظور از اضطراب سلامتی، نمره ای است که فرد در پرسشنامه اضطراب سلامتی</w:t>
      </w:r>
      <w:r>
        <w:rPr>
          <w:rStyle w:val="FootnoteReference"/>
        </w:rPr>
        <w:footnoteReference w:id="19"/>
      </w:r>
      <w:r>
        <w:rPr>
          <w:rFonts w:hint="cs"/>
          <w:cs w:val="0"/>
        </w:rPr>
        <w:t xml:space="preserve"> کسب می کند.</w:t>
      </w:r>
    </w:p>
    <w:p w:rsidR="008908D0" w:rsidRDefault="002D5E38">
      <w:pPr>
        <w:spacing w:after="0" w:line="276" w:lineRule="auto"/>
        <w:ind w:firstLine="397"/>
        <w:jc w:val="both"/>
        <w:rPr>
          <w:rFonts w:ascii="B Lotus"/>
          <w:color w:val="auto"/>
          <w:cs w:val="0"/>
        </w:rPr>
      </w:pPr>
      <w:r>
        <w:rPr>
          <w:rFonts w:hint="cs"/>
          <w:cs w:val="0"/>
        </w:rPr>
        <w:t>اضطراب مرگ: در این پژوهش منظور از اضطراب مرگ، نمره ای است که فرد در پرسشنامه اضطراب مرگ</w:t>
      </w:r>
      <w:r>
        <w:rPr>
          <w:rStyle w:val="FootnoteReference"/>
        </w:rPr>
        <w:footnoteReference w:id="20"/>
      </w:r>
      <w:r>
        <w:rPr>
          <w:rFonts w:hint="cs"/>
          <w:cs w:val="0"/>
        </w:rPr>
        <w:t xml:space="preserve"> کسب می کند.</w:t>
      </w:r>
    </w:p>
    <w:p w:rsidR="008908D0" w:rsidRDefault="002D5E38">
      <w:pPr>
        <w:pStyle w:val="Heading1"/>
        <w:keepLines/>
        <w:pageBreakBefore/>
        <w:spacing w:after="240" w:line="276" w:lineRule="auto"/>
        <w:rPr>
          <w:cs w:val="0"/>
        </w:rPr>
      </w:pPr>
      <w:bookmarkStart w:id="14" w:name="_Toc239003720"/>
      <w:r>
        <w:rPr>
          <w:cs w:val="0"/>
        </w:rPr>
        <w:lastRenderedPageBreak/>
        <w:t>فصل دوم: مبانی نظری و پیشینه پژوهش</w:t>
      </w:r>
      <w:bookmarkEnd w:id="14"/>
    </w:p>
    <w:p w:rsidR="008908D0" w:rsidRDefault="002D5E38">
      <w:pPr>
        <w:pStyle w:val="Heading2"/>
        <w:spacing w:before="240" w:after="100" w:line="276" w:lineRule="auto"/>
        <w:rPr>
          <w:cs w:val="0"/>
        </w:rPr>
      </w:pPr>
      <w:bookmarkStart w:id="15" w:name="_Toc239003721"/>
      <w:r>
        <w:rPr>
          <w:cs w:val="0"/>
        </w:rPr>
        <w:t>۲-۱- گستره نخست: سالمندی</w:t>
      </w:r>
      <w:bookmarkEnd w:id="15"/>
    </w:p>
    <w:p w:rsidR="008908D0" w:rsidRDefault="002D5E38">
      <w:pPr>
        <w:pStyle w:val="Heading3"/>
        <w:spacing w:before="240" w:after="100" w:line="276" w:lineRule="auto"/>
        <w:rPr>
          <w:cs w:val="0"/>
        </w:rPr>
      </w:pPr>
      <w:bookmarkStart w:id="16" w:name="_Toc239003722"/>
      <w:r>
        <w:rPr>
          <w:cs w:val="0"/>
        </w:rPr>
        <w:t>۲-۱-۱- مفهوم سالمندی</w:t>
      </w:r>
      <w:bookmarkEnd w:id="16"/>
    </w:p>
    <w:p w:rsidR="008908D0" w:rsidRDefault="002D5E38">
      <w:pPr>
        <w:spacing w:after="0" w:line="276" w:lineRule="auto"/>
        <w:ind w:firstLine="397"/>
        <w:jc w:val="both"/>
        <w:rPr>
          <w:color w:val="auto"/>
          <w:cs w:val="0"/>
        </w:rPr>
      </w:pPr>
      <w:r>
        <w:rPr>
          <w:rFonts w:hint="cs"/>
          <w:cs w:val="0"/>
        </w:rPr>
        <w:t>سالمندی یا کهنسالی آخرین مرحله از چرخه زندگی انسان است و معمولاً بر اساس سن تقویمی، افراد ۶۵ سال و بالاتر در گروه سالمندان قرار می‌گیرند. اگرچه سن تقویمی یکی از رایج‌ترین معیارهای تعریف سالمندی است، امروزه علاوه بر آن، وضعیت عملکردی، سلامت جسمی، روانی و اجتماعی نیز در تعیین وضعیت سالمندان مورد توجه قرار می‌گیرد. سالمندی دوره‌ای حساس از زندگی محسوب می‌شود که با تغییرات زیستی، روان‌شناختی و اجتماعی همراه است و احتمال ابتلا به بیماری‌های مزمن، کاهش توانایی‌های عملکردی، احساس تنهایی، انزوای اجتماعی و وابستگی به دیگران را افزایش می‌دهد. ازاین‌رو، توجه به نیازهای جسمی، روانی و اجتماعی سالمندان و تقویت حمایت‌های خانوادگی و اجتماعی، نقش مهمی در ارتقای کیفیت زندگی و سالمندی سالم ایفا می‌کند (بهره‌ور و همکاران، ۱۴۰۲؛ رستمی و همکاران، ۱۴۰۲).</w:t>
      </w:r>
    </w:p>
    <w:p w:rsidR="008908D0" w:rsidRDefault="002D5E38">
      <w:pPr>
        <w:spacing w:after="0" w:line="276" w:lineRule="auto"/>
        <w:ind w:firstLine="397"/>
        <w:jc w:val="both"/>
        <w:rPr>
          <w:cs w:val="0"/>
        </w:rPr>
      </w:pPr>
      <w:r>
        <w:rPr>
          <w:cs w:val="0"/>
        </w:rPr>
        <w:t>در سال‌های اخیر، سازمان جهانی بهداشت</w:t>
      </w:r>
      <w:r>
        <w:rPr>
          <w:rStyle w:val="FootnoteReference"/>
        </w:rPr>
        <w:footnoteReference w:id="21"/>
      </w:r>
      <w:r>
        <w:rPr>
          <w:cs w:val="0"/>
        </w:rPr>
        <w:t xml:space="preserve"> سالمندی سالم را نه صرفاً بر پایه سن تقویمی، بلکه بر اساس توانمندی کارکردی یعنی ترکیب ظرفیت درونی فرد و ویژگی‌های محیطی تعریف کرده است. این رویکرد بر حفظ توانایی انجام کارهای ارزشمند برای فرد و مشارکت اجتماعی تأکید دارد (سازمان جهانی بهداشت، ۲۰۲۰؛ سازمان جهانی بهداشت، ۲۰۲۳).</w:t>
      </w:r>
    </w:p>
    <w:p w:rsidR="008908D0" w:rsidRDefault="002D5E38">
      <w:pPr>
        <w:pStyle w:val="Heading3"/>
        <w:spacing w:before="240" w:after="100" w:line="276" w:lineRule="auto"/>
        <w:rPr>
          <w:cs w:val="0"/>
        </w:rPr>
      </w:pPr>
      <w:bookmarkStart w:id="17" w:name="_Toc239003723"/>
      <w:r>
        <w:rPr>
          <w:cs w:val="0"/>
        </w:rPr>
        <w:lastRenderedPageBreak/>
        <w:t>۲-۱-۲- نظریه‌های سالمندی</w:t>
      </w:r>
      <w:bookmarkEnd w:id="17"/>
    </w:p>
    <w:p w:rsidR="008908D0" w:rsidRDefault="002D5E38">
      <w:pPr>
        <w:bidi w:val="0"/>
        <w:jc w:val="center"/>
        <w:rPr>
          <w:cs w:val="0"/>
        </w:rPr>
      </w:pPr>
      <w:r>
        <w:rPr>
          <w:noProof/>
          <w:lang w:bidi="ar-SA"/>
        </w:rPr>
        <mc:AlternateContent>
          <mc:Choice Requires="wpg">
            <w:drawing>
              <wp:inline distT="0" distB="0" distL="0" distR="0">
                <wp:extent cx="5669280" cy="4297680"/>
                <wp:effectExtent l="0" t="0" r="0" b="0"/>
                <wp:docPr id="200" name="WordTree"/>
                <wp:cNvGraphicFramePr/>
                <a:graphic xmlns:a="http://schemas.openxmlformats.org/drawingml/2006/main">
                  <a:graphicData uri="http://schemas.microsoft.com/office/word/2010/wordprocessingGroup">
                    <wpg:wgp>
                      <wpg:cNvGrpSpPr/>
                      <wpg:grpSpPr>
                        <a:xfrm>
                          <a:off x="0" y="0"/>
                          <a:ext cx="5669280" cy="4297680"/>
                          <a:chOff x="0" y="0"/>
                          <a:chExt cx="5669280" cy="4297680"/>
                        </a:xfrm>
                      </wpg:grpSpPr>
                      <wps:wsp>
                        <wps:cNvPr id="1" name="Text Box 1"/>
                        <wps:cNvSpPr txBox="1"/>
                        <wps:spPr>
                          <a:xfrm>
                            <a:off x="1691640" y="73152"/>
                            <a:ext cx="2286000" cy="438912"/>
                          </a:xfrm>
                          <a:prstGeom prst="roundRect">
                            <a:avLst>
                              <a:gd name="adj" fmla="val 16667"/>
                            </a:avLst>
                          </a:prstGeom>
                          <a:solidFill>
                            <a:srgbClr val="1F4E5F"/>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22"/>
                                  <w:szCs w:val="22"/>
                                  <w:cs w:val="0"/>
                                </w:rPr>
                                <w:t>نظریه‌های سالمندی</w:t>
                              </w:r>
                            </w:p>
                          </w:txbxContent>
                        </wps:txbx>
                        <wps:bodyPr lIns="36000" tIns="18000" rIns="36000" bIns="18000" anchor="ctr"/>
                      </wps:wsp>
                      <wps:wsp>
                        <wps:cNvPr id="2" name="Text Box 2"/>
                        <wps:cNvSpPr txBox="1"/>
                        <wps:spPr>
                          <a:xfrm>
                            <a:off x="3886200" y="777240"/>
                            <a:ext cx="1600200" cy="365760"/>
                          </a:xfrm>
                          <a:prstGeom prst="roundRect">
                            <a:avLst>
                              <a:gd name="adj" fmla="val 16667"/>
                            </a:avLst>
                          </a:prstGeom>
                          <a:solidFill>
                            <a:srgbClr val="3D5C4A"/>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18"/>
                                  <w:szCs w:val="18"/>
                                  <w:cs w:val="0"/>
                                </w:rPr>
                                <w:t>زیست‌شناختی</w:t>
                              </w:r>
                            </w:p>
                          </w:txbxContent>
                        </wps:txbx>
                        <wps:bodyPr lIns="36000" tIns="18000" rIns="36000" bIns="18000" anchor="ctr"/>
                      </wps:wsp>
                      <wps:wsp>
                        <wps:cNvPr id="3" name="Text Box 3"/>
                        <wps:cNvSpPr txBox="1"/>
                        <wps:spPr>
                          <a:xfrm>
                            <a:off x="2029968" y="777240"/>
                            <a:ext cx="1600200" cy="365760"/>
                          </a:xfrm>
                          <a:prstGeom prst="roundRect">
                            <a:avLst>
                              <a:gd name="adj" fmla="val 16667"/>
                            </a:avLst>
                          </a:prstGeom>
                          <a:solidFill>
                            <a:srgbClr val="3D5C4A"/>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18"/>
                                  <w:szCs w:val="18"/>
                                  <w:cs w:val="0"/>
                                </w:rPr>
                                <w:t>روان‌شناختی</w:t>
                              </w:r>
                            </w:p>
                          </w:txbxContent>
                        </wps:txbx>
                        <wps:bodyPr lIns="36000" tIns="18000" rIns="36000" bIns="18000" anchor="ctr"/>
                      </wps:wsp>
                      <wps:wsp>
                        <wps:cNvPr id="4" name="Text Box 4"/>
                        <wps:cNvSpPr txBox="1"/>
                        <wps:spPr>
                          <a:xfrm>
                            <a:off x="182880" y="777240"/>
                            <a:ext cx="1600200" cy="365760"/>
                          </a:xfrm>
                          <a:prstGeom prst="roundRect">
                            <a:avLst>
                              <a:gd name="adj" fmla="val 16667"/>
                            </a:avLst>
                          </a:prstGeom>
                          <a:solidFill>
                            <a:srgbClr val="3D5C4A"/>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18"/>
                                  <w:szCs w:val="18"/>
                                  <w:cs w:val="0"/>
                                </w:rPr>
                                <w:t>جامعه‌شناختی</w:t>
                              </w:r>
                            </w:p>
                          </w:txbxContent>
                        </wps:txbx>
                        <wps:bodyPr lIns="36000" tIns="18000" rIns="36000" bIns="18000" anchor="ctr"/>
                      </wps:wsp>
                      <wps:wsp>
                        <wps:cNvPr id="5" name="Text Box 5"/>
                        <wps:cNvSpPr txBox="1"/>
                        <wps:spPr>
                          <a:xfrm>
                            <a:off x="3886200" y="1325880"/>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ایمنی</w:t>
                              </w:r>
                            </w:p>
                          </w:txbxContent>
                        </wps:txbx>
                        <wps:bodyPr lIns="36000" tIns="18000" rIns="36000" bIns="18000" anchor="ctr"/>
                      </wps:wsp>
                      <wps:wsp>
                        <wps:cNvPr id="6" name="Text Box 6"/>
                        <wps:cNvSpPr txBox="1"/>
                        <wps:spPr>
                          <a:xfrm>
                            <a:off x="3886200" y="1764792"/>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پیر شدن سلولی</w:t>
                              </w:r>
                            </w:p>
                          </w:txbxContent>
                        </wps:txbx>
                        <wps:bodyPr lIns="36000" tIns="18000" rIns="36000" bIns="18000" anchor="ctr"/>
                      </wps:wsp>
                      <wps:wsp>
                        <wps:cNvPr id="7" name="Text Box 7"/>
                        <wps:cNvSpPr txBox="1"/>
                        <wps:spPr>
                          <a:xfrm>
                            <a:off x="3886200" y="2203704"/>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رادیکال آزاد</w:t>
                              </w:r>
                            </w:p>
                          </w:txbxContent>
                        </wps:txbx>
                        <wps:bodyPr lIns="36000" tIns="18000" rIns="36000" bIns="18000" anchor="ctr"/>
                      </wps:wsp>
                      <wps:wsp>
                        <wps:cNvPr id="8" name="Text Box 8"/>
                        <wps:cNvSpPr txBox="1"/>
                        <wps:spPr>
                          <a:xfrm>
                            <a:off x="2029968" y="1325880"/>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4"/>
                                  <w:szCs w:val="14"/>
                                  <w:cs w:val="0"/>
                                </w:rPr>
                                <w:t>نظریه گولد</w:t>
                              </w:r>
                            </w:p>
                          </w:txbxContent>
                        </wps:txbx>
                        <wps:bodyPr lIns="36000" tIns="18000" rIns="36000" bIns="18000" anchor="ctr"/>
                      </wps:wsp>
                      <wps:wsp>
                        <wps:cNvPr id="9" name="Text Box 9"/>
                        <wps:cNvSpPr txBox="1"/>
                        <wps:spPr>
                          <a:xfrm>
                            <a:off x="2029968" y="1764792"/>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4"/>
                                  <w:szCs w:val="14"/>
                                  <w:cs w:val="0"/>
                                </w:rPr>
                                <w:t>نظریه لوینسون و شی</w:t>
                              </w:r>
                            </w:p>
                          </w:txbxContent>
                        </wps:txbx>
                        <wps:bodyPr lIns="36000" tIns="18000" rIns="36000" bIns="18000" anchor="ctr"/>
                      </wps:wsp>
                      <wps:wsp>
                        <wps:cNvPr id="10" name="Text Box 10"/>
                        <wps:cNvSpPr txBox="1"/>
                        <wps:spPr>
                          <a:xfrm>
                            <a:off x="2029968" y="2203704"/>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4"/>
                                  <w:szCs w:val="14"/>
                                  <w:cs w:val="0"/>
                                </w:rPr>
                                <w:t>نظریه اریکسون</w:t>
                              </w:r>
                            </w:p>
                          </w:txbxContent>
                        </wps:txbx>
                        <wps:bodyPr lIns="36000" tIns="18000" rIns="36000" bIns="18000" anchor="ctr"/>
                      </wps:wsp>
                      <wps:wsp>
                        <wps:cNvPr id="11" name="Text Box 11"/>
                        <wps:cNvSpPr txBox="1"/>
                        <wps:spPr>
                          <a:xfrm>
                            <a:off x="2029968" y="2642615"/>
                            <a:ext cx="1600200" cy="384048"/>
                          </a:xfrm>
                          <a:prstGeom prst="roundRect">
                            <a:avLst>
                              <a:gd name="adj" fmla="val 16667"/>
                            </a:avLst>
                          </a:prstGeom>
                          <a:solidFill>
                            <a:srgbClr val="F7F4EC"/>
                          </a:solidFill>
                          <a:ln w="19050">
                            <a:solidFill>
                              <a:srgbClr val="C4A35A"/>
                            </a:solidFill>
                          </a:ln>
                        </wps:spPr>
                        <wps:txbx>
                          <w:txbxContent>
                            <w:p w:rsidR="002D5E38" w:rsidRPr="00A218BA" w:rsidRDefault="002D5E38">
                              <w:pPr>
                                <w:jc w:val="center"/>
                                <w:rPr>
                                  <w:rFonts w:cs="B Titr"/>
                                  <w:cs w:val="0"/>
                                </w:rPr>
                              </w:pPr>
                              <w:r w:rsidRPr="00A218BA">
                                <w:rPr>
                                  <w:rFonts w:cs="B Titr"/>
                                  <w:color w:val="1F4E5F"/>
                                  <w:sz w:val="14"/>
                                  <w:szCs w:val="14"/>
                                  <w:cs w:val="0"/>
                                </w:rPr>
                                <w:t>نظریه انتخاب اجتماعی-هیجانی</w:t>
                              </w:r>
                            </w:p>
                          </w:txbxContent>
                        </wps:txbx>
                        <wps:bodyPr lIns="36000" tIns="18000" rIns="36000" bIns="18000" anchor="ctr"/>
                      </wps:wsp>
                      <wps:wsp>
                        <wps:cNvPr id="12" name="Text Box 12"/>
                        <wps:cNvSpPr txBox="1"/>
                        <wps:spPr>
                          <a:xfrm>
                            <a:off x="182880" y="1325880"/>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عدم تعهد</w:t>
                              </w:r>
                            </w:p>
                          </w:txbxContent>
                        </wps:txbx>
                        <wps:bodyPr lIns="36000" tIns="18000" rIns="36000" bIns="18000" anchor="ctr"/>
                      </wps:wsp>
                      <wps:wsp>
                        <wps:cNvPr id="13" name="Text Box 13"/>
                        <wps:cNvSpPr txBox="1"/>
                        <wps:spPr>
                          <a:xfrm>
                            <a:off x="182880" y="1764792"/>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فعالیت</w:t>
                              </w:r>
                            </w:p>
                          </w:txbxContent>
                        </wps:txbx>
                        <wps:bodyPr lIns="36000" tIns="18000" rIns="36000" bIns="18000" anchor="ctr"/>
                      </wps:wsp>
                      <wps:wsp>
                        <wps:cNvPr id="14" name="Text Box 14"/>
                        <wps:cNvSpPr txBox="1"/>
                        <wps:spPr>
                          <a:xfrm>
                            <a:off x="182880" y="2203704"/>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مبادله یا تعامل</w:t>
                              </w:r>
                            </w:p>
                          </w:txbxContent>
                        </wps:txbx>
                        <wps:bodyPr lIns="36000" tIns="18000" rIns="36000" bIns="18000" anchor="ctr"/>
                      </wps:wsp>
                      <wps:wsp>
                        <wps:cNvPr id="15" name="Text Box 15"/>
                        <wps:cNvSpPr txBox="1"/>
                        <wps:spPr>
                          <a:xfrm>
                            <a:off x="182880" y="2642615"/>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استمرار</w:t>
                              </w:r>
                            </w:p>
                          </w:txbxContent>
                        </wps:txbx>
                        <wps:bodyPr lIns="36000" tIns="18000" rIns="36000" bIns="18000" anchor="ctr"/>
                      </wps:wsp>
                    </wpg:wgp>
                  </a:graphicData>
                </a:graphic>
              </wp:inline>
            </w:drawing>
          </mc:Choice>
          <mc:Fallback>
            <w:pict>
              <v:group id="WordTree" o:spid="_x0000_s1026" style="width:446.4pt;height:338.4pt;mso-position-horizontal-relative:char;mso-position-vertical-relative:line" coordsize="56692,42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">
                <v:roundrect id="Text Box 1" o:spid="_x0000_s1027" style="position:absolute;left:16916;top:731;width:22860;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C+WMAA&#10;AADaAAAADwAAAGRycy9kb3ducmV2LnhtbERP3WrCMBS+H/gO4Qi709TBRKtRhjDQKajdHuDQHJuy&#10;5qQ20XY+vRGEXR0+vt8zX3a2EldqfOlYwWiYgCDOnS65UPDz/TmYgPABWWPlmBT8kYflovcyx1S7&#10;lo90zUIhYgj7FBWYEOpUSp8bsuiHriaO3Mk1FkOETSF1g20Mt5V8S5KxtFhybDBY08pQ/ptdrILz&#10;yCXG3S7Z+2a3/TKyOOym+1ap1373MQMRqAv/4qd7reN8eLzyuHJx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9C+WMAAAADaAAAADwAAAAAAAAAAAAAAAACYAgAAZHJzL2Rvd25y&#10;ZXYueG1sUEsFBgAAAAAEAAQA9QAAAIUDAAAAAA==&#10;" fillcolor="#1f4e5f" strokecolor="#8aa38a" strokeweight=".5pt">
                  <v:textbox inset="1mm,.5mm,1mm,.5mm">
                    <w:txbxContent>
                      <w:p w:rsidR="002D5E38" w:rsidRPr="00A218BA" w:rsidRDefault="002D5E38">
                        <w:pPr>
                          <w:jc w:val="center"/>
                          <w:rPr>
                            <w:rFonts w:cs="B Titr"/>
                            <w:cs w:val="0"/>
                          </w:rPr>
                        </w:pPr>
                        <w:r w:rsidRPr="00A218BA">
                          <w:rPr>
                            <w:rFonts w:cs="B Titr"/>
                            <w:color w:val="FFFFFF"/>
                            <w:sz w:val="22"/>
                            <w:szCs w:val="22"/>
                            <w:cs w:val="0"/>
                          </w:rPr>
                          <w:t>نظریه‌های سالمندی</w:t>
                        </w:r>
                      </w:p>
                    </w:txbxContent>
                  </v:textbox>
                </v:roundrect>
                <v:roundrect id="Text Box 2" o:spid="_x0000_s1028" style="position:absolute;left:38862;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BqrsMA&#10;AADaAAAADwAAAGRycy9kb3ducmV2LnhtbESPS4vCQBCE74L/YWhhbzpRZJHoRERwWWRZ8XHw2GY6&#10;D8z0hMwY4/76HUHwWFTVV9Ri2ZlKtNS40rKC8SgCQZxaXXKu4HTcDGcgnEfWWFkmBQ9ysEz6vQXG&#10;2t55T+3B5yJA2MWooPC+jqV0aUEG3cjWxMHLbGPQB9nkUjd4D3BTyUkUfUqDJYeFAmtaF5ReDzej&#10;ACt3/Pq9/Jnb4+fa7nfbKWfdWamPQbeag/DU+Xf41f7WCibwvBJugE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RBqrsMAAADaAAAADwAAAAAAAAAAAAAAAACYAgAAZHJzL2Rv&#10;d25yZXYueG1sUEsFBgAAAAAEAAQA9QAAAIgDAAAAAA==&#10;" fillcolor="#3d5c4a" strokecolor="#8aa38a" strokeweight=".5pt">
                  <v:textbox inset="1mm,.5mm,1mm,.5mm">
                    <w:txbxContent>
                      <w:p w:rsidR="002D5E38" w:rsidRPr="00A218BA" w:rsidRDefault="002D5E38">
                        <w:pPr>
                          <w:jc w:val="center"/>
                          <w:rPr>
                            <w:rFonts w:cs="B Titr"/>
                            <w:cs w:val="0"/>
                          </w:rPr>
                        </w:pPr>
                        <w:r w:rsidRPr="00A218BA">
                          <w:rPr>
                            <w:rFonts w:cs="B Titr"/>
                            <w:color w:val="FFFFFF"/>
                            <w:sz w:val="18"/>
                            <w:szCs w:val="18"/>
                            <w:cs w:val="0"/>
                          </w:rPr>
                          <w:t>زیست‌شناختی</w:t>
                        </w:r>
                      </w:p>
                    </w:txbxContent>
                  </v:textbox>
                </v:roundrect>
                <v:roundrect id="Text Box 3" o:spid="_x0000_s1029" style="position:absolute;left:20299;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zPNcQA&#10;AADaAAAADwAAAGRycy9kb3ducmV2LnhtbESPT2sCMRTE7wW/Q3gFbzXbKkW2RhGhIqW0uHro8bl5&#10;7i4mL8sm7h8/fVMoeBxm5jfMYtVbI1pqfOVYwfMkAUGcO11xoeB4eH+ag/ABWaNxTAoG8rBajh4W&#10;mGrX8Z7aLBQiQtinqKAMoU6l9HlJFv3E1cTRO7vGYoiyKaRusItwa+RLkrxKixXHhRJr2pSUX7Kr&#10;VYDGH7Zfp5u9Dp+Xdv/9MeNz/6PU+LFfv4EI1Id7+L+90wqm8Hcl3gC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JczzXEAAAA2gAAAA8AAAAAAAAAAAAAAAAAmAIAAGRycy9k&#10;b3ducmV2LnhtbFBLBQYAAAAABAAEAPUAAACJAwAAAAA=&#10;" fillcolor="#3d5c4a" strokecolor="#8aa38a" strokeweight=".5pt">
                  <v:textbox inset="1mm,.5mm,1mm,.5mm">
                    <w:txbxContent>
                      <w:p w:rsidR="002D5E38" w:rsidRPr="00A218BA" w:rsidRDefault="002D5E38">
                        <w:pPr>
                          <w:jc w:val="center"/>
                          <w:rPr>
                            <w:rFonts w:cs="B Titr"/>
                            <w:cs w:val="0"/>
                          </w:rPr>
                        </w:pPr>
                        <w:r w:rsidRPr="00A218BA">
                          <w:rPr>
                            <w:rFonts w:cs="B Titr"/>
                            <w:color w:val="FFFFFF"/>
                            <w:sz w:val="18"/>
                            <w:szCs w:val="18"/>
                            <w:cs w:val="0"/>
                          </w:rPr>
                          <w:t>روان‌شناختی</w:t>
                        </w:r>
                      </w:p>
                    </w:txbxContent>
                  </v:textbox>
                </v:roundrect>
                <v:roundrect id="Text Box 4" o:spid="_x0000_s1030" style="position:absolute;left:1828;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VXQcMA&#10;AADaAAAADwAAAGRycy9kb3ducmV2LnhtbESPS4vCQBCE74L/YWjBm05cZJHoRERwWRZZ8XHw2GY6&#10;D8z0hMwY4/76HUHwWFTVV9Ri2ZlKtNS40rKCyTgCQZxaXXKu4HTcjGYgnEfWWFkmBQ9ysEz6vQXG&#10;2t55T+3B5yJA2MWooPC+jqV0aUEG3djWxMHLbGPQB9nkUjd4D3BTyY8o+pQGSw4LBda0Lii9Hm5G&#10;AVbu+PV7+TO3x/ba7nc/U866s1LDQbeag/DU+Xf41f7WCqbwvBJugE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bVXQcMAAADaAAAADwAAAAAAAAAAAAAAAACYAgAAZHJzL2Rv&#10;d25yZXYueG1sUEsFBgAAAAAEAAQA9QAAAIgDAAAAAA==&#10;" fillcolor="#3d5c4a" strokecolor="#8aa38a" strokeweight=".5pt">
                  <v:textbox inset="1mm,.5mm,1mm,.5mm">
                    <w:txbxContent>
                      <w:p w:rsidR="002D5E38" w:rsidRPr="00A218BA" w:rsidRDefault="002D5E38">
                        <w:pPr>
                          <w:jc w:val="center"/>
                          <w:rPr>
                            <w:rFonts w:cs="B Titr"/>
                            <w:cs w:val="0"/>
                          </w:rPr>
                        </w:pPr>
                        <w:r w:rsidRPr="00A218BA">
                          <w:rPr>
                            <w:rFonts w:cs="B Titr"/>
                            <w:color w:val="FFFFFF"/>
                            <w:sz w:val="18"/>
                            <w:szCs w:val="18"/>
                            <w:cs w:val="0"/>
                          </w:rPr>
                          <w:t>جامعه‌شناختی</w:t>
                        </w:r>
                      </w:p>
                    </w:txbxContent>
                  </v:textbox>
                </v:roundrect>
                <v:roundrect id="Text Box 5" o:spid="_x0000_s1031" style="position:absolute;left:38862;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foDcIA&#10;AADaAAAADwAAAGRycy9kb3ducmV2LnhtbESPwWrDMBBE74X8g9hALyWWXUgpTpQQCiU9pXXSD1is&#10;tWVirRxJcdy/jwqFHoeZecOst5PtxUg+dI4VFFkOgrh2uuNWwffpffEKIkRkjb1jUvBDAbab2cMa&#10;S+1uXNF4jK1IEA4lKjAxDqWUoTZkMWRuIE5e47zFmKRvpfZ4S3Dby+c8f5EWO04LBgd6M1Sfj1er&#10;4HQ5mMqdq89l8WTD/qvyTcteqcf5tFuBiDTF//Bf+0MrWMLvlXQD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B+gN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ایمنی</w:t>
                        </w:r>
                      </w:p>
                    </w:txbxContent>
                  </v:textbox>
                </v:roundrect>
                <v:roundrect id="Text Box 6" o:spid="_x0000_s1032" style="position:absolute;left:38862;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V2esIA&#10;AADaAAAADwAAAGRycy9kb3ducmV2LnhtbESPwWrDMBBE74X8g9hALyWWXWgoTpQQCiU9pXXSD1is&#10;tWVirRxJcdy/jwqFHoeZecOst5PtxUg+dI4VFFkOgrh2uuNWwffpffEKIkRkjb1jUvBDAbab2cMa&#10;S+1uXNF4jK1IEA4lKjAxDqWUoTZkMWRuIE5e47zFmKRvpfZ4S3Dby+c8X0qLHacFgwO9GarPx6tV&#10;cLocTOXO1edL8WTD/qvyTcteqcf5tFuBiDTF//Bf+0MrWMLvlXQD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1XZ6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پیر شدن سلولی</w:t>
                        </w:r>
                      </w:p>
                    </w:txbxContent>
                  </v:textbox>
                </v:roundrect>
                <v:roundrect id="Text Box 7" o:spid="_x0000_s1033" style="position:absolute;left:38862;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nT4cIA&#10;AADaAAAADwAAAGRycy9kb3ducmV2LnhtbESP0WoCMRRE3wv9h3AFX0rNWrCW1ShFKPVJu6sfcNlc&#10;N4ubmzVJdf17Iwg+DjNzhpkve9uKM/nQOFYwHmUgiCunG64V7Hc/718gQkTW2DomBVcKsFy8vswx&#10;1+7CBZ3LWIsE4ZCjAhNjl0sZKkMWw8h1xMk7OG8xJulrqT1eEty28iPLPqXFhtOCwY5Whqpj+W8V&#10;7E4bU7hjsZ2M32z4/Sv8oWav1HDQf89AROrjM/xor7WCKdyvpBs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mdPh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رادیکال آزاد</w:t>
                        </w:r>
                      </w:p>
                    </w:txbxContent>
                  </v:textbox>
                </v:roundrect>
                <v:roundrect id="Text Box 8" o:spid="_x0000_s1034" style="position:absolute;left:20299;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ZHk78A&#10;AADaAAAADwAAAGRycy9kb3ducmV2LnhtbERP3WrCMBS+H/gO4Qy8GWtaQZHOWMZgzKtprQ9waI5N&#10;sTmpSab17ZeLwS4/vv9NNdlB3MiH3rGCIstBELdO99wpODWfr2sQISJrHByTggcFqLazpw2W2t25&#10;ptsxdiKFcChRgYlxLKUMrSGLIXMjceLOzluMCfpOao/3FG4HucjzlbTYc2owONKHofZy/LEKmuu3&#10;qd2l3i+LFxu+DrU/d+yVmj9P728gIk3xX/zn3mkFaWu6km6A3P4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BkeTvwAAANoAAAAPAAAAAAAAAAAAAAAAAJgCAABkcnMvZG93bnJl&#10;di54bWxQSwUGAAAAAAQABAD1AAAAhA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4"/>
                            <w:szCs w:val="14"/>
                            <w:cs w:val="0"/>
                          </w:rPr>
                          <w:t>نظریه گولد</w:t>
                        </w:r>
                      </w:p>
                    </w:txbxContent>
                  </v:textbox>
                </v:roundrect>
                <v:roundrect id="Text Box 9" o:spid="_x0000_s1035" style="position:absolute;left:20299;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riCMIA&#10;AADaAAAADwAAAGRycy9kb3ducmV2LnhtbESP0WoCMRRE3wv9h3AFX0rNWrDY1ShFKPVJu6sfcNlc&#10;N4ubmzVJdf17Iwg+DjNzhpkve9uKM/nQOFYwHmUgiCunG64V7Hc/71MQISJrbB2TgisFWC5eX+aY&#10;a3fhgs5lrEWCcMhRgYmxy6UMlSGLYeQ64uQdnLcYk/S11B4vCW5b+ZFln9Jiw2nBYEcrQ9Wx/LcK&#10;dqeNKdyx2E7Gbzb8/hX+ULNXajjov2cgIvXxGX6011rBF9yvpBs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SuII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4"/>
                            <w:szCs w:val="14"/>
                            <w:cs w:val="0"/>
                          </w:rPr>
                          <w:t>نظریه لوینسون و شی</w:t>
                        </w:r>
                      </w:p>
                    </w:txbxContent>
                  </v:textbox>
                </v:roundrect>
                <v:roundrect id="Text Box 10" o:spid="_x0000_s1036" style="position:absolute;left:20299;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TqzcMA&#10;AADbAAAADwAAAGRycy9kb3ducmV2LnhtbESPQWsCMRCF7wX/Q5hCL6VmFVrK1ihFED3ZrvYHDJtx&#10;s7iZrEnU7b93DoK3Gd6b976ZLQbfqQvF1AY2MBkXoIjrYFtuDPztV2+foFJGttgFJgP/lGAxHz3N&#10;sLThyhVddrlREsKpRAMu577UOtWOPKZx6IlFO4ToMcsaG20jXiXcd3paFB/aY8vS4LCnpaP6uDt7&#10;A/vT1lXhWP28T159Wv9W8dBwNOblefj+ApVpyA/z/XpjBV/o5RcZQM9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YTqzcMAAADbAAAADwAAAAAAAAAAAAAAAACYAgAAZHJzL2Rv&#10;d25yZXYueG1sUEsFBgAAAAAEAAQA9QAAAIgDA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4"/>
                            <w:szCs w:val="14"/>
                            <w:cs w:val="0"/>
                          </w:rPr>
                          <w:t>نظریه اریکسون</w:t>
                        </w:r>
                      </w:p>
                    </w:txbxContent>
                  </v:textbox>
                </v:roundrect>
                <v:roundrect id="Text Box 11" o:spid="_x0000_s1037" style="position:absolute;left:20299;top:26426;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F5z8QA&#10;AADbAAAADwAAAGRycy9kb3ducmV2LnhtbERPTWvCQBC9F/wPywi9iG5StNU0q9SCIBSEpiIeh+yY&#10;pM3Ohuw2Rn+9WxB6m8f7nHTVm1p01LrKsoJ4EoEgzq2uuFCw/9qM5yCcR9ZYWyYFF3KwWg4eUky0&#10;PfMndZkvRAhhl6CC0vsmkdLlJRl0E9sQB+5kW4M+wLaQusVzCDe1fIqiZ2mw4tBQYkPvJeU/2a9R&#10;MF3zQuN6FF+Ps0O0m01fvvfXD6Ueh/3bKwhPvf8X391bHebH8PdLOEA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Kxec/EAAAA2wAAAA8AAAAAAAAAAAAAAAAAmAIAAGRycy9k&#10;b3ducmV2LnhtbFBLBQYAAAAABAAEAPUAAACJAwAAAAA=&#10;" fillcolor="#f7f4ec" strokecolor="#c4a35a" strokeweight="1.5pt">
                  <v:textbox inset="1mm,.5mm,1mm,.5mm">
                    <w:txbxContent>
                      <w:p w:rsidR="002D5E38" w:rsidRPr="00A218BA" w:rsidRDefault="002D5E38">
                        <w:pPr>
                          <w:jc w:val="center"/>
                          <w:rPr>
                            <w:rFonts w:cs="B Titr"/>
                            <w:cs w:val="0"/>
                          </w:rPr>
                        </w:pPr>
                        <w:r w:rsidRPr="00A218BA">
                          <w:rPr>
                            <w:rFonts w:cs="B Titr"/>
                            <w:color w:val="1F4E5F"/>
                            <w:sz w:val="14"/>
                            <w:szCs w:val="14"/>
                            <w:cs w:val="0"/>
                          </w:rPr>
                          <w:t>نظریه انتخاب اجتماعی-هیجانی</w:t>
                        </w:r>
                      </w:p>
                    </w:txbxContent>
                  </v:textbox>
                </v:roundrect>
                <v:roundrect id="Text Box 12" o:spid="_x0000_s1038" style="position:absolute;left:1828;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rRIcEA&#10;AADbAAAADwAAAGRycy9kb3ducmV2LnhtbERP3WrCMBS+F/YO4Qi7kTWtMBmdUWQwtqtpdQ9waE6b&#10;YnPSJZnt3t4MBO/Ox/d71tvJ9uJCPnSOFRRZDoK4drrjVsH36f3pBUSIyBp7x6TgjwJsNw+zNZba&#10;jVzR5RhbkUI4lKjAxDiUUobakMWQuYE4cY3zFmOCvpXa45jCbS+Xeb6SFjtODQYHejNUn4+/VsHp&#10;58tU7lztn4uFDR+Hyjcte6Ue59PuFUSkKd7FN/enTvOX8P9LOkBur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Ia0SHBAAAA2wAAAA8AAAAAAAAAAAAAAAAAmAIAAGRycy9kb3du&#10;cmV2LnhtbFBLBQYAAAAABAAEAPUAAACGAw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عدم تعهد</w:t>
                        </w:r>
                      </w:p>
                    </w:txbxContent>
                  </v:textbox>
                </v:roundrect>
                <v:roundrect id="Text Box 13" o:spid="_x0000_s1039" style="position:absolute;left:1828;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Z0usAA&#10;AADbAAAADwAAAGRycy9kb3ducmV2LnhtbERPzWoCMRC+F3yHMEIvRbMqLbIaRQSxJ+2ufYBhM24W&#10;N5M1ibp9+0Yo9DYf3+8s171txZ18aBwrmIwzEMSV0w3XCr5Pu9EcRIjIGlvHpOCHAqxXg5cl5to9&#10;uKB7GWuRQjjkqMDE2OVShsqQxTB2HXHizs5bjAn6WmqPjxRuWznNsg9pseHUYLCjraHqUt6sgtP1&#10;YAp3KY7vkzcb9l+FP9fslXod9psFiEh9/Bf/uT91mj+D5y/pALn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VZ0usAAAADbAAAADwAAAAAAAAAAAAAAAACYAgAAZHJzL2Rvd25y&#10;ZXYueG1sUEsFBgAAAAAEAAQA9QAAAIUDA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فعالیت</w:t>
                        </w:r>
                      </w:p>
                    </w:txbxContent>
                  </v:textbox>
                </v:roundrect>
                <v:roundrect id="Text Box 14" o:spid="_x0000_s1040" style="position:absolute;left:1828;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szsAA&#10;AADbAAAADwAAAGRycy9kb3ducmV2LnhtbERPzWoCMRC+F3yHMEIvRbOKLbIaRQSxJ+2ufYBhM24W&#10;N5M1ibp9+0Yo9DYf3+8s171txZ18aBwrmIwzEMSV0w3XCr5Pu9EcRIjIGlvHpOCHAqxXg5cl5to9&#10;uKB7GWuRQjjkqMDE2OVShsqQxTB2HXHizs5bjAn6WmqPjxRuWznNsg9pseHUYLCjraHqUt6sgtP1&#10;YAp3KY7vkzcb9l+FP9fslXod9psFiEh9/Bf/uT91mj+D5y/pALn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r/szsAAAADbAAAADwAAAAAAAAAAAAAAAACYAgAAZHJzL2Rvd25y&#10;ZXYueG1sUEsFBgAAAAAEAAQA9QAAAIUDA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مبادله یا تعامل</w:t>
                        </w:r>
                      </w:p>
                    </w:txbxContent>
                  </v:textbox>
                </v:roundrect>
                <v:roundrect id="Text Box 15" o:spid="_x0000_s1041" style="position:absolute;left:1828;top:26426;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NJVcEA&#10;AADbAAAADwAAAGRycy9kb3ducmV2LnhtbERP3WrCMBS+H/gO4Qi7GTbtwDGqUWQw3JVbdQ9waE6b&#10;YnNSk1i7tzeDwe7Ox/d71tvJ9mIkHzrHCoosB0FcO91xq+D79L54BREissbeMSn4oQDbzexhjaV2&#10;N65oPMZWpBAOJSowMQ6llKE2ZDFkbiBOXOO8xZigb6X2eEvhtpfPef4iLXacGgwO9GaoPh+vVsHp&#10;cjCVO1efy+LJhv1X5ZuWvVKP82m3AhFpiv/iP/eHTvOX8PtLOkBu7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3zSVXBAAAA2wAAAA8AAAAAAAAAAAAAAAAAmAIAAGRycy9kb3du&#10;cmV2LnhtbFBLBQYAAAAABAAEAPUAAACGAw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استمرار</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bookmarkStart w:id="18" w:name="_TocFig001"/>
      <w:r>
        <w:rPr>
          <w:cs w:val="0"/>
        </w:rPr>
        <w:t>شکل</w:t>
      </w:r>
      <w:r>
        <w:fldChar w:fldCharType="begin"/>
      </w:r>
      <w:r>
        <w:rPr>
          <w:cs w:val="0"/>
        </w:rPr>
        <w:instrText xml:space="preserve"> SEQ شکل \* ARABIC </w:instrText>
      </w:r>
      <w:r>
        <w:fldChar w:fldCharType="separate"/>
      </w:r>
      <w:r w:rsidR="009504D9">
        <w:rPr>
          <w:noProof/>
          <w:cs w:val="0"/>
        </w:rPr>
        <w:t>1</w:t>
      </w:r>
      <w:r>
        <w:fldChar w:fldCharType="end"/>
      </w:r>
      <w:r>
        <w:rPr>
          <w:cs w:val="0"/>
        </w:rPr>
        <w:t>- درختواره نظریه‌های سالمندی (شاخه زیست‌شناختی، روان‌شناختی و جامعه‌شناختی)</w:t>
      </w:r>
      <w:bookmarkEnd w:id="18"/>
    </w:p>
    <w:p w:rsidR="008908D0" w:rsidRDefault="002D5E38">
      <w:pPr>
        <w:spacing w:after="0" w:line="276" w:lineRule="auto"/>
        <w:ind w:firstLine="397"/>
        <w:jc w:val="both"/>
        <w:rPr>
          <w:color w:val="auto"/>
          <w:cs w:val="0"/>
        </w:rPr>
      </w:pPr>
      <w:r>
        <w:rPr>
          <w:rFonts w:hint="cs"/>
          <w:cs w:val="0"/>
        </w:rPr>
        <w:t>ژرونتولوژی</w:t>
      </w:r>
      <w:r>
        <w:rPr>
          <w:rStyle w:val="FootnoteReference"/>
        </w:rPr>
        <w:footnoteReference w:id="22"/>
      </w:r>
      <w:r>
        <w:rPr>
          <w:rFonts w:hint="cs"/>
          <w:cs w:val="0"/>
        </w:rPr>
        <w:t xml:space="preserve"> یا علم پیرشناسی، شاخه‌ای میان‌رشته‌ای از علوم است که فرایند سالمندی را از ابعاد زیستی، روان‌شناختی و اجتماعی مورد مطالعه قرار می‌دهد.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می‌پردازد. پژوهشگران حوزه سالمندشناسی با تبیین سازوکارهای سالمندی و شناسایی عوامل مؤثر بر آن، در تلاش‌اند تا زمینه دستیابی به سالمندی سالم، حفظ توانمندی‌های عملکردی و ارتقای کیفیت زندگی سالمندان را فراهم کنند. علاوه بر این، نظریه‌های مختلف سالمندی با رویکردهای زیستی، روان‌شناختی و اجتماعی برای تبیین علل و پیامدهای این فرایند ارائه شده‌اند (سازمان جهانی بهداشت</w:t>
      </w:r>
      <w:r>
        <w:rPr>
          <w:rStyle w:val="FootnoteReference"/>
        </w:rPr>
        <w:footnoteReference w:id="23"/>
      </w:r>
      <w:r>
        <w:rPr>
          <w:rFonts w:hint="cs"/>
          <w:cs w:val="0"/>
        </w:rPr>
        <w:t>، ۲۰۲۳؛ سازمان جهانی بهداشت، ۲۰۲۰).</w:t>
      </w:r>
    </w:p>
    <w:p w:rsidR="008908D0" w:rsidRDefault="002D5E38">
      <w:pPr>
        <w:spacing w:after="0" w:line="276" w:lineRule="auto"/>
        <w:ind w:firstLine="397"/>
        <w:jc w:val="both"/>
        <w:rPr>
          <w:cs w:val="0"/>
        </w:rPr>
      </w:pPr>
      <w:r>
        <w:rPr>
          <w:cs w:val="0"/>
        </w:rPr>
        <w:lastRenderedPageBreak/>
        <w:t>در ادامه، این نظریه‌ها در سه شاخه زیست‌شناختی، روان‌شناختی و جامعه‌شناختی مرور می‌شوند. شکل ۱ درختواره همین طبقه‌بندی را نشان می‌دهد و نظریه انتخاب اجتماعی-هیجانی</w:t>
      </w:r>
      <w:r>
        <w:rPr>
          <w:rStyle w:val="FootnoteReference"/>
        </w:rPr>
        <w:footnoteReference w:id="24"/>
      </w:r>
      <w:r>
        <w:rPr>
          <w:cs w:val="0"/>
        </w:rPr>
        <w:t xml:space="preserve"> را نیز در میان نظریه‌های روان‌شناختی جای داده است.</w:t>
      </w:r>
    </w:p>
    <w:p w:rsidR="008908D0" w:rsidRDefault="002D5E38">
      <w:pPr>
        <w:pStyle w:val="Heading4"/>
        <w:spacing w:after="100" w:line="276" w:lineRule="auto"/>
        <w:rPr>
          <w:cs w:val="0"/>
        </w:rPr>
      </w:pPr>
      <w:bookmarkStart w:id="19" w:name="_Toc239003724"/>
      <w:r>
        <w:rPr>
          <w:cs w:val="0"/>
        </w:rPr>
        <w:t>۲-۱-۲-۱- نظریه‌های زیست شناختی</w:t>
      </w:r>
      <w:bookmarkEnd w:id="19"/>
    </w:p>
    <w:p w:rsidR="008908D0" w:rsidRDefault="002D5E38">
      <w:pPr>
        <w:spacing w:after="0" w:line="276" w:lineRule="auto"/>
        <w:ind w:firstLine="397"/>
        <w:jc w:val="both"/>
        <w:rPr>
          <w:color w:val="auto"/>
          <w:cs w:val="0"/>
        </w:rPr>
      </w:pPr>
      <w:r>
        <w:rPr>
          <w:rFonts w:hint="cs"/>
          <w:cs w:val="0"/>
        </w:rPr>
        <w:t>نظریه‌های زیستشناختی به سه دسته تقسیم می شوند:</w:t>
      </w:r>
    </w:p>
    <w:p w:rsidR="008908D0" w:rsidRDefault="002D5E38">
      <w:pPr>
        <w:pStyle w:val="Heading5"/>
        <w:spacing w:after="100" w:line="276" w:lineRule="auto"/>
        <w:rPr>
          <w:sz w:val="30"/>
          <w:szCs w:val="30"/>
          <w:cs w:val="0"/>
        </w:rPr>
      </w:pPr>
      <w:bookmarkStart w:id="20" w:name="_Toc239003725"/>
      <w:r>
        <w:rPr>
          <w:sz w:val="30"/>
          <w:szCs w:val="30"/>
          <w:cs w:val="0"/>
        </w:rPr>
        <w:t>۲-۱-۲-۱-۱- نظریه ایمنی</w:t>
      </w:r>
      <w:bookmarkEnd w:id="20"/>
    </w:p>
    <w:p w:rsidR="008908D0" w:rsidRDefault="002D5E38">
      <w:pPr>
        <w:spacing w:after="0" w:line="276" w:lineRule="auto"/>
        <w:ind w:firstLine="397"/>
        <w:jc w:val="both"/>
        <w:rPr>
          <w:cs w:val="0"/>
        </w:rPr>
      </w:pPr>
      <w:r>
        <w:rPr>
          <w:cs w:val="0"/>
        </w:rPr>
        <w:t>در پژوهش‌های سال‌های اخیر، مفهوم «التهاب پیری» یا اینفلامجینگ</w:t>
      </w:r>
      <w:r>
        <w:rPr>
          <w:rStyle w:val="FootnoteReference"/>
        </w:rPr>
        <w:footnoteReference w:id="25"/>
      </w:r>
      <w:r>
        <w:rPr>
          <w:cs w:val="0"/>
        </w:rPr>
        <w:t xml:space="preserve"> به محور تبیین ایمنی‌شناختی سالمندی بدل شده است. اینفلامجینگ به التهاب مزمن، خفیف و استریل گفته می‌شود که با افزایش سن و در نبود عفونت آشکار پدید می‌آید و با پیری ایمنی درهم‌تنیده است. این دیدگاه ایمنی‌متابولیک بر آن دلالت دارد که بازآرایی دستگاه ایمنی در طول عمر، همزمان می‌تواند مقاومت در برابر برخی تهدیدها را حفظ کند و زمینه بیماری‌های وابسته به سن را فراهم آورد. از همین‌رو، نظریه‌های معاصر ایمنی و التهاب را نه دو فرایند جدا، بلکه دو روی یک سکه می‌دانند (فرانچسکی</w:t>
      </w:r>
      <w:r>
        <w:rPr>
          <w:rStyle w:val="FootnoteReference"/>
        </w:rPr>
        <w:footnoteReference w:id="26"/>
      </w:r>
      <w:r>
        <w:rPr>
          <w:cs w:val="0"/>
        </w:rPr>
        <w:t xml:space="preserve"> و همکاران، ۲۰۱۸؛ فولپ</w:t>
      </w:r>
      <w:r>
        <w:rPr>
          <w:rStyle w:val="FootnoteReference"/>
        </w:rPr>
        <w:footnoteReference w:id="27"/>
      </w:r>
      <w:r>
        <w:rPr>
          <w:cs w:val="0"/>
        </w:rPr>
        <w:t xml:space="preserve"> و همکاران، ۲۰۲۳).</w:t>
      </w:r>
    </w:p>
    <w:p w:rsidR="008908D0" w:rsidRDefault="002D5E38">
      <w:pPr>
        <w:spacing w:after="0" w:line="276" w:lineRule="auto"/>
        <w:ind w:firstLine="397"/>
        <w:jc w:val="both"/>
        <w:rPr>
          <w:color w:val="auto"/>
          <w:cs w:val="0"/>
        </w:rPr>
      </w:pPr>
      <w:r>
        <w:rPr>
          <w:rFonts w:hint="cs"/>
          <w:cs w:val="0"/>
        </w:rPr>
        <w:t>بر اساس نظریه ایمنی، پیری تا حدی نتیجه تغییرات تدریجی در عملکرد سیستم ایمنی بدن است. سیستم ایمنی وظیفه شناسایی و حذف عوامل بیماری‌زا مانند ویروس‌ها، باکتری‌ها، قارچ‌ها و علاوه بر این سلول‌های غیرطبیعی برای مثال سلول‌های توموری را بر عهده دارد. با افزایش سن، کارایی سیستم ایمنی کاهش یافته و پدیده‌ای به نام پیری ایمنی رخ می‌دهد که با کاهش پاسخ ایمنی، افزایش استعداد ابتلا به عفونت‌ها، سرطان و بیماری‌های مزمن همراه است. در کنار این، در سالمندی احتمال بروز پاسخ‌های خودایمنی و التهاب مزمن نیز افزایش می‌یابد که می‌تواند به آسیب بافت‌های سالم بدن منجر شود. اگرچه نظریه ایمنی</w:t>
      </w:r>
      <w:r>
        <w:rPr>
          <w:rStyle w:val="FootnoteReference"/>
        </w:rPr>
        <w:footnoteReference w:id="28"/>
      </w:r>
      <w:r>
        <w:rPr>
          <w:rFonts w:hint="cs"/>
          <w:cs w:val="0"/>
        </w:rPr>
        <w:t xml:space="preserve"> بخشی از فرایند سالمندی را تبیین می‌کند، اما به‌تنهایی قادر به توضیح همه جنبه‌های پیچیده پیری نیست و امروزه در کنار سایر نظریه‌های زیستی مورد بررسی قرار می‌گیرد (نیکولاس</w:t>
      </w:r>
      <w:r>
        <w:rPr>
          <w:rStyle w:val="FootnoteReference"/>
        </w:rPr>
        <w:footnoteReference w:id="29"/>
      </w:r>
      <w:r>
        <w:rPr>
          <w:rFonts w:hint="cs"/>
          <w:cs w:val="0"/>
        </w:rPr>
        <w:t xml:space="preserve"> و همکاران، ۲۰۲۳؛ فولپ و همکاران، ۲۰۲۳).</w:t>
      </w:r>
    </w:p>
    <w:p w:rsidR="008908D0" w:rsidRDefault="002D5E38">
      <w:pPr>
        <w:pStyle w:val="Heading5"/>
        <w:spacing w:after="100" w:line="276" w:lineRule="auto"/>
        <w:rPr>
          <w:sz w:val="30"/>
          <w:szCs w:val="30"/>
          <w:cs w:val="0"/>
        </w:rPr>
      </w:pPr>
      <w:bookmarkStart w:id="21" w:name="_Toc239003726"/>
      <w:r>
        <w:rPr>
          <w:sz w:val="30"/>
          <w:szCs w:val="30"/>
          <w:cs w:val="0"/>
        </w:rPr>
        <w:lastRenderedPageBreak/>
        <w:t>۲-۱-۲-۱-۲- نظریه پیر شدن سلولی</w:t>
      </w:r>
      <w:bookmarkEnd w:id="21"/>
    </w:p>
    <w:p w:rsidR="008908D0" w:rsidRDefault="002D5E38">
      <w:pPr>
        <w:spacing w:after="0" w:line="276" w:lineRule="auto"/>
        <w:ind w:firstLine="397"/>
        <w:jc w:val="both"/>
        <w:rPr>
          <w:color w:val="auto"/>
          <w:cs w:val="0"/>
        </w:rPr>
      </w:pPr>
      <w:r>
        <w:rPr>
          <w:rFonts w:hint="cs"/>
          <w:cs w:val="0"/>
        </w:rPr>
        <w:t xml:space="preserve">بر اساس نظریه پیری سلولی، سالمندی نتیجه تجمع تدریجی آسیب‌های مولکولی و سلولی، به‌ویژه در ماده ژنتیکی سلول‌ها </w:t>
      </w:r>
      <w:r>
        <w:rPr>
          <w:rFonts w:hint="cs"/>
          <w:rtl w:val="0"/>
          <w:cs w:val="0"/>
        </w:rPr>
        <w:t>(DNA)</w:t>
      </w:r>
      <w:r>
        <w:rPr>
          <w:rFonts w:hint="cs"/>
          <w:cs w:val="0"/>
        </w:rPr>
        <w:t xml:space="preserve">، است. در طول زندگی، عوامل درونی و محیطی موجب بروز آسیب در </w:t>
      </w:r>
      <w:r>
        <w:rPr>
          <w:rFonts w:hint="cs"/>
          <w:rtl w:val="0"/>
          <w:cs w:val="0"/>
        </w:rPr>
        <w:t xml:space="preserve">DNA </w:t>
      </w:r>
      <w:r>
        <w:rPr>
          <w:rFonts w:hint="cs"/>
          <w:cs w:val="0"/>
        </w:rPr>
        <w:t>و سایر اجزای سلول می‌شوند و با کاهش توانایی سیستم‌های ترمیم</w:t>
      </w:r>
      <w:r>
        <w:rPr>
          <w:rFonts w:hint="cs"/>
          <w:rtl w:val="0"/>
          <w:cs w:val="0"/>
        </w:rPr>
        <w:t>DNA</w:t>
      </w:r>
      <w:r>
        <w:rPr>
          <w:rFonts w:hint="cs"/>
          <w:cs w:val="0"/>
        </w:rPr>
        <w:t>، این آسیب‌ها به‌تدریج انباشته می‌شوند. در نتیجه، عملکرد طبیعی سلول‌ها مختل شده و ظرفیت تکثیر و بازسازی آن‌ها کاهش می‌یابد. در کنار این، کوتاه شدن تلومرها، تغییرات اپی‌ژنتیکی، اختلال در بیان ژن‌ها و ورود سلول‌ها به مرحله پیری سلولی از مهم‌ترین سازوکارهای مؤثر در این فرایند به شمار می‌روند. این تغییرات در نهایت باعث کاهش عملکرد بافت‌ها و اندام‌ها، افت توانایی ترمیم، افزایش سفتی بافت‌ها و بروز تدریجی ویژگی‌های سالمندی می‌شوند. با این حال، پژوهشگران معتقدند که پیری سلولی تنها یکی از مکانیسم‌های زیستی سالمندی است و برای تبیین کامل این فرایند باید سایر عوامل ژنتیکی، متابولیکی و محیطی نیز در نظر گرفته شوند (لوپز-اوتین</w:t>
      </w:r>
      <w:r>
        <w:rPr>
          <w:rStyle w:val="FootnoteReference"/>
        </w:rPr>
        <w:footnoteReference w:id="30"/>
      </w:r>
      <w:r>
        <w:rPr>
          <w:rFonts w:hint="cs"/>
          <w:cs w:val="0"/>
        </w:rPr>
        <w:t xml:space="preserve"> و همکاران، ۲۰۲۳؛ کامپیزی</w:t>
      </w:r>
      <w:r>
        <w:rPr>
          <w:rStyle w:val="FootnoteReference"/>
        </w:rPr>
        <w:footnoteReference w:id="31"/>
      </w:r>
      <w:r>
        <w:rPr>
          <w:rFonts w:hint="cs"/>
          <w:cs w:val="0"/>
        </w:rPr>
        <w:t>، ۲۰۲۴).</w:t>
      </w:r>
    </w:p>
    <w:p w:rsidR="008908D0" w:rsidRDefault="002D5E38">
      <w:pPr>
        <w:spacing w:after="0" w:line="276" w:lineRule="auto"/>
        <w:ind w:firstLine="397"/>
        <w:jc w:val="both"/>
        <w:rPr>
          <w:cs w:val="0"/>
        </w:rPr>
      </w:pPr>
      <w:r>
        <w:rPr>
          <w:cs w:val="0"/>
        </w:rPr>
        <w:t>بازنگری‌های زیست‌شناسی سالمندی، پیری سلولی را در چارچوب «نشانه‌های دوازده‌گانه سالمندی» جای داده‌اند؛ به عنوان نمونه بی‌ثباتی ژنوم، کوتاه شدن تلومر، تغییرات اپی‌ژنتیکی، اختلال پروتئوستاز، نارسایی خودخواری سلولی، اختلال حس مواد مغذی، بدکاری میتوکندری، پیری سلولی، فرسودگی سلول‌های بنیادی، تغییر ارتباط بین‌سلولی، التهاب مزمن و دسبیوز. این چارچوب تأکید می‌کند که پیری سلولی با سایر نشانه‌ها در شبکه‌ای به‌هم‌پیوسته عمل می‌کند و مداخله بر یکی می‌تواند بر بقیه اثر بگذارد (لوپز-اوتین و همکاران، ۲۰۲۳).</w:t>
      </w:r>
    </w:p>
    <w:p w:rsidR="008908D0" w:rsidRDefault="002D5E38">
      <w:pPr>
        <w:pStyle w:val="Heading5"/>
        <w:spacing w:after="100" w:line="276" w:lineRule="auto"/>
        <w:rPr>
          <w:sz w:val="30"/>
          <w:szCs w:val="30"/>
          <w:cs w:val="0"/>
        </w:rPr>
      </w:pPr>
      <w:bookmarkStart w:id="22" w:name="_Toc239003727"/>
      <w:r>
        <w:rPr>
          <w:sz w:val="30"/>
          <w:szCs w:val="30"/>
          <w:cs w:val="0"/>
        </w:rPr>
        <w:t>۲-۱-۲-۱-۳- نظریه رادیکال آزاد</w:t>
      </w:r>
      <w:bookmarkEnd w:id="22"/>
    </w:p>
    <w:p w:rsidR="008908D0" w:rsidRDefault="002D5E38">
      <w:pPr>
        <w:spacing w:after="0" w:line="276" w:lineRule="auto"/>
        <w:ind w:firstLine="397"/>
        <w:jc w:val="both"/>
        <w:rPr>
          <w:color w:val="auto"/>
          <w:cs w:val="0"/>
        </w:rPr>
      </w:pPr>
      <w:r>
        <w:rPr>
          <w:rFonts w:hint="cs"/>
          <w:cs w:val="0"/>
        </w:rPr>
        <w:t xml:space="preserve">بر اساس نظریه رادیکال‌های آزاد، سالمندی تا حدی نتیجه تجمع آسیب‌های ناشی از گونه‌های فعال اکسیژن و سایر رادیکال‌های آزاد در سلول‌ها است. این مولکول‌های بسیار واکنش‌پذیر در جریان فرایندهای طبیعی متابولیسم، به‌ویژه در میتوکندری، تولید می‌شوند و در صورت برهم خوردن تعادل میان تولید آن‌ها و ظرفیت سیستم‌های آنتی‌اکسیدانی، موجب بروز استرس اکسیداتیو می‌شوند. استرس اکسیداتیو می‌تواند به </w:t>
      </w:r>
      <w:r>
        <w:rPr>
          <w:rFonts w:hint="cs"/>
          <w:rtl w:val="0"/>
          <w:cs w:val="0"/>
        </w:rPr>
        <w:t>DNA</w:t>
      </w:r>
      <w:r>
        <w:rPr>
          <w:rFonts w:hint="cs"/>
          <w:cs w:val="0"/>
        </w:rPr>
        <w:t xml:space="preserve">، پروتئین‌ها، لیپیدهای غشایی و سایر اجزای سلولی آسیب برساند و به اختلال عملکرد سلول‌ها و </w:t>
      </w:r>
      <w:r>
        <w:rPr>
          <w:rFonts w:hint="cs"/>
          <w:cs w:val="0"/>
        </w:rPr>
        <w:lastRenderedPageBreak/>
        <w:t>بافت‌ها منجر شود. در کنار این، با افزایش سن تغییراتی در بافت همبند مانند افزایش پیوندهای عرضی رشته‌های کلاژن و کاهش خاصیت ارتجاعی آن‌ها مشاهده می‌شود. از سوی دیگر، تجمع رنگدانه لیپوفوسین که حاصل اکسیداسیون لیپیدها و پروتئین‌ها است، یکی از شاخص‌های شناخته‌شده پیری سلولی محسوب می‌شود و می‌تواند با اختلال در عملکرد طبیعی سلول‌ها و کاهش توانایی آن‌ها در دفع مواد زائد، در فرایند سالمندی نقش داشته باشد. اگرچه امروزه نقش استرس اکسیداتیو در سالمندی به‌خوبی پذیرفته شده است، اما پژوهشگران معتقدند که این نظریه به‌تنهایی قادر به تبیین تمامی ابعاد پیچیده سالمندی نیست و باید در کنار سایر مکانیسم‌های زیستی مورد بررسی قرار گیرد (لوپز-اوتین</w:t>
      </w:r>
      <w:r>
        <w:rPr>
          <w:rStyle w:val="FootnoteReference"/>
        </w:rPr>
        <w:footnoteReference w:id="32"/>
      </w:r>
      <w:r>
        <w:rPr>
          <w:rFonts w:hint="cs"/>
          <w:cs w:val="0"/>
        </w:rPr>
        <w:t xml:space="preserve"> و همکاران، ۲۰۲۳؛ گلادیشف</w:t>
      </w:r>
      <w:r>
        <w:rPr>
          <w:rStyle w:val="FootnoteReference"/>
        </w:rPr>
        <w:footnoteReference w:id="33"/>
      </w:r>
      <w:r>
        <w:rPr>
          <w:rFonts w:hint="cs"/>
          <w:cs w:val="0"/>
        </w:rPr>
        <w:t>، ۲۰۲۴).</w:t>
      </w:r>
    </w:p>
    <w:p w:rsidR="008908D0" w:rsidRDefault="002D5E38">
      <w:pPr>
        <w:spacing w:after="0" w:line="276" w:lineRule="auto"/>
        <w:ind w:firstLine="397"/>
        <w:jc w:val="both"/>
        <w:rPr>
          <w:cs w:val="0"/>
        </w:rPr>
      </w:pPr>
      <w:r>
        <w:rPr>
          <w:cs w:val="0"/>
        </w:rPr>
        <w:t>همسو با همین چارچوب یکپارچه، استرس اکسیداتیو و بدکاری میتوکندری امروزه بیشتر به‌عنوان یکی از نشانه‌های درهم‌تنیده سالمندی دیده می‌شوند تا علت واحد پیری. بر این اساس، رادیکال‌های آزاد هم در آسیب سلولی و هم در پیام‌رسانی فیزیولوژیک نقش دارند و کاهش یا افزایش نامتعادل آن‌ها می‌تواند مسیر سالمندی را تغییر دهد (لوپز-اوتین و همکاران، ۲۰۲۳؛ گلادیشف، ۲۰۲۴).</w:t>
      </w:r>
    </w:p>
    <w:p w:rsidR="008908D0" w:rsidRDefault="002D5E38">
      <w:pPr>
        <w:pStyle w:val="Heading4"/>
        <w:spacing w:after="100" w:line="276" w:lineRule="auto"/>
        <w:rPr>
          <w:cs w:val="0"/>
        </w:rPr>
      </w:pPr>
      <w:bookmarkStart w:id="23" w:name="_Toc239003728"/>
      <w:r>
        <w:rPr>
          <w:cs w:val="0"/>
        </w:rPr>
        <w:t>۲-۱-۲-۲- نظریه‌های روانشناختی</w:t>
      </w:r>
      <w:bookmarkEnd w:id="23"/>
    </w:p>
    <w:p w:rsidR="008908D0" w:rsidRDefault="002D5E38">
      <w:pPr>
        <w:spacing w:after="0" w:line="276" w:lineRule="auto"/>
        <w:ind w:firstLine="397"/>
        <w:jc w:val="both"/>
        <w:rPr>
          <w:color w:val="auto"/>
          <w:cs w:val="0"/>
        </w:rPr>
      </w:pPr>
      <w:r>
        <w:rPr>
          <w:rFonts w:hint="cs"/>
          <w:cs w:val="0"/>
        </w:rPr>
        <w:t>نظریه‌های روان‌شناختی سالمندی در تلاش‌اند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rsidR="008908D0" w:rsidRDefault="002D5E38">
      <w:pPr>
        <w:spacing w:after="0" w:line="276" w:lineRule="auto"/>
        <w:ind w:firstLine="397"/>
        <w:jc w:val="both"/>
        <w:rPr>
          <w:cs w:val="0"/>
        </w:rPr>
      </w:pPr>
      <w:r>
        <w:rPr>
          <w:cs w:val="0"/>
        </w:rPr>
        <w:t>در کنار نظریه‌های کلاسیک مراحل زندگی، نظریه انتخاب اجتماعی-هیجانی</w:t>
      </w:r>
      <w:r>
        <w:rPr>
          <w:rStyle w:val="FootnoteReference"/>
        </w:rPr>
        <w:footnoteReference w:id="34"/>
      </w:r>
      <w:r>
        <w:rPr>
          <w:cs w:val="0"/>
        </w:rPr>
        <w:t xml:space="preserve"> در دهه‌های اخیر پشتوانه تجربی گسترده‌ای یافته و انگیزش هیجانی سالمندان را بر پایه ادراک زمان تبیین کرده است (کارستنسن</w:t>
      </w:r>
      <w:r>
        <w:rPr>
          <w:rStyle w:val="FootnoteReference"/>
        </w:rPr>
        <w:footnoteReference w:id="35"/>
      </w:r>
      <w:r>
        <w:rPr>
          <w:cs w:val="0"/>
        </w:rPr>
        <w:t>، ۲۰۲۱).</w:t>
      </w:r>
    </w:p>
    <w:p w:rsidR="008908D0" w:rsidRDefault="002D5E38">
      <w:pPr>
        <w:pStyle w:val="Heading5"/>
        <w:spacing w:after="100" w:line="276" w:lineRule="auto"/>
        <w:rPr>
          <w:sz w:val="30"/>
          <w:szCs w:val="30"/>
          <w:cs w:val="0"/>
        </w:rPr>
      </w:pPr>
      <w:bookmarkStart w:id="24" w:name="_Toc239003729"/>
      <w:r>
        <w:rPr>
          <w:sz w:val="30"/>
          <w:szCs w:val="30"/>
          <w:cs w:val="0"/>
        </w:rPr>
        <w:t>۲-۱-۲-۲-۱- نظریه گولد</w:t>
      </w:r>
      <w:bookmarkEnd w:id="24"/>
    </w:p>
    <w:p w:rsidR="008908D0" w:rsidRDefault="002D5E38">
      <w:pPr>
        <w:spacing w:after="0" w:line="276" w:lineRule="auto"/>
        <w:ind w:firstLine="397"/>
        <w:jc w:val="both"/>
        <w:rPr>
          <w:color w:val="auto"/>
          <w:cs w:val="0"/>
        </w:rPr>
      </w:pPr>
      <w:r>
        <w:rPr>
          <w:rFonts w:hint="cs"/>
          <w:cs w:val="0"/>
        </w:rPr>
        <w:t>راجر گولد</w:t>
      </w:r>
      <w:r>
        <w:rPr>
          <w:rStyle w:val="FootnoteReference"/>
        </w:rPr>
        <w:footnoteReference w:id="36"/>
      </w:r>
      <w:r>
        <w:rPr>
          <w:rFonts w:hint="cs"/>
          <w:cs w:val="0"/>
        </w:rPr>
        <w:t xml:space="preserve"> سالمندی را مرحله‌ای از زندگی می‌داند که با افزایش نرم‌خویی، گرمی عاطفی، بازنگری در روابط با والدین، فرزندان و دوستان، مرور تجربه‌های گذشته و طرح دوباره پرسش‌هایی درباره معنا و هدف </w:t>
      </w:r>
      <w:r>
        <w:rPr>
          <w:rFonts w:hint="cs"/>
          <w:cs w:val="0"/>
        </w:rPr>
        <w:lastRenderedPageBreak/>
        <w:t>زندگی همراه است. از دیدگاه وی، در این دوره افراد بیش از گذشته به برقراری روابط عمیق و معنادار و دستیابی به احساس انسجام و رضایت در زندگی گرایش پیدا می‌کنند (گولد، ۲۰۰۱، ترجمه فروغان، ۱۳۹۲).</w:t>
      </w:r>
    </w:p>
    <w:p w:rsidR="008908D0" w:rsidRDefault="002D5E38">
      <w:pPr>
        <w:spacing w:after="0" w:line="276" w:lineRule="auto"/>
        <w:ind w:firstLine="397"/>
        <w:jc w:val="both"/>
        <w:rPr>
          <w:cs w:val="0"/>
        </w:rPr>
      </w:pPr>
      <w:r>
        <w:rPr>
          <w:cs w:val="0"/>
        </w:rPr>
        <w:t>اگرچه صورت‌بندی گولد</w:t>
      </w:r>
      <w:r>
        <w:rPr>
          <w:rStyle w:val="FootnoteReference"/>
        </w:rPr>
        <w:footnoteReference w:id="37"/>
      </w:r>
      <w:r>
        <w:rPr>
          <w:cs w:val="0"/>
        </w:rPr>
        <w:t xml:space="preserve"> بیشتر بالینی و روایی است تا آزمون‌پذیر به شیوه نظریه‌های متأخر، تأکید او بر بازنگری معنا و روابط در نیمه دوم زندگی با یافته‌های جدیدتر درباره اولویت اهداف معنادار در سالمندی همسو است (کارستنسن</w:t>
      </w:r>
      <w:r>
        <w:rPr>
          <w:rStyle w:val="FootnoteReference"/>
        </w:rPr>
        <w:footnoteReference w:id="38"/>
      </w:r>
      <w:r>
        <w:rPr>
          <w:cs w:val="0"/>
        </w:rPr>
        <w:t>، ۲۰۲۱).</w:t>
      </w:r>
    </w:p>
    <w:p w:rsidR="008908D0" w:rsidRDefault="002D5E38">
      <w:pPr>
        <w:pStyle w:val="Heading5"/>
        <w:spacing w:after="100" w:line="276" w:lineRule="auto"/>
        <w:rPr>
          <w:sz w:val="30"/>
          <w:szCs w:val="30"/>
          <w:cs w:val="0"/>
        </w:rPr>
      </w:pPr>
      <w:bookmarkStart w:id="25" w:name="_Toc239003730"/>
      <w:r>
        <w:rPr>
          <w:sz w:val="30"/>
          <w:szCs w:val="30"/>
          <w:cs w:val="0"/>
        </w:rPr>
        <w:t>۲-۱-۲-۲-۲- نظریه لوینسون و شی</w:t>
      </w:r>
      <w:bookmarkEnd w:id="25"/>
    </w:p>
    <w:p w:rsidR="008908D0" w:rsidRDefault="002D5E38">
      <w:pPr>
        <w:spacing w:after="0" w:line="276" w:lineRule="auto"/>
        <w:ind w:firstLine="397"/>
        <w:jc w:val="both"/>
        <w:rPr>
          <w:cs w:val="0"/>
        </w:rPr>
      </w:pPr>
      <w:r>
        <w:rPr>
          <w:cs w:val="0"/>
        </w:rPr>
        <w:t>صورت‌بندی مرحله‌ای لوینسون</w:t>
      </w:r>
      <w:r>
        <w:rPr>
          <w:rStyle w:val="FootnoteReference"/>
        </w:rPr>
        <w:footnoteReference w:id="39"/>
      </w:r>
      <w:r>
        <w:rPr>
          <w:cs w:val="0"/>
        </w:rPr>
        <w:t xml:space="preserve"> و شی</w:t>
      </w:r>
      <w:r>
        <w:rPr>
          <w:rStyle w:val="FootnoteReference"/>
        </w:rPr>
        <w:footnoteReference w:id="40"/>
      </w:r>
      <w:r>
        <w:rPr>
          <w:cs w:val="0"/>
        </w:rPr>
        <w:t xml:space="preserve"> امروزه کمتر به‌عنوان توالی ثابت همگانی پذیرفته می‌شود؛ با این حال، ایده مواجهه با خود و بازتعریف اهداف در بزرگسالی با پژوهش‌های معاصر انگیزش وابسته به زمان هم‌خوانی دارد (کارستنسن</w:t>
      </w:r>
      <w:r>
        <w:rPr>
          <w:rStyle w:val="FootnoteReference"/>
        </w:rPr>
        <w:footnoteReference w:id="41"/>
      </w:r>
      <w:r>
        <w:rPr>
          <w:cs w:val="0"/>
        </w:rPr>
        <w:t>، ۲۰۰۶).</w:t>
      </w:r>
    </w:p>
    <w:p w:rsidR="008908D0" w:rsidRDefault="002D5E38">
      <w:pPr>
        <w:spacing w:after="0" w:line="276" w:lineRule="auto"/>
        <w:ind w:firstLine="397"/>
        <w:jc w:val="both"/>
        <w:rPr>
          <w:color w:val="auto"/>
          <w:cs w:val="0"/>
        </w:rPr>
      </w:pPr>
      <w:r>
        <w:rPr>
          <w:rFonts w:hint="cs"/>
          <w:cs w:val="0"/>
        </w:rPr>
        <w:t>دانیل لوینسون (۱۹۷۸؛ به نقل از رایس، ۲۰۰۱، ترجمه فروغان، ۱۳۹۲) سالمندی را مواجهه با خود و زندگی و نیاز به برقراری صلح جهانی میداند. شی (۱۹۷۹؛ به نقل از منصور، ۱۳۸۶) سالمندی را مرحله ایجاد وحدت و تمامیت میداند و فرد بیشتر بر هدفها و اعمال خویش متمرکز است و از بسیاری از فعالیتها انصراف حاصل میکند.</w:t>
      </w:r>
    </w:p>
    <w:p w:rsidR="008908D0" w:rsidRDefault="002D5E38">
      <w:pPr>
        <w:pStyle w:val="Heading5"/>
        <w:spacing w:after="100" w:line="276" w:lineRule="auto"/>
        <w:rPr>
          <w:sz w:val="30"/>
          <w:szCs w:val="30"/>
          <w:cs w:val="0"/>
        </w:rPr>
      </w:pPr>
      <w:bookmarkStart w:id="26" w:name="_Toc239003731"/>
      <w:r>
        <w:rPr>
          <w:sz w:val="30"/>
          <w:szCs w:val="30"/>
          <w:cs w:val="0"/>
        </w:rPr>
        <w:t>۲-۱-۲-۲-۳- نظریه اریکسون</w:t>
      </w:r>
      <w:bookmarkEnd w:id="26"/>
    </w:p>
    <w:p w:rsidR="008908D0" w:rsidRDefault="002D5E38">
      <w:pPr>
        <w:spacing w:after="0" w:line="276" w:lineRule="auto"/>
        <w:ind w:firstLine="397"/>
        <w:jc w:val="both"/>
        <w:rPr>
          <w:color w:val="auto"/>
          <w:cs w:val="0"/>
        </w:rPr>
      </w:pPr>
      <w:r>
        <w:rPr>
          <w:rFonts w:hint="cs"/>
          <w:cs w:val="0"/>
        </w:rPr>
        <w:t>از دیدگاه اریکسون</w:t>
      </w:r>
      <w:r>
        <w:rPr>
          <w:rStyle w:val="FootnoteReference"/>
        </w:rPr>
        <w:footnoteReference w:id="42"/>
      </w:r>
      <w:r>
        <w:rPr>
          <w:rFonts w:hint="cs"/>
          <w:cs w:val="0"/>
        </w:rPr>
        <w:t xml:space="preserve">، واپسین مرحله رشد روانی ـ اجتماعی با تعارض «انسجام من در برابر ناامیدی» مشخص می‌شود. در این مرحله، سالمندان زندگی گذشته خود را مرور و موفقیت‌ها و شکست‌هایشان را ارزیابی می‌کنند و می‌کوشند برای زندگی خود معنا و انسجام بیابند. افرادی که گذشته خود را با احساس رضایت و پذیرش ارزیابی می‌کنند، به احساس انسجام، آرامش و خرد دست می‌یابند؛ در مقابل، کسانی که زندگی خود را سرشار از فرصت‌های ازدست‌رفته و ناکامی می‌دانند، ممکن است دچار احساس ناامیدی، </w:t>
      </w:r>
      <w:r>
        <w:rPr>
          <w:rFonts w:hint="cs"/>
          <w:cs w:val="0"/>
        </w:rPr>
        <w:lastRenderedPageBreak/>
        <w:t>پوچی و ترس از مرگ شوند. از این‌رو، دستیابی به احساس انسجام در این مرحله سهم عمده‌ای در سلامت روان و سازگاری سالمندان دارد (اریکسون، ۱۹۸۲؛ اریکسون و کیونیو</w:t>
      </w:r>
      <w:r>
        <w:rPr>
          <w:rStyle w:val="FootnoteReference"/>
        </w:rPr>
        <w:footnoteReference w:id="43"/>
      </w:r>
      <w:r>
        <w:rPr>
          <w:rFonts w:hint="cs"/>
          <w:cs w:val="0"/>
        </w:rPr>
        <w:t>، ۱۹۸۶).</w:t>
      </w:r>
    </w:p>
    <w:p w:rsidR="008908D0" w:rsidRDefault="002D5E38">
      <w:pPr>
        <w:spacing w:after="0" w:line="276" w:lineRule="auto"/>
        <w:ind w:firstLine="397"/>
        <w:jc w:val="both"/>
        <w:rPr>
          <w:cs w:val="0"/>
        </w:rPr>
      </w:pPr>
      <w:r>
        <w:rPr>
          <w:cs w:val="0"/>
        </w:rPr>
        <w:t>مطالعات جدیدتر نشان داده‌اند که انسجام من با حالت‌های سلامت روان مرتبط است، در حالی که ناامیدی بیشتر با ویژگی شخصیتی روان‌رنجورخویی پیوند دارد؛ بنابراین تعارض پایانی اریکسون همچنان برای فهم سازگاری و سلامت روان سالمندان راهگشا است (وسترهاف</w:t>
      </w:r>
      <w:r>
        <w:rPr>
          <w:rStyle w:val="FootnoteReference"/>
        </w:rPr>
        <w:footnoteReference w:id="44"/>
      </w:r>
      <w:r>
        <w:rPr>
          <w:cs w:val="0"/>
        </w:rPr>
        <w:t>، بولمایر</w:t>
      </w:r>
      <w:r>
        <w:rPr>
          <w:rStyle w:val="FootnoteReference"/>
        </w:rPr>
        <w:footnoteReference w:id="45"/>
      </w:r>
      <w:r>
        <w:rPr>
          <w:cs w:val="0"/>
        </w:rPr>
        <w:t xml:space="preserve"> و مک‌آدامز</w:t>
      </w:r>
      <w:r>
        <w:rPr>
          <w:rStyle w:val="FootnoteReference"/>
        </w:rPr>
        <w:footnoteReference w:id="46"/>
      </w:r>
      <w:r>
        <w:rPr>
          <w:cs w:val="0"/>
        </w:rPr>
        <w:t>، ۲۰۱۷).</w:t>
      </w:r>
    </w:p>
    <w:p w:rsidR="008908D0" w:rsidRDefault="002D5E38">
      <w:pPr>
        <w:pStyle w:val="Heading5"/>
        <w:spacing w:after="120" w:line="276" w:lineRule="auto"/>
        <w:rPr>
          <w:cs w:val="0"/>
        </w:rPr>
      </w:pPr>
      <w:bookmarkStart w:id="27" w:name="_Toc239003732"/>
      <w:r>
        <w:rPr>
          <w:cs w:val="0"/>
        </w:rPr>
        <w:t>۲-۱-۲-۲-۴- نظریه انتخاب اجتماعی-هیجانی</w:t>
      </w:r>
      <w:bookmarkEnd w:id="27"/>
    </w:p>
    <w:p w:rsidR="008908D0" w:rsidRDefault="002D5E38">
      <w:pPr>
        <w:spacing w:after="0" w:line="276" w:lineRule="auto"/>
        <w:ind w:firstLine="397"/>
        <w:jc w:val="both"/>
        <w:rPr>
          <w:cs w:val="0"/>
        </w:rPr>
      </w:pPr>
      <w:r>
        <w:rPr>
          <w:cs w:val="0"/>
        </w:rPr>
        <w:t>نظریه انتخاب اجتماعی-هیجانی</w:t>
      </w:r>
      <w:r>
        <w:rPr>
          <w:rStyle w:val="FootnoteReference"/>
        </w:rPr>
        <w:footnoteReference w:id="47"/>
      </w:r>
      <w:r>
        <w:rPr>
          <w:cs w:val="0"/>
        </w:rPr>
        <w:t xml:space="preserve"> که توسط لورا کارستنسن</w:t>
      </w:r>
      <w:r>
        <w:rPr>
          <w:rStyle w:val="FootnoteReference"/>
        </w:rPr>
        <w:footnoteReference w:id="48"/>
      </w:r>
      <w:r>
        <w:rPr>
          <w:cs w:val="0"/>
        </w:rPr>
        <w:t xml:space="preserve"> مطرح شد، یکی از تأثیرگذارترین تبیین‌های روان‌شناختی معاصر از انگیزش، روابط اجتماعی و تجربه هیجانی در بزرگسالی و سالمندی است. بر اساس این نظریه، ادراک افراد از افق زمانی باقی‌مانده زندگی، و نه صرفاً سن تقویمی، جهت‌گیری اهداف را تعیین می‌کند. هنگامی که آینده گسترده و باز تصور می‌شود، اهداف معطوف به کسب دانش، کشف و گسترش شبکه اجتماعی در اولویت قرار می‌گیرند؛ اما وقتی زمان باقی‌مانده محدود ادراک می‌شود ــ وضعیتی که در سالمندی شایع‌تر است ــ افراد اهداف هیجانی و معنادار را ترجیح می‌دهند، شبکه اجتماعی خود را گزینشی‌تر می‌کنند و بیش از پیش به روابط نزدیک و تجربه‌های رضایت‌بخش حال حاضر روی می‌آورند. این تغییر انگیزشی با «اثر مثبت‌نگری</w:t>
      </w:r>
      <w:r>
        <w:rPr>
          <w:rStyle w:val="FootnoteReference"/>
        </w:rPr>
        <w:footnoteReference w:id="49"/>
      </w:r>
      <w:r>
        <w:rPr>
          <w:cs w:val="0"/>
        </w:rPr>
        <w:t>» در توجه و حافظه سالمندان همراه دانسته شده است؛ یعنی سوگیری به اطلاعات مثبت در مقایسه با اطلاعات منفی. شواهد تجربی، مانند فراتحلیل مطالعات این حوزه، پایداری نسبی این اثر را تأیید کرده‌اند. بازنگری‌های جدیدتر نظریه نیز بر نقش ادراک پایان‌ها در انگیزش انسان تأکید کرده‌اند و کاربردهایی برای ارتباط با سالمندان و فهم سازگاری هیجانی در مواجهه با محدودیت زمانی ــ نظیر آگاهی از پایان زندگی ــ پیشنهاد نموده‌اند (کارستنسن، آیزاکوویتز</w:t>
      </w:r>
      <w:r>
        <w:rPr>
          <w:rStyle w:val="FootnoteReference"/>
        </w:rPr>
        <w:footnoteReference w:id="50"/>
      </w:r>
      <w:r>
        <w:rPr>
          <w:cs w:val="0"/>
        </w:rPr>
        <w:t xml:space="preserve"> و چارلز</w:t>
      </w:r>
      <w:r>
        <w:rPr>
          <w:rStyle w:val="FootnoteReference"/>
        </w:rPr>
        <w:footnoteReference w:id="51"/>
      </w:r>
      <w:r>
        <w:rPr>
          <w:cs w:val="0"/>
        </w:rPr>
        <w:t>، ۱۹۹۹؛ کارستنسن، ۲۰۰۶؛ رید</w:t>
      </w:r>
      <w:r>
        <w:rPr>
          <w:rStyle w:val="FootnoteReference"/>
        </w:rPr>
        <w:footnoteReference w:id="52"/>
      </w:r>
      <w:r>
        <w:rPr>
          <w:cs w:val="0"/>
        </w:rPr>
        <w:t>، چان</w:t>
      </w:r>
      <w:r>
        <w:rPr>
          <w:rStyle w:val="FootnoteReference"/>
        </w:rPr>
        <w:footnoteReference w:id="53"/>
      </w:r>
      <w:r>
        <w:rPr>
          <w:cs w:val="0"/>
        </w:rPr>
        <w:t xml:space="preserve"> و مایکلز</w:t>
      </w:r>
      <w:r>
        <w:rPr>
          <w:rStyle w:val="FootnoteReference"/>
        </w:rPr>
        <w:footnoteReference w:id="54"/>
      </w:r>
      <w:r>
        <w:rPr>
          <w:cs w:val="0"/>
        </w:rPr>
        <w:t>، ۲۰۱۴؛ کارستنسن، ۲۰۲۱).</w:t>
      </w:r>
    </w:p>
    <w:p w:rsidR="008908D0" w:rsidRDefault="002D5E38">
      <w:pPr>
        <w:pStyle w:val="Heading4"/>
        <w:spacing w:after="100" w:line="276" w:lineRule="auto"/>
        <w:rPr>
          <w:cs w:val="0"/>
        </w:rPr>
      </w:pPr>
      <w:bookmarkStart w:id="28" w:name="_Toc239003733"/>
      <w:r>
        <w:rPr>
          <w:cs w:val="0"/>
        </w:rPr>
        <w:lastRenderedPageBreak/>
        <w:t>۲-۱-۲-۳- نظریه‌های جامعه شناختی</w:t>
      </w:r>
      <w:bookmarkEnd w:id="28"/>
    </w:p>
    <w:p w:rsidR="008908D0" w:rsidRDefault="002D5E38">
      <w:pPr>
        <w:pStyle w:val="Heading5"/>
        <w:spacing w:after="100" w:line="276" w:lineRule="auto"/>
        <w:rPr>
          <w:sz w:val="30"/>
          <w:szCs w:val="30"/>
          <w:cs w:val="0"/>
        </w:rPr>
      </w:pPr>
      <w:bookmarkStart w:id="29" w:name="_Toc239003734"/>
      <w:r>
        <w:rPr>
          <w:sz w:val="30"/>
          <w:szCs w:val="30"/>
          <w:cs w:val="0"/>
        </w:rPr>
        <w:t>۲-۱-۲-۳-۱- نظریه عدم تعهد</w:t>
      </w:r>
      <w:bookmarkEnd w:id="29"/>
    </w:p>
    <w:p w:rsidR="008908D0" w:rsidRDefault="002D5E38">
      <w:pPr>
        <w:spacing w:after="0" w:line="276" w:lineRule="auto"/>
        <w:ind w:firstLine="397"/>
        <w:jc w:val="both"/>
        <w:rPr>
          <w:cs w:val="0"/>
        </w:rPr>
      </w:pPr>
      <w:r>
        <w:rPr>
          <w:cs w:val="0"/>
        </w:rPr>
        <w:t>همسو با همین انتقادها، سیاست‌های جهانی سالمندی سالم بر حفظ توانمندی کارکردی و مشارکت اجتماعی تأکید دارند و کناره‌گیری را مسیر مطلوب همگانی نمی‌دانند (سازمان جهانی بهداشت</w:t>
      </w:r>
      <w:r>
        <w:rPr>
          <w:rStyle w:val="FootnoteReference"/>
        </w:rPr>
        <w:footnoteReference w:id="55"/>
      </w:r>
      <w:r>
        <w:rPr>
          <w:cs w:val="0"/>
        </w:rPr>
        <w:t>، ۲۰۲۰؛ سازمان جهانی بهداشت، ۲۰۲۳).</w:t>
      </w:r>
    </w:p>
    <w:p w:rsidR="008908D0" w:rsidRDefault="002D5E38">
      <w:pPr>
        <w:spacing w:after="0" w:line="276" w:lineRule="auto"/>
        <w:ind w:firstLine="397"/>
        <w:jc w:val="both"/>
        <w:rPr>
          <w:color w:val="auto"/>
          <w:cs w:val="0"/>
        </w:rPr>
      </w:pPr>
      <w:r>
        <w:rPr>
          <w:rFonts w:hint="cs"/>
          <w:cs w:val="0"/>
        </w:rPr>
        <w:t>نظریه عدم تعهد</w:t>
      </w:r>
      <w:r>
        <w:rPr>
          <w:rStyle w:val="FootnoteReference"/>
        </w:rPr>
        <w:footnoteReference w:id="56"/>
      </w:r>
      <w:r>
        <w:rPr>
          <w:rFonts w:hint="cs"/>
          <w:cs w:val="0"/>
        </w:rPr>
        <w:t>که توسط کامینگ</w:t>
      </w:r>
      <w:r>
        <w:rPr>
          <w:rStyle w:val="FootnoteReference"/>
        </w:rPr>
        <w:footnoteReference w:id="57"/>
      </w:r>
      <w:r>
        <w:rPr>
          <w:rFonts w:hint="cs"/>
          <w:cs w:val="0"/>
        </w:rPr>
        <w:t xml:space="preserve"> و هنری</w:t>
      </w:r>
      <w:r>
        <w:rPr>
          <w:rStyle w:val="FootnoteReference"/>
        </w:rPr>
        <w:footnoteReference w:id="58"/>
      </w:r>
      <w:r>
        <w:rPr>
          <w:rFonts w:hint="cs"/>
          <w:cs w:val="0"/>
        </w:rPr>
        <w:t xml:space="preserve"> ارائه شد، بیان می‌کند که سالمندی با کاهش تدریجی تعاملات و نقش‌های اجتماعی همراه است. بر اساس این نظریه، با افزایش سن، فرد به‌تدریج از برخی مسئولیت‌ها و روابط اجتماعی فاصله می‌گیرد و جامعه نیز متقابلاً نقش‌های کمتری به او واگذار می‌کند. این فرایند به سالمند فرصت می‌دهد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زمینه‌ساز انطباق فرد با مراحل پایانی زندگی است، هرچند این دیدگاه بعدها با انتقادهایی مواجه شد و پژوهشگران بر اهمیت تداوم مشارکت اجتماعی و حفظ نقش‌های فعال در دوران سالمندی تأکید کردند (کامینگ و هنری، ۱۹۶۱؛ آچلی</w:t>
      </w:r>
      <w:r>
        <w:rPr>
          <w:rStyle w:val="FootnoteReference"/>
        </w:rPr>
        <w:footnoteReference w:id="59"/>
      </w:r>
      <w:r>
        <w:rPr>
          <w:rFonts w:hint="cs"/>
          <w:cs w:val="0"/>
        </w:rPr>
        <w:t>، ۲۰۱۶).</w:t>
      </w:r>
    </w:p>
    <w:p w:rsidR="008908D0" w:rsidRDefault="002D5E38">
      <w:pPr>
        <w:pStyle w:val="Heading5"/>
        <w:spacing w:after="100" w:line="276" w:lineRule="auto"/>
        <w:rPr>
          <w:sz w:val="30"/>
          <w:szCs w:val="30"/>
          <w:cs w:val="0"/>
        </w:rPr>
      </w:pPr>
      <w:bookmarkStart w:id="30" w:name="_Toc239003735"/>
      <w:r>
        <w:rPr>
          <w:sz w:val="30"/>
          <w:szCs w:val="30"/>
          <w:cs w:val="0"/>
        </w:rPr>
        <w:t>۲-۱-۲-۳-۲- نظریه فعالیت</w:t>
      </w:r>
      <w:bookmarkEnd w:id="30"/>
    </w:p>
    <w:p w:rsidR="008908D0" w:rsidRDefault="002D5E38">
      <w:pPr>
        <w:spacing w:after="0" w:line="276" w:lineRule="auto"/>
        <w:ind w:firstLine="397"/>
        <w:jc w:val="both"/>
        <w:rPr>
          <w:cs w:val="0"/>
        </w:rPr>
      </w:pPr>
      <w:r>
        <w:rPr>
          <w:cs w:val="0"/>
        </w:rPr>
        <w:t>توسعه‌های جدیدتر مفهوم سالمندی موفق نیز بر مشارکت مولد، همبستگی اجتماعی و ظرفیت جوامع برای بهره‌گیری از توان سالمندان تأکید کرده‌اند و فعالیت را از سطح فردی به سطح اجتماعی گسترش داده‌اند (رو</w:t>
      </w:r>
      <w:r>
        <w:rPr>
          <w:rStyle w:val="FootnoteReference"/>
        </w:rPr>
        <w:footnoteReference w:id="60"/>
      </w:r>
      <w:r>
        <w:rPr>
          <w:cs w:val="0"/>
        </w:rPr>
        <w:t xml:space="preserve"> و کان</w:t>
      </w:r>
      <w:r>
        <w:rPr>
          <w:rStyle w:val="FootnoteReference"/>
        </w:rPr>
        <w:footnoteReference w:id="61"/>
      </w:r>
      <w:r>
        <w:rPr>
          <w:cs w:val="0"/>
        </w:rPr>
        <w:t>، ۲۰۱۵).</w:t>
      </w:r>
    </w:p>
    <w:p w:rsidR="008908D0" w:rsidRDefault="002D5E38">
      <w:pPr>
        <w:spacing w:after="0" w:line="276" w:lineRule="auto"/>
        <w:ind w:firstLine="397"/>
        <w:jc w:val="both"/>
        <w:rPr>
          <w:color w:val="auto"/>
          <w:cs w:val="0"/>
        </w:rPr>
      </w:pPr>
      <w:r>
        <w:rPr>
          <w:rFonts w:hint="cs"/>
          <w:cs w:val="0"/>
        </w:rPr>
        <w:t xml:space="preserve">نظریه فعالیتکه توسط هاویگهرست و همکاران مطرح شد، در تقابل با نظریه عدم تعهد قرار دارد. بر اساس این نظریه، حفظ فعالیت‌های جسمی، روانی و اجتماعی و تداوم ایفای نقش‌های معنادار، نقش مهمی در رضایت از زندگی و سلامت سالمندان دارد. این دیدگاه بیان می‌کند که سالمندی موفق زمانی تحقق می‌یابد </w:t>
      </w:r>
      <w:r>
        <w:rPr>
          <w:rFonts w:hint="cs"/>
          <w:cs w:val="0"/>
        </w:rPr>
        <w:lastRenderedPageBreak/>
        <w:t>که فرد بتواند ضمن حفظ نقش‌های پیشین یا جایگزین کردن آن‌ها با نقش‌های جدید، همچنان در فعالیت‌های فردی و اجتماعی مشارکت داشته باشد. با این نگاه، سالمندانی که سبک زندگی فعال‌تری دارند، سازگاری روانی و اجتماعی بیشتری را تجربه کرده و از سلامت جسمی و کیفیت زندگی مطلوب‌تری برخوردار هستند (هاویگهرست، ۱۹۶۱؛ هاویگهرست، نیوگارتن و توبین، ۱۹۶۸).</w:t>
      </w:r>
    </w:p>
    <w:p w:rsidR="008908D0" w:rsidRDefault="002D5E38">
      <w:pPr>
        <w:pStyle w:val="Heading5"/>
        <w:spacing w:after="100" w:line="276" w:lineRule="auto"/>
        <w:rPr>
          <w:sz w:val="30"/>
          <w:szCs w:val="30"/>
          <w:cs w:val="0"/>
        </w:rPr>
      </w:pPr>
      <w:bookmarkStart w:id="31" w:name="_Toc239003736"/>
      <w:r>
        <w:rPr>
          <w:sz w:val="30"/>
          <w:szCs w:val="30"/>
          <w:cs w:val="0"/>
        </w:rPr>
        <w:t>۲-۱-۲-۳-۳- نظریه مبادله یا تعامل</w:t>
      </w:r>
      <w:bookmarkEnd w:id="31"/>
    </w:p>
    <w:p w:rsidR="008908D0" w:rsidRDefault="002D5E38">
      <w:pPr>
        <w:spacing w:after="0" w:line="276" w:lineRule="auto"/>
        <w:ind w:firstLine="397"/>
        <w:jc w:val="both"/>
        <w:rPr>
          <w:color w:val="auto"/>
          <w:cs w:val="0"/>
        </w:rPr>
      </w:pPr>
      <w:r>
        <w:rPr>
          <w:rFonts w:hint="cs"/>
          <w:cs w:val="0"/>
        </w:rPr>
        <w:t>نظریه مبادله اجتماعی، که توسط داود</w:t>
      </w:r>
      <w:r>
        <w:rPr>
          <w:rStyle w:val="FootnoteReference"/>
        </w:rPr>
        <w:footnoteReference w:id="62"/>
      </w:r>
      <w:r>
        <w:rPr>
          <w:rFonts w:hint="cs"/>
          <w:cs w:val="0"/>
        </w:rPr>
        <w:t xml:space="preserve"> مطرح شد، بر این اصل استوار است که روابط اجتماعی بر پایه مبادله منابع، پاداش‌ها و هزینه‌ها شکل می‌گیرند. بر اساس این نظریه، با افزایش سن و کاهش برخی توانایی‌ها و نقش‌های اجتماعی، سالمندان ممکن است منابع و قدرت اجتماعی کمتری در اختیار داشته باشند؛ ازاین‌رو، جامعه باید در مقابل کاهش مشارکت شغلی و اجتماعی آنان، حمایت‌هایی مانند مستمری بازنشستگی، خدمات بهداشتی و درمانی، تأمین اجتماعی، مراقبت‌های حمایتی و برنامه‌های توانمندسازی را فراهم کند. این حمایت‌ها موجب حفظ منزلت اجتماعی، افزایش کیفیت زندگی و ارتقای رفاه سالمندان می‌شود (داود، ۱۹۷۵).</w:t>
      </w:r>
    </w:p>
    <w:p w:rsidR="008908D0" w:rsidRDefault="002D5E38">
      <w:pPr>
        <w:pStyle w:val="Heading5"/>
        <w:spacing w:after="100" w:line="276" w:lineRule="auto"/>
        <w:rPr>
          <w:sz w:val="30"/>
          <w:szCs w:val="30"/>
          <w:cs w:val="0"/>
        </w:rPr>
      </w:pPr>
      <w:bookmarkStart w:id="32" w:name="_Toc239003737"/>
      <w:r>
        <w:rPr>
          <w:sz w:val="30"/>
          <w:szCs w:val="30"/>
          <w:cs w:val="0"/>
        </w:rPr>
        <w:t>۲-۱-۲-۳-۴- نظریه استمرار</w:t>
      </w:r>
      <w:bookmarkEnd w:id="32"/>
    </w:p>
    <w:p w:rsidR="008908D0" w:rsidRDefault="002D5E38">
      <w:pPr>
        <w:spacing w:after="0" w:line="276" w:lineRule="auto"/>
        <w:ind w:firstLine="397"/>
        <w:jc w:val="both"/>
        <w:rPr>
          <w:color w:val="auto"/>
          <w:cs w:val="0"/>
        </w:rPr>
      </w:pPr>
      <w:r>
        <w:rPr>
          <w:rFonts w:hint="cs"/>
          <w:cs w:val="0"/>
        </w:rPr>
        <w:t>نظریه تداوم</w:t>
      </w:r>
      <w:r>
        <w:rPr>
          <w:rStyle w:val="FootnoteReference"/>
        </w:rPr>
        <w:footnoteReference w:id="63"/>
      </w:r>
      <w:r>
        <w:rPr>
          <w:rFonts w:hint="cs"/>
          <w:cs w:val="0"/>
        </w:rPr>
        <w:t xml:space="preserve"> یا استمرار که توسط رابرت آچلی</w:t>
      </w:r>
      <w:r>
        <w:rPr>
          <w:rStyle w:val="FootnoteReference"/>
        </w:rPr>
        <w:footnoteReference w:id="64"/>
      </w:r>
      <w:r>
        <w:rPr>
          <w:rFonts w:hint="cs"/>
          <w:cs w:val="0"/>
        </w:rPr>
        <w:t xml:space="preserve"> ارائه شد، بیان می‌کند که سالمندی ادامه طبیعی مراحل پیشین زندگی است و افراد می‌کوشند با حفظ الگوهای رفتاری، ارزش‌ها، روابط اجتماعی و سبک زندگی گذشته، احساس ثبات و هویت خود را حفظ کنند. بر اساس این نظریه، سالمندان برای سازگاری با تغییرات ناشی از افزایش سن، از تجربیات، مهارت‌ها و راهبردهای مقابله‌ای که در طول زندگی کسب کرده‌اند استفاده می‌کنند. ازاین‌رو، حفظ تداوم در نقش‌ها، فعالیت‌ها و روابط اجتماعی می‌تواند به افزایش سازگاری، رضایت از زندگی و سلامت روان سالمندان کمک کند. این نظریه در واقع برخی از جنبه‌های نظریه‌های فعالیت و عدم تعهد را با یکدیگر تلفیق کرده و معتقد است میزان مشارکت یا کناره‌گیری اجتماعی باید متناسب با ویژگی‌ها و تجربیات هر فرد تداوم یابد (آچلی، ۱۹۸۹؛ آچلی، ۲۰۱۶).</w:t>
      </w:r>
    </w:p>
    <w:p w:rsidR="008908D0" w:rsidRDefault="002D5E38">
      <w:pPr>
        <w:spacing w:after="0" w:line="276" w:lineRule="auto"/>
        <w:ind w:firstLine="397"/>
        <w:jc w:val="both"/>
        <w:rPr>
          <w:cs w:val="0"/>
        </w:rPr>
      </w:pPr>
      <w:r>
        <w:rPr>
          <w:cs w:val="0"/>
        </w:rPr>
        <w:lastRenderedPageBreak/>
        <w:t>پژوهش‌های بعدی در سالمندشناسی اجتماعی همچنان بر نقش تداوم هویت، عادت‌ها و روابط در سازگاری با گذارهای سالمندی تأکید دارند و این نظریه را چارچوبی برای فهم تفاوت‌های فردی در میزان فعالیت یا کناره‌گیری می‌دانند (آچلی، ۲۰۱۶).</w:t>
      </w:r>
    </w:p>
    <w:p w:rsidR="008908D0" w:rsidRDefault="002D5E38">
      <w:pPr>
        <w:pStyle w:val="Heading2"/>
        <w:spacing w:before="240" w:after="100" w:line="276" w:lineRule="auto"/>
        <w:rPr>
          <w:cs w:val="0"/>
        </w:rPr>
      </w:pPr>
      <w:bookmarkStart w:id="33" w:name="_Toc239003738"/>
      <w:r>
        <w:rPr>
          <w:cs w:val="0"/>
        </w:rPr>
        <w:t>۲-۲- گستره دوم: اضطراب مرگ</w:t>
      </w:r>
      <w:bookmarkEnd w:id="33"/>
    </w:p>
    <w:p w:rsidR="008908D0" w:rsidRDefault="002D5E38">
      <w:pPr>
        <w:bidi w:val="0"/>
        <w:jc w:val="center"/>
        <w:rPr>
          <w:cs w:val="0"/>
        </w:rPr>
      </w:pPr>
      <w:r>
        <w:rPr>
          <w:noProof/>
          <w:lang w:bidi="ar-SA"/>
        </w:rPr>
        <mc:AlternateContent>
          <mc:Choice Requires="wpg">
            <w:drawing>
              <wp:inline distT="0" distB="0" distL="0" distR="0">
                <wp:extent cx="5669280" cy="3063240"/>
                <wp:effectExtent l="0" t="0" r="0" b="0"/>
                <wp:docPr id="220" name="DeathAnxietyTree"/>
                <wp:cNvGraphicFramePr/>
                <a:graphic xmlns:a="http://schemas.openxmlformats.org/drawingml/2006/main">
                  <a:graphicData uri="http://schemas.microsoft.com/office/word/2010/wordprocessingGroup">
                    <wpg:wgp>
                      <wpg:cNvGrpSpPr/>
                      <wpg:grpSpPr>
                        <a:xfrm>
                          <a:off x="0" y="0"/>
                          <a:ext cx="5669280" cy="3063240"/>
                          <a:chOff x="0" y="0"/>
                          <a:chExt cx="5669280" cy="3063240"/>
                        </a:xfrm>
                      </wpg:grpSpPr>
                      <wps:wsp>
                        <wps:cNvPr id="16" name="Text Box 16"/>
                        <wps:cNvSpPr txBox="1"/>
                        <wps:spPr>
                          <a:xfrm>
                            <a:off x="1554480" y="54864"/>
                            <a:ext cx="2560320" cy="420624"/>
                          </a:xfrm>
                          <a:prstGeom prst="roundRect">
                            <a:avLst>
                              <a:gd name="adj" fmla="val 16667"/>
                            </a:avLst>
                          </a:prstGeom>
                          <a:solidFill>
                            <a:srgbClr val="1F4E5F"/>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مرگ</w:t>
                              </w:r>
                            </w:p>
                          </w:txbxContent>
                        </wps:txbx>
                        <wps:bodyPr lIns="36000" tIns="18000" rIns="36000" bIns="18000" anchor="ctr"/>
                      </wps:wsp>
                      <wps:wsp>
                        <wps:cNvPr id="17" name="Text Box 17"/>
                        <wps:cNvSpPr txBox="1"/>
                        <wps:spPr>
                          <a:xfrm>
                            <a:off x="42245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فروید</w:t>
                              </w:r>
                            </w:p>
                            <w:p w:rsidR="002D5E38" w:rsidRPr="00D63DDF" w:rsidRDefault="002D5E38">
                              <w:pPr>
                                <w:spacing w:after="0" w:line="240" w:lineRule="auto"/>
                                <w:jc w:val="center"/>
                                <w:rPr>
                                  <w:rFonts w:cs="B Titr"/>
                                  <w:cs w:val="0"/>
                                </w:rPr>
                              </w:pPr>
                              <w:r w:rsidRPr="00D63DDF">
                                <w:rPr>
                                  <w:rFonts w:cs="B Titr"/>
                                  <w:color w:val="FFFFFF"/>
                                  <w:sz w:val="14"/>
                                  <w:szCs w:val="14"/>
                                  <w:cs w:val="0"/>
                                </w:rPr>
                                <w:t>روان‌تحلیل‌گری</w:t>
                              </w:r>
                            </w:p>
                          </w:txbxContent>
                        </wps:txbx>
                        <wps:bodyPr lIns="36000" tIns="18000" rIns="36000" bIns="18000" anchor="ctr"/>
                      </wps:wsp>
                      <wps:wsp>
                        <wps:cNvPr id="18" name="Text Box 18"/>
                        <wps:cNvSpPr txBox="1"/>
                        <wps:spPr>
                          <a:xfrm>
                            <a:off x="28529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یالوم</w:t>
                              </w:r>
                            </w:p>
                            <w:p w:rsidR="002D5E38" w:rsidRPr="00D63DDF" w:rsidRDefault="002D5E38">
                              <w:pPr>
                                <w:spacing w:after="0" w:line="240" w:lineRule="auto"/>
                                <w:jc w:val="center"/>
                                <w:rPr>
                                  <w:rFonts w:cs="B Titr"/>
                                  <w:cs w:val="0"/>
                                </w:rPr>
                              </w:pPr>
                              <w:r w:rsidRPr="00D63DDF">
                                <w:rPr>
                                  <w:rFonts w:cs="B Titr"/>
                                  <w:color w:val="FFFFFF"/>
                                  <w:sz w:val="14"/>
                                  <w:szCs w:val="14"/>
                                  <w:cs w:val="0"/>
                                </w:rPr>
                                <w:t>وجودگرایی</w:t>
                              </w:r>
                            </w:p>
                          </w:txbxContent>
                        </wps:txbx>
                        <wps:bodyPr lIns="36000" tIns="18000" rIns="36000" bIns="18000" anchor="ctr"/>
                      </wps:wsp>
                      <wps:wsp>
                        <wps:cNvPr id="19" name="Text Box 19"/>
                        <wps:cNvSpPr txBox="1"/>
                        <wps:spPr>
                          <a:xfrm>
                            <a:off x="14813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مدیریت وحشت</w:t>
                              </w:r>
                            </w:p>
                            <w:p w:rsidR="002D5E38" w:rsidRPr="00D63DDF" w:rsidRDefault="002D5E38">
                              <w:pPr>
                                <w:spacing w:after="0" w:line="240" w:lineRule="auto"/>
                                <w:jc w:val="center"/>
                                <w:rPr>
                                  <w:rFonts w:cs="B Titr"/>
                                  <w:cs w:val="0"/>
                                </w:rPr>
                              </w:pPr>
                              <w:r w:rsidRPr="00D63DDF">
                                <w:rPr>
                                  <w:rFonts w:cs="B Titr"/>
                                  <w:color w:val="FFFFFF"/>
                                  <w:sz w:val="14"/>
                                  <w:szCs w:val="14"/>
                                  <w:cs w:val="0"/>
                                </w:rPr>
                                <w:t>TMT</w:t>
                              </w:r>
                            </w:p>
                          </w:txbxContent>
                        </wps:txbx>
                        <wps:bodyPr lIns="36000" tIns="18000" rIns="36000" bIns="18000" anchor="ctr"/>
                      </wps:wsp>
                      <wps:wsp>
                        <wps:cNvPr id="20" name="Text Box 20"/>
                        <wps:cNvSpPr txBox="1"/>
                        <wps:spPr>
                          <a:xfrm>
                            <a:off x="1097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دلبستگی</w:t>
                              </w:r>
                            </w:p>
                            <w:p w:rsidR="002D5E38" w:rsidRPr="00D63DDF" w:rsidRDefault="002D5E38">
                              <w:pPr>
                                <w:spacing w:after="0" w:line="240" w:lineRule="auto"/>
                                <w:jc w:val="center"/>
                                <w:rPr>
                                  <w:rFonts w:cs="B Titr"/>
                                  <w:cs w:val="0"/>
                                </w:rPr>
                              </w:pPr>
                              <w:r w:rsidRPr="00D63DDF">
                                <w:rPr>
                                  <w:rFonts w:cs="B Titr"/>
                                  <w:color w:val="FFFFFF"/>
                                  <w:sz w:val="14"/>
                                  <w:szCs w:val="14"/>
                                  <w:cs w:val="0"/>
                                </w:rPr>
                                <w:t>بالبی</w:t>
                              </w:r>
                            </w:p>
                          </w:txbxContent>
                        </wps:txbx>
                        <wps:bodyPr lIns="36000" tIns="18000" rIns="36000" bIns="18000" anchor="ctr"/>
                      </wps:wsp>
                      <wps:wsp>
                        <wps:cNvPr id="21" name="Text Box 21"/>
                        <wps:cNvSpPr txBox="1"/>
                        <wps:spPr>
                          <a:xfrm>
                            <a:off x="3913632" y="1481328"/>
                            <a:ext cx="15544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6"/>
                                  <w:szCs w:val="16"/>
                                  <w:cs w:val="0"/>
                                </w:rPr>
                                <w:t>ابعاد</w:t>
                              </w:r>
                            </w:p>
                          </w:txbxContent>
                        </wps:txbx>
                        <wps:bodyPr lIns="36000" tIns="18000" rIns="36000" bIns="18000" anchor="ctr"/>
                      </wps:wsp>
                      <wps:wsp>
                        <wps:cNvPr id="22" name="Text Box 22"/>
                        <wps:cNvSpPr txBox="1"/>
                        <wps:spPr>
                          <a:xfrm>
                            <a:off x="2176272" y="1481328"/>
                            <a:ext cx="15544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6"/>
                                  <w:szCs w:val="16"/>
                                  <w:cs w:val="0"/>
                                </w:rPr>
                                <w:t>عوامل مؤثر</w:t>
                              </w:r>
                            </w:p>
                          </w:txbxContent>
                        </wps:txbx>
                        <wps:bodyPr lIns="36000" tIns="18000" rIns="36000" bIns="18000" anchor="ctr"/>
                      </wps:wsp>
                      <wps:wsp>
                        <wps:cNvPr id="23" name="Text Box 23"/>
                        <wps:cNvSpPr txBox="1"/>
                        <wps:spPr>
                          <a:xfrm>
                            <a:off x="438912" y="1481328"/>
                            <a:ext cx="15544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6"/>
                                  <w:szCs w:val="16"/>
                                  <w:cs w:val="0"/>
                                </w:rPr>
                                <w:t>پیامدها</w:t>
                              </w:r>
                            </w:p>
                          </w:txbxContent>
                        </wps:txbx>
                        <wps:bodyPr lIns="36000" tIns="18000" rIns="36000" bIns="18000" anchor="ctr"/>
                      </wps:wsp>
                      <wps:wsp>
                        <wps:cNvPr id="24" name="Text Box 24"/>
                        <wps:cNvSpPr txBox="1"/>
                        <wps:spPr>
                          <a:xfrm>
                            <a:off x="1920240" y="2029968"/>
                            <a:ext cx="1828800" cy="38404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5"/>
                                  <w:szCs w:val="15"/>
                                  <w:cs w:val="0"/>
                                </w:rPr>
                                <w:t>مفهوم اضطراب مرگ</w:t>
                              </w:r>
                            </w:p>
                          </w:txbxContent>
                        </wps:txbx>
                        <wps:bodyPr lIns="36000" tIns="18000" rIns="36000" bIns="18000" anchor="ctr"/>
                      </wps:wsp>
                    </wpg:wgp>
                  </a:graphicData>
                </a:graphic>
              </wp:inline>
            </w:drawing>
          </mc:Choice>
          <mc:Fallback>
            <w:pict>
              <v:group id="DeathAnxietyTree" o:spid="_x0000_s1042" style="width:446.4pt;height:241.2pt;mso-position-horizontal-relative:char;mso-position-vertical-relative:line" coordsize="56692,30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">
                <v:roundrect id="Text Box 16" o:spid="_x0000_s1043" style="position:absolute;left:15544;top:548;width:25604;height:42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yFZsEA&#10;AADbAAAADwAAAGRycy9kb3ducmV2LnhtbERP3WrCMBS+F3yHcITdzdTBRKtRhjDQKajdHuDQHJuy&#10;5qQ20XY+vREG3p2P7/fMl52txJUaXzpWMBomIIhzp0suFPx8f75OQPiArLFyTAr+yMNy0e/NMdWu&#10;5SNds1CIGMI+RQUmhDqV0ueGLPqhq4kjd3KNxRBhU0jdYBvDbSXfkmQsLZYcGwzWtDKU/2YXq+A8&#10;colxt0v2vtltv4wsDrvpvlXqZdB9zEAE6sJT/O9e6zh/DI9f4gFyc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JchWbBAAAA2wAAAA8AAAAAAAAAAAAAAAAAmAIAAGRycy9kb3du&#10;cmV2LnhtbFBLBQYAAAAABAAEAPUAAACGAwAAAAA=&#10;" fillcolor="#1f4e5f"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مرگ</w:t>
                        </w:r>
                      </w:p>
                    </w:txbxContent>
                  </v:textbox>
                </v:roundrect>
                <v:roundrect id="Text Box 17" o:spid="_x0000_s1044" style="position:absolute;left:42245;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kSrsIA&#10;AADbAAAADwAAAGRycy9kb3ducmV2LnhtbERPS2vCQBC+C/0PyxS86aZFakmzCVKoiEhF7aHHMTt5&#10;YHY2ZNcY++u7guBtPr7nJNlgGtFT52rLCl6mEQji3OqaSwU/h6/JOwjnkTU2lknBlRxk6dMowVjb&#10;C++o3/tShBB2MSqovG9jKV1ekUE3tS1x4ArbGfQBdqXUHV5CuGnkaxS9SYM1h4YKW/qsKD/tz0YB&#10;Nu6w/D7+mfN1c+p32/WMi+FXqfHzsPgA4WnwD/HdvdJh/hxuv4QDZ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yRKuwgAAANsAAAAPAAAAAAAAAAAAAAAAAJgCAABkcnMvZG93&#10;bnJldi54bWxQSwUGAAAAAAQABAD1AAAAhw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فروید</w:t>
                        </w:r>
                      </w:p>
                      <w:p w:rsidR="002D5E38" w:rsidRPr="00D63DDF" w:rsidRDefault="002D5E38">
                        <w:pPr>
                          <w:spacing w:after="0" w:line="240" w:lineRule="auto"/>
                          <w:jc w:val="center"/>
                          <w:rPr>
                            <w:rFonts w:cs="B Titr"/>
                            <w:cs w:val="0"/>
                          </w:rPr>
                        </w:pPr>
                        <w:r w:rsidRPr="00D63DDF">
                          <w:rPr>
                            <w:rFonts w:cs="B Titr"/>
                            <w:color w:val="FFFFFF"/>
                            <w:sz w:val="14"/>
                            <w:szCs w:val="14"/>
                            <w:cs w:val="0"/>
                          </w:rPr>
                          <w:t>روان‌تحلیل‌گری</w:t>
                        </w:r>
                      </w:p>
                    </w:txbxContent>
                  </v:textbox>
                </v:roundrect>
                <v:roundrect id="Text Box 18" o:spid="_x0000_s1045" style="position:absolute;left:28529;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aG3MQA&#10;AADbAAAADwAAAGRycy9kb3ducmV2LnhtbESPT2vCQBDF70K/wzKF3nRjESnRVURoKVIU/xw8jtkx&#10;CWZnQ3aN0U/vHITeZnhv3vvNdN65SrXUhNKzgeEgAUWceVtybuCw/+5/gQoR2WLlmQzcKcB89tab&#10;Ymr9jbfU7mKuJIRDigaKGOtU65AV5DAMfE0s2tk3DqOsTa5tgzcJd5X+TJKxdliyNBRY07Kg7LK7&#10;OgNYhf3P+vRw1/vfpd1uViM+d0djPt67xQRUpC7+m1/Xv1bwBVZ+kQH07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5WhtzEAAAA2wAAAA8AAAAAAAAAAAAAAAAAmAIAAGRycy9k&#10;b3ducmV2LnhtbFBLBQYAAAAABAAEAPUAAACJAw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یالوم</w:t>
                        </w:r>
                      </w:p>
                      <w:p w:rsidR="002D5E38" w:rsidRPr="00D63DDF" w:rsidRDefault="002D5E38">
                        <w:pPr>
                          <w:spacing w:after="0" w:line="240" w:lineRule="auto"/>
                          <w:jc w:val="center"/>
                          <w:rPr>
                            <w:rFonts w:cs="B Titr"/>
                            <w:cs w:val="0"/>
                          </w:rPr>
                        </w:pPr>
                        <w:r w:rsidRPr="00D63DDF">
                          <w:rPr>
                            <w:rFonts w:cs="B Titr"/>
                            <w:color w:val="FFFFFF"/>
                            <w:sz w:val="14"/>
                            <w:szCs w:val="14"/>
                            <w:cs w:val="0"/>
                          </w:rPr>
                          <w:t>وجودگرایی</w:t>
                        </w:r>
                      </w:p>
                    </w:txbxContent>
                  </v:textbox>
                </v:roundrect>
                <v:roundrect id="Text Box 19" o:spid="_x0000_s1046" style="position:absolute;left:14813;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ojR8IA&#10;AADbAAAADwAAAGRycy9kb3ducmV2LnhtbERPS2vCQBC+C/0PyxS86aZFik2zCVKoiEhF7aHHMTt5&#10;YHY2ZNcY++u7guBtPr7nJNlgGtFT52rLCl6mEQji3OqaSwU/h6/JHITzyBoby6TgSg6y9GmUYKzt&#10;hXfU730pQgi7GBVU3rexlC6vyKCb2pY4cIXtDPoAu1LqDi8h3DTyNYrepMGaQ0OFLX1WlJ/2Z6MA&#10;G3dYfh//zPm6OfW77XrGxfCr1Ph5WHyA8DT4h/juXukw/x1uv4QDZ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GiNHwgAAANsAAAAPAAAAAAAAAAAAAAAAAJgCAABkcnMvZG93&#10;bnJldi54bWxQSwUGAAAAAAQABAD1AAAAhw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مدیریت وحشت</w:t>
                        </w:r>
                      </w:p>
                      <w:p w:rsidR="002D5E38" w:rsidRPr="00D63DDF" w:rsidRDefault="002D5E38">
                        <w:pPr>
                          <w:spacing w:after="0" w:line="240" w:lineRule="auto"/>
                          <w:jc w:val="center"/>
                          <w:rPr>
                            <w:rFonts w:cs="B Titr"/>
                            <w:cs w:val="0"/>
                          </w:rPr>
                        </w:pPr>
                        <w:r w:rsidRPr="00D63DDF">
                          <w:rPr>
                            <w:rFonts w:cs="B Titr"/>
                            <w:color w:val="FFFFFF"/>
                            <w:sz w:val="14"/>
                            <w:szCs w:val="14"/>
                            <w:cs w:val="0"/>
                          </w:rPr>
                          <w:t>TMT</w:t>
                        </w:r>
                      </w:p>
                    </w:txbxContent>
                  </v:textbox>
                </v:roundrect>
                <v:roundrect id="Text Box 20" o:spid="_x0000_s1047" style="position:absolute;left:1097;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xAZ8IA&#10;AADbAAAADwAAAGRycy9kb3ducmV2LnhtbERPTWuDQBC9B/oflin0lqyVUoLJKiHQUkpp0eSQ48Sd&#10;qOjOirsx2l/fPRRyfLzvbTaZTow0uMaygudVBIK4tLrhSsHx8LZcg3AeWWNnmRTM5CBLHxZbTLS9&#10;cU5j4SsRQtglqKD2vk+kdGVNBt3K9sSBu9jBoA9wqKQe8BbCTSfjKHqVBhsODTX2tK+pbIurUYCd&#10;O7x/n3/Ndf5qx/zn84Uv00mpp8dptwHhafJ38b/7QyuIw/rwJfwAm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TEBnwgAAANsAAAAPAAAAAAAAAAAAAAAAAJgCAABkcnMvZG93&#10;bnJldi54bWxQSwUGAAAAAAQABAD1AAAAhw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دلبستگی</w:t>
                        </w:r>
                      </w:p>
                      <w:p w:rsidR="002D5E38" w:rsidRPr="00D63DDF" w:rsidRDefault="002D5E38">
                        <w:pPr>
                          <w:spacing w:after="0" w:line="240" w:lineRule="auto"/>
                          <w:jc w:val="center"/>
                          <w:rPr>
                            <w:rFonts w:cs="B Titr"/>
                            <w:cs w:val="0"/>
                          </w:rPr>
                        </w:pPr>
                        <w:r w:rsidRPr="00D63DDF">
                          <w:rPr>
                            <w:rFonts w:cs="B Titr"/>
                            <w:color w:val="FFFFFF"/>
                            <w:sz w:val="14"/>
                            <w:szCs w:val="14"/>
                            <w:cs w:val="0"/>
                          </w:rPr>
                          <w:t>بالبی</w:t>
                        </w:r>
                      </w:p>
                    </w:txbxContent>
                  </v:textbox>
                </v:roundrect>
                <v:roundrect id="Text Box 21" o:spid="_x0000_s1048" style="position:absolute;left:39136;top:14813;width:15545;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SF68MA&#10;AADbAAAADwAAAGRycy9kb3ducmV2LnhtbESPUWvCMBSF34X9h3AHe5GZVlBG1yhjMNyTs7ofcGlu&#10;m2Jz0yVR679fBMHHwznnO5xyPdpenMmHzrGCfJaBIK6d7rhV8Hv4en0DESKyxt4xKbhSgPXqaVJi&#10;od2FKzrvYysShEOBCkyMQyFlqA1ZDDM3ECevcd5iTNK3Unu8JLjt5TzLltJix2nB4ECfhurj/mQV&#10;HP62pnLH6meRT23Y7CrftOyVenkeP95BRBrjI3xvf2sF8xxuX9IPkK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KSF68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6"/>
                            <w:szCs w:val="16"/>
                            <w:cs w:val="0"/>
                          </w:rPr>
                          <w:t>ابعاد</w:t>
                        </w:r>
                      </w:p>
                    </w:txbxContent>
                  </v:textbox>
                </v:roundrect>
                <v:roundrect id="Text Box 22" o:spid="_x0000_s1049" style="position:absolute;left:21762;top:14813;width:15545;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YbnMMA&#10;AADbAAAADwAAAGRycy9kb3ducmV2LnhtbESPwWrDMBBE74H+g9hALyGRY2gojpUQCqU9NbXTD1is&#10;tWVirVxJTdy/jwqFHIeZecOU+8kO4kI+9I4VrFcZCOLG6Z47BV+n1+UziBCRNQ6OScEvBdjvHmYl&#10;FtpduaJLHTuRIBwKVGBiHAspQ2PIYli5kTh5rfMWY5K+k9rjNcHtIPMs20iLPacFgyO9GGrO9Y9V&#10;cPr+MJU7V8en9cKGt8/Ktx17pR7n02ELItIU7+H/9rtWkOfw9yX9ALm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HYbnM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6"/>
                            <w:szCs w:val="16"/>
                            <w:cs w:val="0"/>
                          </w:rPr>
                          <w:t>عوامل مؤثر</w:t>
                        </w:r>
                      </w:p>
                    </w:txbxContent>
                  </v:textbox>
                </v:roundrect>
                <v:roundrect id="Text Box 23" o:spid="_x0000_s1050" style="position:absolute;left:4389;top:14813;width:15544;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q+B8MA&#10;AADbAAAADwAAAGRycy9kb3ducmV2LnhtbESP0WoCMRRE3wv+Q7iCL0WzKpWyGqUIUp+0u/YDLpvr&#10;ZnFzs01S3f59Iwg+DjNzhlltetuKK/nQOFYwnWQgiCunG64VfJ9243cQISJrbB2Tgj8KsFkPXlaY&#10;a3fjgq5lrEWCcMhRgYmxy6UMlSGLYeI64uSdnbcYk/S11B5vCW5bOcuyhbTYcFow2NHWUHUpf62C&#10;08/BFO5SHN+mrzZ8fhX+XLNXajTsP5YgIvXxGX6091rBbA7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zq+B8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6"/>
                            <w:szCs w:val="16"/>
                            <w:cs w:val="0"/>
                          </w:rPr>
                          <w:t>پیامدها</w:t>
                        </w:r>
                      </w:p>
                    </w:txbxContent>
                  </v:textbox>
                </v:roundrect>
                <v:roundrect id="Text Box 24" o:spid="_x0000_s1051" style="position:absolute;left:19202;top:20299;width:18288;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Mmc8MA&#10;AADbAAAADwAAAGRycy9kb3ducmV2LnhtbESP0WoCMRRE3wv+Q7iCL0WzipWyGqUIUp+0u/YDLpvr&#10;ZnFzs01S3f59Iwg+DjNzhlltetuKK/nQOFYwnWQgiCunG64VfJ9243cQISJrbB2Tgj8KsFkPXlaY&#10;a3fjgq5lrEWCcMhRgYmxy6UMlSGLYeI64uSdnbcYk/S11B5vCW5bOcuyhbTYcFow2NHWUHUpf62C&#10;08/BFO5SHN+mrzZ8fhX+XLNXajTsP5YgIvXxGX6091rBbA7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Mmc8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5"/>
                            <w:szCs w:val="15"/>
                            <w:cs w:val="0"/>
                          </w:rPr>
                          <w:t>مفهوم اضطراب مرگ</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bookmarkStart w:id="34" w:name="_TocFig002"/>
      <w:r>
        <w:rPr>
          <w:cs w:val="0"/>
        </w:rPr>
        <w:t>شکل</w:t>
      </w:r>
      <w:r>
        <w:fldChar w:fldCharType="begin"/>
      </w:r>
      <w:r>
        <w:rPr>
          <w:cs w:val="0"/>
        </w:rPr>
        <w:instrText xml:space="preserve"> SEQ شکل \* ARABIC </w:instrText>
      </w:r>
      <w:r>
        <w:fldChar w:fldCharType="separate"/>
      </w:r>
      <w:r w:rsidR="009504D9">
        <w:rPr>
          <w:noProof/>
          <w:cs w:val="0"/>
        </w:rPr>
        <w:t>2</w:t>
      </w:r>
      <w:r>
        <w:fldChar w:fldCharType="end"/>
      </w:r>
      <w:r>
        <w:rPr>
          <w:cs w:val="0"/>
        </w:rPr>
        <w:t>- درختواره اضطراب مرگ (نظریه‌ها، ابعاد، عوامل و پیامدها)</w:t>
      </w:r>
      <w:bookmarkEnd w:id="34"/>
    </w:p>
    <w:p w:rsidR="008908D0" w:rsidRDefault="002D5E38">
      <w:pPr>
        <w:pStyle w:val="Heading3"/>
        <w:spacing w:before="240" w:after="100" w:line="276" w:lineRule="auto"/>
        <w:rPr>
          <w:cs w:val="0"/>
        </w:rPr>
      </w:pPr>
      <w:bookmarkStart w:id="35" w:name="_Toc239003739"/>
      <w:r>
        <w:rPr>
          <w:cs w:val="0"/>
        </w:rPr>
        <w:t>۲-۲-۱- مفهوم اضطراب مرگ</w:t>
      </w:r>
      <w:bookmarkEnd w:id="35"/>
    </w:p>
    <w:p w:rsidR="008908D0" w:rsidRDefault="002D5E38">
      <w:pPr>
        <w:spacing w:after="0" w:line="276" w:lineRule="auto"/>
        <w:ind w:firstLine="397"/>
        <w:jc w:val="both"/>
        <w:rPr>
          <w:color w:val="auto"/>
          <w:cs w:val="0"/>
        </w:rPr>
      </w:pPr>
      <w:r>
        <w:rPr>
          <w:rFonts w:hint="cs"/>
          <w:cs w:val="0"/>
        </w:rPr>
        <w:t>اضطراب مرگ به احساس ترس، نگرانی و آشفتگی روانی در مواجهه با آگاهی از مرگ خود یا مرگ دیگران اشاره دارد. این تجربه می‌تواند به‌صورت آشکار یا ناآگاهانه بروز کند و تحت تأثیر عواملی مانند افزایش سن، بیماری، تجربه فقدان و تهدیدهای مرتبط با سلامت قرار گیرد. اضطراب مرگ یکی از نگرانی‌های اساسی انسان محسوب می‌شود و می‌تواند بر سلامت روان، نگرش فرد نسبت به زندگی، روابط اجتماعی و احساس معنا در زندگی تأثیرگذار باشد. پژوهش‌های جدید نشان می‌دهند که مواجهه با محدودیت‌های زندگی و آگاهی از فناپذیری، نقش مهمی در شکل‌گیری واکنش‌های هیجانی و سازگاری روان‌شناختی افراد دارد (نوردگرن</w:t>
      </w:r>
      <w:r>
        <w:rPr>
          <w:rStyle w:val="FootnoteReference"/>
        </w:rPr>
        <w:footnoteReference w:id="65"/>
      </w:r>
      <w:r>
        <w:rPr>
          <w:rFonts w:hint="cs"/>
          <w:cs w:val="0"/>
        </w:rPr>
        <w:t xml:space="preserve"> و همکاران، ۲۰۲۲؛ مارتین</w:t>
      </w:r>
      <w:r>
        <w:rPr>
          <w:rStyle w:val="FootnoteReference"/>
        </w:rPr>
        <w:footnoteReference w:id="66"/>
      </w:r>
      <w:r>
        <w:rPr>
          <w:rFonts w:hint="cs"/>
          <w:cs w:val="0"/>
        </w:rPr>
        <w:t xml:space="preserve"> و همکاران، ۲۰۲۳).</w:t>
      </w:r>
    </w:p>
    <w:p w:rsidR="008908D0" w:rsidRDefault="002D5E38">
      <w:pPr>
        <w:spacing w:after="0" w:line="276" w:lineRule="auto"/>
        <w:ind w:firstLine="397"/>
        <w:jc w:val="both"/>
        <w:rPr>
          <w:cs w:val="0"/>
        </w:rPr>
      </w:pPr>
      <w:r>
        <w:rPr>
          <w:cs w:val="0"/>
        </w:rPr>
        <w:lastRenderedPageBreak/>
        <w:t>همسو با این یافته‌ها، آزمون‌های جدیدتر نظریه مدیریت وحشت</w:t>
      </w:r>
      <w:r>
        <w:rPr>
          <w:rStyle w:val="FootnoteReference"/>
        </w:rPr>
        <w:footnoteReference w:id="67"/>
      </w:r>
      <w:r>
        <w:rPr>
          <w:cs w:val="0"/>
        </w:rPr>
        <w:t xml:space="preserve"> نشان می‌دهند که برجسته شدن فناپذیری ــ مانند در شرایط تهدید جمعی مانند همه‌گیری ــ می‌تواند هم دفاع‌های روان‌شناختی را فعال کند و هم اضطراب مرگ را در گروه‌های سنی مختلف افزایش دهد (پیشزچینسکی</w:t>
      </w:r>
      <w:r>
        <w:rPr>
          <w:rStyle w:val="FootnoteReference"/>
        </w:rPr>
        <w:footnoteReference w:id="68"/>
      </w:r>
      <w:r>
        <w:rPr>
          <w:cs w:val="0"/>
        </w:rPr>
        <w:t xml:space="preserve"> و همکاران، ۲۰۲۱).</w:t>
      </w:r>
    </w:p>
    <w:p w:rsidR="008908D0" w:rsidRDefault="002D5E38">
      <w:pPr>
        <w:pStyle w:val="Heading3"/>
        <w:spacing w:before="240" w:after="100" w:line="276" w:lineRule="auto"/>
        <w:rPr>
          <w:cs w:val="0"/>
        </w:rPr>
      </w:pPr>
      <w:bookmarkStart w:id="36" w:name="_Toc239003740"/>
      <w:r>
        <w:rPr>
          <w:cs w:val="0"/>
        </w:rPr>
        <w:t>۲-۲-۲- نظریه‌های مرتبط با اضطراب مرگ</w:t>
      </w:r>
      <w:bookmarkEnd w:id="36"/>
    </w:p>
    <w:p w:rsidR="008908D0" w:rsidRDefault="002D5E38">
      <w:pPr>
        <w:pStyle w:val="Heading4"/>
        <w:spacing w:after="100" w:line="276" w:lineRule="auto"/>
        <w:rPr>
          <w:cs w:val="0"/>
        </w:rPr>
      </w:pPr>
      <w:bookmarkStart w:id="37" w:name="_Toc239003741"/>
      <w:r>
        <w:rPr>
          <w:cs w:val="0"/>
        </w:rPr>
        <w:t>۲-۲-۲-۱- نظریه فروید (روان‌تحلیل‌گری)</w:t>
      </w:r>
      <w:bookmarkEnd w:id="37"/>
    </w:p>
    <w:p w:rsidR="008908D0" w:rsidRDefault="002D5E38">
      <w:pPr>
        <w:spacing w:after="0" w:line="276" w:lineRule="auto"/>
        <w:ind w:firstLine="397"/>
        <w:jc w:val="both"/>
        <w:rPr>
          <w:color w:val="auto"/>
          <w:cs w:val="0"/>
        </w:rPr>
      </w:pPr>
      <w:r>
        <w:rPr>
          <w:rFonts w:hint="cs"/>
          <w:cs w:val="0"/>
        </w:rPr>
        <w:t>فروید</w:t>
      </w:r>
      <w:r>
        <w:rPr>
          <w:rStyle w:val="FootnoteReference"/>
        </w:rPr>
        <w:footnoteReference w:id="69"/>
      </w:r>
      <w:r>
        <w:rPr>
          <w:rFonts w:hint="cs"/>
          <w:cs w:val="0"/>
        </w:rPr>
        <w:t xml:space="preserve"> معتقد بود که ذهن ناهشیار انسان مرگ را انکار می‌کند؛ زیرا مرگ مفهومی ناپذیرفتنی برای ذهن انسان است. او بر این باور بود که اضطراب مرگ ناشی از تعارضات درونی سرکوب‌شده و ترس‌های اولیه در دوران کودکی است. به عقیده او، اضطراب مرگ به شکل نمادین و با پوشش‌های مختلف (مانند ترس از بیماری، تاریکی، یا از دست دادن) بروز می‌کند (فروید، ۱۹۲۰).</w:t>
      </w:r>
    </w:p>
    <w:p w:rsidR="008908D0" w:rsidRDefault="002D5E38">
      <w:pPr>
        <w:spacing w:after="0" w:line="276" w:lineRule="auto"/>
        <w:ind w:firstLine="397"/>
        <w:jc w:val="both"/>
        <w:rPr>
          <w:cs w:val="0"/>
        </w:rPr>
      </w:pPr>
      <w:r>
        <w:rPr>
          <w:cs w:val="0"/>
        </w:rPr>
        <w:t>پژوهش‌های متأخر کمتر از تبیین کاملاً ناهشیار فروید پیروی می‌کنند و اضطراب مرگ را سازه‌ای قابل‌اندازه‌گیری و فراتشخیصی می‌دانند که با طیف وسیعی از مشکلات هیجانی پیوند دارد (ایوراچ</w:t>
      </w:r>
      <w:r>
        <w:rPr>
          <w:rStyle w:val="FootnoteReference"/>
        </w:rPr>
        <w:footnoteReference w:id="70"/>
      </w:r>
      <w:r>
        <w:rPr>
          <w:cs w:val="0"/>
        </w:rPr>
        <w:t>، منزیس</w:t>
      </w:r>
      <w:r>
        <w:rPr>
          <w:rStyle w:val="FootnoteReference"/>
        </w:rPr>
        <w:footnoteReference w:id="71"/>
      </w:r>
      <w:r>
        <w:rPr>
          <w:cs w:val="0"/>
        </w:rPr>
        <w:t xml:space="preserve"> و منزیس، ۲۰۱۴).</w:t>
      </w:r>
    </w:p>
    <w:p w:rsidR="008908D0" w:rsidRDefault="002D5E38">
      <w:pPr>
        <w:pStyle w:val="Heading4"/>
        <w:spacing w:after="100" w:line="276" w:lineRule="auto"/>
        <w:rPr>
          <w:cs w:val="0"/>
        </w:rPr>
      </w:pPr>
      <w:bookmarkStart w:id="38" w:name="_Toc239003742"/>
      <w:r>
        <w:rPr>
          <w:cs w:val="0"/>
        </w:rPr>
        <w:t>۲-۲-۲-۲- نظریه یالوم (وجودگرایی)</w:t>
      </w:r>
      <w:bookmarkEnd w:id="38"/>
    </w:p>
    <w:p w:rsidR="008908D0" w:rsidRDefault="002D5E38">
      <w:pPr>
        <w:spacing w:after="0" w:line="276" w:lineRule="auto"/>
        <w:ind w:firstLine="397"/>
        <w:jc w:val="both"/>
        <w:rPr>
          <w:color w:val="auto"/>
          <w:cs w:val="0"/>
        </w:rPr>
      </w:pPr>
      <w:r>
        <w:rPr>
          <w:rFonts w:hint="cs"/>
          <w:cs w:val="0"/>
        </w:rPr>
        <w:t>اروین یالوم</w:t>
      </w:r>
      <w:r>
        <w:rPr>
          <w:rStyle w:val="FootnoteReference"/>
        </w:rPr>
        <w:footnoteReference w:id="72"/>
      </w:r>
      <w:r>
        <w:rPr>
          <w:rFonts w:hint="cs"/>
          <w:cs w:val="0"/>
        </w:rPr>
        <w:t xml:space="preserve"> اضطراب مرگ را یکی از چهار دغدغه اساسی انسان (مرگ، آزادی، تنهایی، بی‌معنایی) معرفی می‌کند. از دید او، انسان با آگاهی از مرگ و فناپذیری خویش دچار اضطراب می‌شود. اما مواجهه اصیل با مرگ می‌تواند موجب رشد روانی، افزایش خودآگاهی و تجربه‌ی زندگی معنا‌دارتر شود (یالوم، ۱۹۸۰).</w:t>
      </w:r>
    </w:p>
    <w:p w:rsidR="008908D0" w:rsidRDefault="002D5E38">
      <w:pPr>
        <w:spacing w:after="0" w:line="276" w:lineRule="auto"/>
        <w:ind w:firstLine="397"/>
        <w:jc w:val="both"/>
        <w:rPr>
          <w:cs w:val="0"/>
        </w:rPr>
      </w:pPr>
      <w:r>
        <w:rPr>
          <w:cs w:val="0"/>
        </w:rPr>
        <w:t>رویکردهای وجودی معاصر همچنان بر چهار دغدغه یالوم تأکید دارند؛ در کنار آن، نظریه مدیریت معنا</w:t>
      </w:r>
      <w:r>
        <w:rPr>
          <w:rStyle w:val="FootnoteReference"/>
        </w:rPr>
        <w:footnoteReference w:id="73"/>
      </w:r>
      <w:r>
        <w:rPr>
          <w:cs w:val="0"/>
        </w:rPr>
        <w:t xml:space="preserve"> بیان می‌کند که معناجویی و پذیرش مرگ، مسیر سازگاری سالم‌تر در مواجهه با فناپذیری است (وانگ</w:t>
      </w:r>
      <w:r>
        <w:rPr>
          <w:rStyle w:val="FootnoteReference"/>
        </w:rPr>
        <w:footnoteReference w:id="74"/>
      </w:r>
      <w:r>
        <w:rPr>
          <w:cs w:val="0"/>
        </w:rPr>
        <w:t>، ۲۰۰۸).</w:t>
      </w:r>
    </w:p>
    <w:p w:rsidR="008908D0" w:rsidRDefault="002D5E38">
      <w:pPr>
        <w:pStyle w:val="Heading4"/>
        <w:spacing w:after="100" w:line="276" w:lineRule="auto"/>
        <w:rPr>
          <w:cs w:val="0"/>
        </w:rPr>
      </w:pPr>
      <w:bookmarkStart w:id="39" w:name="_Toc239003743"/>
      <w:r>
        <w:rPr>
          <w:cs w:val="0"/>
        </w:rPr>
        <w:lastRenderedPageBreak/>
        <w:t xml:space="preserve">۲-۲-۲-۳- نظریه مدیریت وحشت </w:t>
      </w:r>
      <w:r>
        <w:rPr>
          <w:rtl w:val="0"/>
          <w:cs w:val="0"/>
        </w:rPr>
        <w:t>(TMT)</w:t>
      </w:r>
      <w:bookmarkEnd w:id="39"/>
    </w:p>
    <w:p w:rsidR="008908D0" w:rsidRDefault="002D5E38">
      <w:pPr>
        <w:spacing w:after="0" w:line="276" w:lineRule="auto"/>
        <w:ind w:firstLine="397"/>
        <w:jc w:val="both"/>
        <w:rPr>
          <w:color w:val="auto"/>
          <w:cs w:val="0"/>
        </w:rPr>
      </w:pPr>
      <w:r>
        <w:rPr>
          <w:rFonts w:hint="cs"/>
          <w:cs w:val="0"/>
        </w:rPr>
        <w:t>طبق این نظریه، که توسط گرینبرگ</w:t>
      </w:r>
      <w:r>
        <w:rPr>
          <w:rStyle w:val="FootnoteReference"/>
        </w:rPr>
        <w:footnoteReference w:id="75"/>
      </w:r>
      <w:r>
        <w:rPr>
          <w:rFonts w:hint="cs"/>
          <w:cs w:val="0"/>
        </w:rPr>
        <w:t xml:space="preserve"> و همکارانش مطرح شده است، انسان‌ها برای مقابله با اضطراب مرگ، به سیستم‌های دفاعی روان‌شناختی مانند باورهای مذهبی، هویت فرهنگی و عزت‌نفس متوسل می‌شوند. یادآوری مرگ باعث می‌شود افراد تلاش کنند تا بیشتر با ارزش‌ها و هنجارهای فرهنگی خود همسو شوند تا احساس جاودانگی نمادین پیدا کنند (گرینبرگ و همکاران، ۱۹۸۶).</w:t>
      </w:r>
    </w:p>
    <w:p w:rsidR="008908D0" w:rsidRDefault="002D5E38">
      <w:pPr>
        <w:spacing w:after="0" w:line="276" w:lineRule="auto"/>
        <w:ind w:firstLine="397"/>
        <w:jc w:val="both"/>
        <w:rPr>
          <w:cs w:val="0"/>
        </w:rPr>
      </w:pPr>
      <w:r>
        <w:rPr>
          <w:cs w:val="0"/>
        </w:rPr>
        <w:t>شواهد جدیدتر نظریه مدیریت وحشت</w:t>
      </w:r>
      <w:r>
        <w:rPr>
          <w:rStyle w:val="FootnoteReference"/>
        </w:rPr>
        <w:footnoteReference w:id="76"/>
      </w:r>
      <w:r>
        <w:rPr>
          <w:cs w:val="0"/>
        </w:rPr>
        <w:t xml:space="preserve"> را در شرایط تهدید جمعی مانند همه‌گیری کووید-۱۹ نیز آزموده‌اند و نشان داده‌اند که یادآوری مرگ می‌تواند وابستگی به جهان‌بینی فرهنگی و جست‌وجوی معنا را همزمان افزایش دهد (پیشزچینسکی</w:t>
      </w:r>
      <w:r>
        <w:rPr>
          <w:rStyle w:val="FootnoteReference"/>
        </w:rPr>
        <w:footnoteReference w:id="77"/>
      </w:r>
      <w:r>
        <w:rPr>
          <w:cs w:val="0"/>
        </w:rPr>
        <w:t xml:space="preserve"> و همکاران، ۲۰۲۱).</w:t>
      </w:r>
    </w:p>
    <w:p w:rsidR="008908D0" w:rsidRDefault="002D5E38">
      <w:pPr>
        <w:pStyle w:val="Heading4"/>
        <w:spacing w:after="100" w:line="276" w:lineRule="auto"/>
        <w:rPr>
          <w:cs w:val="0"/>
        </w:rPr>
      </w:pPr>
      <w:bookmarkStart w:id="40" w:name="_Toc239003744"/>
      <w:r>
        <w:rPr>
          <w:cs w:val="0"/>
        </w:rPr>
        <w:t>۲-۲-۲-۴- نظریه دلبستگی</w:t>
      </w:r>
      <w:bookmarkEnd w:id="40"/>
    </w:p>
    <w:p w:rsidR="008908D0" w:rsidRDefault="002D5E38">
      <w:pPr>
        <w:spacing w:after="0" w:line="276" w:lineRule="auto"/>
        <w:ind w:firstLine="397"/>
        <w:jc w:val="both"/>
        <w:rPr>
          <w:color w:val="auto"/>
          <w:cs w:val="0"/>
        </w:rPr>
      </w:pPr>
      <w:r>
        <w:rPr>
          <w:rFonts w:hint="cs"/>
          <w:cs w:val="0"/>
        </w:rPr>
        <w:t>میکولینسر</w:t>
      </w:r>
      <w:r>
        <w:rPr>
          <w:rStyle w:val="FootnoteReference"/>
        </w:rPr>
        <w:footnoteReference w:id="78"/>
      </w:r>
      <w:r>
        <w:rPr>
          <w:rFonts w:hint="cs"/>
          <w:cs w:val="0"/>
        </w:rPr>
        <w:t xml:space="preserve"> و فلوریان</w:t>
      </w:r>
      <w:r>
        <w:rPr>
          <w:rStyle w:val="FootnoteReference"/>
        </w:rPr>
        <w:footnoteReference w:id="79"/>
      </w:r>
      <w:r>
        <w:rPr>
          <w:rFonts w:hint="cs"/>
          <w:cs w:val="0"/>
        </w:rPr>
        <w:t xml:space="preserve"> (۲۰۰۰) با تکیه بر نظریه دلبستگی بالبی</w:t>
      </w:r>
      <w:r>
        <w:rPr>
          <w:rStyle w:val="FootnoteReference"/>
        </w:rPr>
        <w:footnoteReference w:id="80"/>
      </w:r>
      <w:r>
        <w:rPr>
          <w:rFonts w:hint="cs"/>
          <w:cs w:val="0"/>
        </w:rPr>
        <w:t>، معتقدند سبک دلبستگی فرد در دوران کودکی، تعیین‌کننده میزان تحمل و تاب‌آوری او در برابر اضطراب مرگ در بزرگسالی است. افراد با دلبستگی ایمن در مواجهه با تهدیدات وجودی، مانند مرگ، سازگاری بیشتری دارند.</w:t>
      </w:r>
    </w:p>
    <w:p w:rsidR="008908D0" w:rsidRDefault="002D5E38">
      <w:pPr>
        <w:pStyle w:val="Heading3"/>
        <w:spacing w:before="240" w:after="100" w:line="276" w:lineRule="auto"/>
        <w:rPr>
          <w:cs w:val="0"/>
        </w:rPr>
      </w:pPr>
      <w:bookmarkStart w:id="41" w:name="_Toc239003745"/>
      <w:r>
        <w:rPr>
          <w:cs w:val="0"/>
        </w:rPr>
        <w:t>۲-۲-۳- ابعاد اضطراب مرگ</w:t>
      </w:r>
      <w:bookmarkEnd w:id="41"/>
    </w:p>
    <w:p w:rsidR="008908D0" w:rsidRDefault="002D5E38">
      <w:pPr>
        <w:spacing w:after="0" w:line="276" w:lineRule="auto"/>
        <w:ind w:firstLine="397"/>
        <w:jc w:val="both"/>
        <w:rPr>
          <w:color w:val="auto"/>
          <w:cs w:val="0"/>
        </w:rPr>
      </w:pPr>
      <w:r>
        <w:rPr>
          <w:rFonts w:hint="cs"/>
          <w:cs w:val="0"/>
        </w:rPr>
        <w:t>پژوهشگران مختلف ابعاد گوناگونی را برای اضطراب مرگ برشمرده‌اند. نظیر رایج‌ترین طبقه‌بندی‌ها، می‌توان به موارد زیر اشاره کرد:</w:t>
      </w:r>
    </w:p>
    <w:p w:rsidR="008908D0" w:rsidRDefault="002D5E38">
      <w:pPr>
        <w:numPr>
          <w:ilvl w:val="0"/>
          <w:numId w:val="3"/>
        </w:numPr>
        <w:spacing w:after="0" w:line="276" w:lineRule="auto"/>
        <w:ind w:left="0" w:firstLine="397"/>
        <w:jc w:val="both"/>
        <w:rPr>
          <w:color w:val="auto"/>
          <w:cs w:val="0"/>
        </w:rPr>
      </w:pPr>
      <w:r>
        <w:rPr>
          <w:rFonts w:hint="cs"/>
          <w:cs w:val="0"/>
        </w:rPr>
        <w:t>ترس از درد و رنج فیزیکی حین مرگ</w:t>
      </w:r>
    </w:p>
    <w:p w:rsidR="008908D0" w:rsidRDefault="002D5E38">
      <w:pPr>
        <w:numPr>
          <w:ilvl w:val="0"/>
          <w:numId w:val="3"/>
        </w:numPr>
        <w:spacing w:after="0" w:line="276" w:lineRule="auto"/>
        <w:ind w:left="0" w:firstLine="397"/>
        <w:jc w:val="both"/>
        <w:rPr>
          <w:color w:val="auto"/>
          <w:cs w:val="0"/>
        </w:rPr>
      </w:pPr>
      <w:r>
        <w:rPr>
          <w:rFonts w:hint="cs"/>
          <w:cs w:val="0"/>
        </w:rPr>
        <w:t>ترس از ناشناخته‌ها و ندانستن آنچه پس از مرگ رخ می‌دهد</w:t>
      </w:r>
    </w:p>
    <w:p w:rsidR="008908D0" w:rsidRDefault="002D5E38">
      <w:pPr>
        <w:numPr>
          <w:ilvl w:val="0"/>
          <w:numId w:val="3"/>
        </w:numPr>
        <w:spacing w:after="0" w:line="276" w:lineRule="auto"/>
        <w:ind w:left="0" w:firstLine="397"/>
        <w:jc w:val="both"/>
        <w:rPr>
          <w:color w:val="auto"/>
          <w:cs w:val="0"/>
        </w:rPr>
      </w:pPr>
      <w:r>
        <w:rPr>
          <w:rFonts w:hint="cs"/>
          <w:cs w:val="0"/>
        </w:rPr>
        <w:t>نگرانی درباره از دست دادن فرصت‌های زندگی</w:t>
      </w:r>
    </w:p>
    <w:p w:rsidR="008908D0" w:rsidRDefault="002D5E38">
      <w:pPr>
        <w:numPr>
          <w:ilvl w:val="0"/>
          <w:numId w:val="3"/>
        </w:numPr>
        <w:spacing w:after="0" w:line="276" w:lineRule="auto"/>
        <w:ind w:left="0" w:firstLine="397"/>
        <w:jc w:val="both"/>
        <w:rPr>
          <w:color w:val="auto"/>
          <w:cs w:val="0"/>
        </w:rPr>
      </w:pPr>
      <w:r>
        <w:rPr>
          <w:rFonts w:hint="cs"/>
          <w:cs w:val="0"/>
        </w:rPr>
        <w:t>ترس از جدایی از عزیزان و آسیب دیدن آن‌ها</w:t>
      </w:r>
    </w:p>
    <w:p w:rsidR="008908D0" w:rsidRDefault="002D5E38">
      <w:pPr>
        <w:numPr>
          <w:ilvl w:val="0"/>
          <w:numId w:val="3"/>
        </w:numPr>
        <w:spacing w:after="0" w:line="276" w:lineRule="auto"/>
        <w:ind w:left="0" w:firstLine="397"/>
        <w:jc w:val="both"/>
        <w:rPr>
          <w:color w:val="auto"/>
          <w:cs w:val="0"/>
        </w:rPr>
      </w:pPr>
      <w:r>
        <w:rPr>
          <w:rFonts w:hint="cs"/>
          <w:cs w:val="0"/>
        </w:rPr>
        <w:t>نگرانی درباره‌ی تأثیر منفی مرگ بر دیگران (وابستگان)</w:t>
      </w:r>
    </w:p>
    <w:p w:rsidR="008908D0" w:rsidRDefault="002D5E38">
      <w:pPr>
        <w:numPr>
          <w:ilvl w:val="0"/>
          <w:numId w:val="3"/>
        </w:numPr>
        <w:spacing w:after="0" w:line="276" w:lineRule="auto"/>
        <w:ind w:left="0" w:firstLine="397"/>
        <w:jc w:val="both"/>
        <w:rPr>
          <w:color w:val="auto"/>
          <w:cs w:val="0"/>
        </w:rPr>
      </w:pPr>
      <w:r>
        <w:rPr>
          <w:rFonts w:hint="cs"/>
          <w:cs w:val="0"/>
        </w:rPr>
        <w:lastRenderedPageBreak/>
        <w:t>اضطراب درباره نحوه‌ی به یاد آوردن فرد پس از مرگ (میراث روانی)</w:t>
      </w:r>
    </w:p>
    <w:p w:rsidR="008908D0" w:rsidRDefault="002D5E38">
      <w:pPr>
        <w:spacing w:after="0" w:line="276" w:lineRule="auto"/>
        <w:ind w:firstLine="397"/>
        <w:jc w:val="both"/>
        <w:rPr>
          <w:cs w:val="0"/>
        </w:rPr>
      </w:pPr>
      <w:r>
        <w:rPr>
          <w:cs w:val="0"/>
        </w:rPr>
        <w:t>طبقه‌بندی‌های جدیدتر، اضطراب مرگ را چندبُعدی می‌دانند و میان ترس از مردن، ترس از آنچه پس از مرگ می‌آید و نگرانی برای بازماندگان تمایز می‌گذارند؛ همین تمایز در طراحی مقیاس‌ها و مداخلات اهمیت دارد (ایوراچ</w:t>
      </w:r>
      <w:r>
        <w:rPr>
          <w:rStyle w:val="FootnoteReference"/>
        </w:rPr>
        <w:footnoteReference w:id="81"/>
      </w:r>
      <w:r>
        <w:rPr>
          <w:cs w:val="0"/>
        </w:rPr>
        <w:t xml:space="preserve"> و همکاران، ۲۰۱۴).</w:t>
      </w:r>
    </w:p>
    <w:p w:rsidR="008908D0" w:rsidRDefault="002D5E38">
      <w:pPr>
        <w:pStyle w:val="Heading3"/>
        <w:spacing w:before="240" w:after="100" w:line="276" w:lineRule="auto"/>
        <w:rPr>
          <w:cs w:val="0"/>
        </w:rPr>
      </w:pPr>
      <w:bookmarkStart w:id="42" w:name="_Toc239003746"/>
      <w:r>
        <w:rPr>
          <w:cs w:val="0"/>
        </w:rPr>
        <w:t>۲-۲-۴- عوامل مؤثر بر اضطراب مرگ در سالمندان</w:t>
      </w:r>
      <w:bookmarkEnd w:id="42"/>
    </w:p>
    <w:p w:rsidR="008908D0" w:rsidRDefault="002D5E38">
      <w:pPr>
        <w:spacing w:after="0" w:line="276" w:lineRule="auto"/>
        <w:ind w:firstLine="397"/>
        <w:jc w:val="both"/>
        <w:rPr>
          <w:color w:val="auto"/>
          <w:cs w:val="0"/>
        </w:rPr>
      </w:pPr>
      <w:r>
        <w:rPr>
          <w:rFonts w:hint="cs"/>
          <w:cs w:val="0"/>
        </w:rPr>
        <w:t>اضطراب مرگ در سالمندان تحت تأثیر عوامل روان‌شناختی، اجتماعی و معنوی قرار دارد. مهم‌ترین عوامل عبارت‌اند از:</w:t>
      </w:r>
    </w:p>
    <w:p w:rsidR="008908D0" w:rsidRDefault="002D5E38">
      <w:pPr>
        <w:numPr>
          <w:ilvl w:val="0"/>
          <w:numId w:val="2"/>
        </w:numPr>
        <w:spacing w:after="0" w:line="276" w:lineRule="auto"/>
        <w:ind w:left="0" w:firstLine="397"/>
        <w:jc w:val="both"/>
        <w:rPr>
          <w:color w:val="auto"/>
          <w:cs w:val="0"/>
        </w:rPr>
      </w:pPr>
      <w:r>
        <w:rPr>
          <w:rFonts w:hint="cs"/>
          <w:cs w:val="0"/>
        </w:rPr>
        <w:t>تجربه مرگ نزدیکان یا همسر</w:t>
      </w:r>
    </w:p>
    <w:p w:rsidR="008908D0" w:rsidRDefault="002D5E38">
      <w:pPr>
        <w:numPr>
          <w:ilvl w:val="0"/>
          <w:numId w:val="2"/>
        </w:numPr>
        <w:spacing w:after="0" w:line="276" w:lineRule="auto"/>
        <w:ind w:left="0" w:firstLine="397"/>
        <w:jc w:val="both"/>
        <w:rPr>
          <w:color w:val="auto"/>
          <w:cs w:val="0"/>
        </w:rPr>
      </w:pPr>
      <w:r>
        <w:rPr>
          <w:rFonts w:hint="cs"/>
          <w:cs w:val="0"/>
        </w:rPr>
        <w:t>سطح سلامت جسمی و روانی</w:t>
      </w:r>
    </w:p>
    <w:p w:rsidR="008908D0" w:rsidRDefault="002D5E38">
      <w:pPr>
        <w:numPr>
          <w:ilvl w:val="0"/>
          <w:numId w:val="2"/>
        </w:numPr>
        <w:spacing w:after="0" w:line="276" w:lineRule="auto"/>
        <w:ind w:left="0" w:firstLine="397"/>
        <w:jc w:val="both"/>
        <w:rPr>
          <w:color w:val="auto"/>
          <w:cs w:val="0"/>
        </w:rPr>
      </w:pPr>
      <w:r>
        <w:rPr>
          <w:rFonts w:hint="cs"/>
          <w:cs w:val="0"/>
        </w:rPr>
        <w:t>باورهای مذهبی و معنوی</w:t>
      </w:r>
    </w:p>
    <w:p w:rsidR="008908D0" w:rsidRDefault="002D5E38">
      <w:pPr>
        <w:numPr>
          <w:ilvl w:val="0"/>
          <w:numId w:val="2"/>
        </w:numPr>
        <w:spacing w:after="0" w:line="276" w:lineRule="auto"/>
        <w:ind w:left="0" w:firstLine="397"/>
        <w:jc w:val="both"/>
        <w:rPr>
          <w:color w:val="auto"/>
          <w:cs w:val="0"/>
        </w:rPr>
      </w:pPr>
      <w:r>
        <w:rPr>
          <w:rFonts w:hint="cs"/>
          <w:cs w:val="0"/>
        </w:rPr>
        <w:t>سطح هوش معنوی</w:t>
      </w:r>
    </w:p>
    <w:p w:rsidR="008908D0" w:rsidRDefault="002D5E38">
      <w:pPr>
        <w:numPr>
          <w:ilvl w:val="0"/>
          <w:numId w:val="2"/>
        </w:numPr>
        <w:spacing w:after="0" w:line="276" w:lineRule="auto"/>
        <w:ind w:left="0" w:firstLine="397"/>
        <w:jc w:val="both"/>
        <w:rPr>
          <w:color w:val="auto"/>
          <w:cs w:val="0"/>
        </w:rPr>
      </w:pPr>
      <w:r>
        <w:rPr>
          <w:rFonts w:hint="cs"/>
          <w:cs w:val="0"/>
        </w:rPr>
        <w:t>سبک دلبستگی و تجربه‌های عاطفی دوران کودکی</w:t>
      </w:r>
    </w:p>
    <w:p w:rsidR="008908D0" w:rsidRDefault="002D5E38">
      <w:pPr>
        <w:numPr>
          <w:ilvl w:val="0"/>
          <w:numId w:val="2"/>
        </w:numPr>
        <w:spacing w:after="0" w:line="276" w:lineRule="auto"/>
        <w:ind w:left="0" w:firstLine="397"/>
        <w:jc w:val="both"/>
        <w:rPr>
          <w:color w:val="auto"/>
          <w:cs w:val="0"/>
        </w:rPr>
      </w:pPr>
      <w:r>
        <w:rPr>
          <w:rFonts w:hint="cs"/>
          <w:cs w:val="0"/>
        </w:rPr>
        <w:t>میزان حمایت اجتماعی و خانوادگی</w:t>
      </w:r>
    </w:p>
    <w:p w:rsidR="008908D0" w:rsidRDefault="002D5E38">
      <w:pPr>
        <w:pStyle w:val="Heading3"/>
        <w:spacing w:before="240" w:after="100" w:line="276" w:lineRule="auto"/>
        <w:rPr>
          <w:cs w:val="0"/>
        </w:rPr>
      </w:pPr>
      <w:bookmarkStart w:id="43" w:name="_Toc239003747"/>
      <w:r>
        <w:rPr>
          <w:cs w:val="0"/>
        </w:rPr>
        <w:t>۲-۲-۵- اضطراب مرگ و سالمندی</w:t>
      </w:r>
      <w:bookmarkEnd w:id="43"/>
    </w:p>
    <w:p w:rsidR="008908D0" w:rsidRDefault="002D5E38">
      <w:pPr>
        <w:spacing w:after="0" w:line="276" w:lineRule="auto"/>
        <w:ind w:firstLine="397"/>
        <w:jc w:val="both"/>
        <w:rPr>
          <w:color w:val="auto"/>
          <w:cs w:val="0"/>
        </w:rPr>
      </w:pPr>
      <w:r>
        <w:rPr>
          <w:rFonts w:hint="cs"/>
          <w:cs w:val="0"/>
        </w:rPr>
        <w:t>دوران سالمندی با کاهش توانایی‌های جسمانی، بازنشستگی، تنهایی، و افزایش احتمال ابتلا به بیماری‌های مزمن همراه است. این عوامل، احتمال بروز اضطراب مرگ را افزایش می‌دهند. با این حال، پژوهش‌ها نشان داده‌اند که همه سالمندان به یک میزان اضطراب مرگ ندارند و عواملی همچون پذیرش معنوی، هوش معنوی بالا، یا تجربه‌های مثبت در زندگی، می‌توانند به‌عنوان متغیرهای تعدیل‌گر عمل کرده و اضطراب مرگ را کاهش دهند (نیمیر</w:t>
      </w:r>
      <w:r>
        <w:rPr>
          <w:rStyle w:val="FootnoteReference"/>
        </w:rPr>
        <w:footnoteReference w:id="82"/>
      </w:r>
      <w:r>
        <w:rPr>
          <w:rFonts w:hint="cs"/>
          <w:cs w:val="0"/>
        </w:rPr>
        <w:t>، ۱۹۹۴).</w:t>
      </w:r>
    </w:p>
    <w:p w:rsidR="008908D0" w:rsidRDefault="002D5E38">
      <w:pPr>
        <w:spacing w:after="0" w:line="276" w:lineRule="auto"/>
        <w:ind w:firstLine="397"/>
        <w:jc w:val="both"/>
        <w:rPr>
          <w:color w:val="auto"/>
          <w:cs w:val="0"/>
        </w:rPr>
      </w:pPr>
      <w:r>
        <w:rPr>
          <w:rFonts w:hint="cs"/>
          <w:cs w:val="0"/>
        </w:rPr>
        <w:t xml:space="preserve">دوران سالمندی معمولاً با تغییراتی مانند کاهش توانایی‌های جسمانی، بازنشستگی، کاهش برخی تعاملات اجتماعی، تجربه فقدان نزدیکان و افزایش احتمال ابتلا به بیماری‌های مزمن همراه است. این شرایط می‌تواند زمینه افزایش نگرانی‌ها و اضطراب‌های مرتبط با مرگ را در برخی سالمندان فراهم کند. با این حال، پژوهش‌ها </w:t>
      </w:r>
      <w:r>
        <w:rPr>
          <w:rFonts w:hint="cs"/>
          <w:cs w:val="0"/>
        </w:rPr>
        <w:lastRenderedPageBreak/>
        <w:t>نشان می‌دهند که تجربه اضطراب مرگ در میان سالمندان یکسان نیست و عواملی مانند معناجویی، باورهای معنوی، دینداری، هوش معنوی و برخورداری از تجارب مثبت زندگی می‌توانند نقش محافظتی داشته باشند و به کاهش ترس و اضطراب مرتبط با مرگ کمک کنند. افزون بر این، داشتن احساس معنا در زندگی و پذیرش فرایند سالمندی می‌تواند سازگاری روان‌شناختی افراد را در مواجهه با پایان زندگی افزایش دهد (ون بروگن</w:t>
      </w:r>
      <w:r>
        <w:rPr>
          <w:rStyle w:val="FootnoteReference"/>
        </w:rPr>
        <w:footnoteReference w:id="83"/>
      </w:r>
      <w:r>
        <w:rPr>
          <w:rFonts w:hint="cs"/>
          <w:cs w:val="0"/>
        </w:rPr>
        <w:t xml:space="preserve"> و همکاران، ۲۰۲۱؛ هوانگ</w:t>
      </w:r>
      <w:r>
        <w:rPr>
          <w:rStyle w:val="FootnoteReference"/>
        </w:rPr>
        <w:footnoteReference w:id="84"/>
      </w:r>
      <w:r>
        <w:rPr>
          <w:rFonts w:hint="cs"/>
          <w:cs w:val="0"/>
        </w:rPr>
        <w:t xml:space="preserve"> و همکاران، ۲۰۲۳).</w:t>
      </w:r>
    </w:p>
    <w:p w:rsidR="008908D0" w:rsidRDefault="002D5E38">
      <w:pPr>
        <w:pStyle w:val="Heading3"/>
        <w:spacing w:before="240" w:after="100" w:line="276" w:lineRule="auto"/>
        <w:rPr>
          <w:cs w:val="0"/>
        </w:rPr>
      </w:pPr>
      <w:bookmarkStart w:id="44" w:name="_Toc239003748"/>
      <w:r>
        <w:rPr>
          <w:cs w:val="0"/>
        </w:rPr>
        <w:t>۲-۲-۶- پیامدهای اضطراب مرگ</w:t>
      </w:r>
      <w:bookmarkEnd w:id="44"/>
    </w:p>
    <w:p w:rsidR="008908D0" w:rsidRDefault="002D5E38">
      <w:pPr>
        <w:spacing w:after="0" w:line="276" w:lineRule="auto"/>
        <w:ind w:firstLine="397"/>
        <w:jc w:val="both"/>
        <w:rPr>
          <w:color w:val="auto"/>
          <w:cs w:val="0"/>
        </w:rPr>
      </w:pPr>
      <w:r>
        <w:rPr>
          <w:rFonts w:hint="cs"/>
          <w:cs w:val="0"/>
        </w:rPr>
        <w:t>اضطراب مرگ می‌تواند پیامدهای متعددی داشته باشد، نظیر:</w:t>
      </w:r>
    </w:p>
    <w:p w:rsidR="008908D0" w:rsidRDefault="002D5E38">
      <w:pPr>
        <w:numPr>
          <w:ilvl w:val="0"/>
          <w:numId w:val="1"/>
        </w:numPr>
        <w:spacing w:after="0" w:line="276" w:lineRule="auto"/>
        <w:ind w:left="0" w:firstLine="397"/>
        <w:jc w:val="both"/>
        <w:rPr>
          <w:color w:val="auto"/>
          <w:cs w:val="0"/>
        </w:rPr>
      </w:pPr>
      <w:r>
        <w:rPr>
          <w:rFonts w:hint="cs"/>
          <w:cs w:val="0"/>
        </w:rPr>
        <w:t>افسردگی</w:t>
      </w:r>
    </w:p>
    <w:p w:rsidR="008908D0" w:rsidRDefault="002D5E38">
      <w:pPr>
        <w:numPr>
          <w:ilvl w:val="0"/>
          <w:numId w:val="1"/>
        </w:numPr>
        <w:spacing w:after="0" w:line="276" w:lineRule="auto"/>
        <w:ind w:left="0" w:firstLine="397"/>
        <w:jc w:val="both"/>
        <w:rPr>
          <w:color w:val="auto"/>
          <w:cs w:val="0"/>
        </w:rPr>
      </w:pPr>
      <w:r>
        <w:rPr>
          <w:rFonts w:hint="cs"/>
          <w:cs w:val="0"/>
        </w:rPr>
        <w:t>اختلالات اضطرابی</w:t>
      </w:r>
    </w:p>
    <w:p w:rsidR="008908D0" w:rsidRDefault="002D5E38">
      <w:pPr>
        <w:numPr>
          <w:ilvl w:val="0"/>
          <w:numId w:val="1"/>
        </w:numPr>
        <w:spacing w:after="0" w:line="276" w:lineRule="auto"/>
        <w:ind w:left="0" w:firstLine="397"/>
        <w:jc w:val="both"/>
        <w:rPr>
          <w:color w:val="auto"/>
          <w:cs w:val="0"/>
        </w:rPr>
      </w:pPr>
      <w:r>
        <w:rPr>
          <w:rFonts w:hint="cs"/>
          <w:cs w:val="0"/>
        </w:rPr>
        <w:t>وسواس فکری</w:t>
      </w:r>
    </w:p>
    <w:p w:rsidR="008908D0" w:rsidRDefault="002D5E38">
      <w:pPr>
        <w:numPr>
          <w:ilvl w:val="0"/>
          <w:numId w:val="1"/>
        </w:numPr>
        <w:spacing w:after="0" w:line="276" w:lineRule="auto"/>
        <w:ind w:left="0" w:firstLine="397"/>
        <w:jc w:val="both"/>
        <w:rPr>
          <w:color w:val="auto"/>
          <w:cs w:val="0"/>
        </w:rPr>
      </w:pPr>
      <w:r>
        <w:rPr>
          <w:rFonts w:hint="cs"/>
          <w:cs w:val="0"/>
        </w:rPr>
        <w:t>اجتناب از موقعیت‌های مرتبط با مرگ (بیمارستان، مراسم تشییع)</w:t>
      </w:r>
    </w:p>
    <w:p w:rsidR="008908D0" w:rsidRDefault="002D5E38">
      <w:pPr>
        <w:numPr>
          <w:ilvl w:val="0"/>
          <w:numId w:val="1"/>
        </w:numPr>
        <w:spacing w:after="0" w:line="276" w:lineRule="auto"/>
        <w:ind w:left="0" w:firstLine="397"/>
        <w:jc w:val="both"/>
        <w:rPr>
          <w:color w:val="auto"/>
          <w:cs w:val="0"/>
        </w:rPr>
      </w:pPr>
      <w:r>
        <w:rPr>
          <w:rFonts w:hint="cs"/>
          <w:cs w:val="0"/>
        </w:rPr>
        <w:t>کاهش کیفیت زندگی</w:t>
      </w:r>
    </w:p>
    <w:p w:rsidR="008908D0" w:rsidRDefault="002D5E38">
      <w:pPr>
        <w:numPr>
          <w:ilvl w:val="0"/>
          <w:numId w:val="1"/>
        </w:numPr>
        <w:spacing w:after="0" w:line="276" w:lineRule="auto"/>
        <w:ind w:left="0" w:firstLine="397"/>
        <w:jc w:val="both"/>
        <w:rPr>
          <w:color w:val="auto"/>
          <w:cs w:val="0"/>
        </w:rPr>
      </w:pPr>
      <w:r>
        <w:rPr>
          <w:rFonts w:hint="cs"/>
          <w:cs w:val="0"/>
        </w:rPr>
        <w:t>کاهش سلامت روانی و جسمی</w:t>
      </w:r>
    </w:p>
    <w:p w:rsidR="008908D0" w:rsidRDefault="002D5E38">
      <w:pPr>
        <w:spacing w:after="0" w:line="276" w:lineRule="auto"/>
        <w:ind w:firstLine="397"/>
        <w:jc w:val="both"/>
        <w:rPr>
          <w:color w:val="auto"/>
          <w:cs w:val="0"/>
        </w:rPr>
      </w:pPr>
      <w:r>
        <w:rPr>
          <w:rFonts w:hint="cs"/>
          <w:cs w:val="0"/>
        </w:rPr>
        <w:t>در مقابل، کاهش اضطراب مرگ می‌تواند باعث افزایش آرامش روانی، رضایت از زندگی و امید به آینده شود.</w:t>
      </w:r>
    </w:p>
    <w:p w:rsidR="008908D0" w:rsidRDefault="002D5E38">
      <w:pPr>
        <w:spacing w:after="0" w:line="276" w:lineRule="auto"/>
        <w:ind w:firstLine="397"/>
        <w:jc w:val="both"/>
        <w:rPr>
          <w:cs w:val="0"/>
        </w:rPr>
      </w:pPr>
      <w:r>
        <w:rPr>
          <w:cs w:val="0"/>
        </w:rPr>
        <w:t>مرورها نشان می‌دهند که اضطراب مرگ می‌تواند سازه‌ای فراتشخیصی باشد و با افسردگی، اضطراب سلامت و اجتناب از مراقبت سلامت همراه شود؛ کاهش آن با بهبود کیفیت زندگی مرتبط است (ایوراچ</w:t>
      </w:r>
      <w:r>
        <w:rPr>
          <w:rStyle w:val="FootnoteReference"/>
        </w:rPr>
        <w:footnoteReference w:id="85"/>
      </w:r>
      <w:r>
        <w:rPr>
          <w:cs w:val="0"/>
        </w:rPr>
        <w:t xml:space="preserve"> و همکاران، ۲۰۱۴؛ منزیس</w:t>
      </w:r>
      <w:r>
        <w:rPr>
          <w:rStyle w:val="FootnoteReference"/>
        </w:rPr>
        <w:footnoteReference w:id="86"/>
      </w:r>
      <w:r>
        <w:rPr>
          <w:cs w:val="0"/>
        </w:rPr>
        <w:t xml:space="preserve"> و منزیس، ۲۰۲۰).</w:t>
      </w:r>
    </w:p>
    <w:p w:rsidR="008908D0" w:rsidRDefault="002D5E38">
      <w:pPr>
        <w:pStyle w:val="Heading2"/>
        <w:spacing w:before="240" w:after="100" w:line="276" w:lineRule="auto"/>
        <w:rPr>
          <w:cs w:val="0"/>
        </w:rPr>
      </w:pPr>
      <w:bookmarkStart w:id="45" w:name="_Toc239003749"/>
      <w:r>
        <w:rPr>
          <w:cs w:val="0"/>
        </w:rPr>
        <w:lastRenderedPageBreak/>
        <w:t>۲-۳- گستره سوم: هوش معنوی</w:t>
      </w:r>
      <w:bookmarkEnd w:id="45"/>
    </w:p>
    <w:p w:rsidR="008908D0" w:rsidRDefault="002D5E38">
      <w:pPr>
        <w:bidi w:val="0"/>
        <w:jc w:val="center"/>
        <w:rPr>
          <w:cs w:val="0"/>
        </w:rPr>
      </w:pPr>
      <w:r>
        <w:rPr>
          <w:noProof/>
          <w:lang w:bidi="ar-SA"/>
        </w:rPr>
        <mc:AlternateContent>
          <mc:Choice Requires="wpg">
            <w:drawing>
              <wp:inline distT="0" distB="0" distL="0" distR="0">
                <wp:extent cx="5669280" cy="3246120"/>
                <wp:effectExtent l="0" t="0" r="0" b="0"/>
                <wp:docPr id="240" name="SpiritualIntelligenceTree"/>
                <wp:cNvGraphicFramePr/>
                <a:graphic xmlns:a="http://schemas.openxmlformats.org/drawingml/2006/main">
                  <a:graphicData uri="http://schemas.microsoft.com/office/word/2010/wordprocessingGroup">
                    <wpg:wgp>
                      <wpg:cNvGrpSpPr/>
                      <wpg:grpSpPr>
                        <a:xfrm>
                          <a:off x="0" y="0"/>
                          <a:ext cx="5669280" cy="3246120"/>
                          <a:chOff x="0" y="0"/>
                          <a:chExt cx="5669280" cy="3246120"/>
                        </a:xfrm>
                      </wpg:grpSpPr>
                      <wps:wsp>
                        <wps:cNvPr id="25" name="Text Box 25"/>
                        <wps:cNvSpPr txBox="1"/>
                        <wps:spPr>
                          <a:xfrm>
                            <a:off x="1554480" y="54864"/>
                            <a:ext cx="2560320" cy="420624"/>
                          </a:xfrm>
                          <a:prstGeom prst="roundRect">
                            <a:avLst>
                              <a:gd name="adj" fmla="val 16667"/>
                            </a:avLst>
                          </a:prstGeom>
                          <a:solidFill>
                            <a:srgbClr val="1F4E5F"/>
                          </a:solidFill>
                          <a:ln w="6350">
                            <a:solidFill>
                              <a:srgbClr val="8AA38A"/>
                            </a:solidFill>
                          </a:ln>
                        </wps:spPr>
                        <wps:txbx>
                          <w:txbxContent>
                            <w:p w:rsidR="002D5E38" w:rsidRDefault="002D5E38">
                              <w:pPr>
                                <w:spacing w:after="0" w:line="240" w:lineRule="auto"/>
                                <w:jc w:val="center"/>
                                <w:rPr>
                                  <w:cs w:val="0"/>
                                </w:rPr>
                              </w:pPr>
                              <w:r>
                                <w:rPr>
                                  <w:color w:val="FFFFFF"/>
                                  <w:sz w:val="22"/>
                                  <w:szCs w:val="22"/>
                                  <w:cs w:val="0"/>
                                </w:rPr>
                                <w:t>هوش معنوی</w:t>
                              </w:r>
                            </w:p>
                          </w:txbxContent>
                        </wps:txbx>
                        <wps:bodyPr lIns="36000" tIns="18000" rIns="36000" bIns="18000" anchor="ctr"/>
                      </wps:wsp>
                      <wps:wsp>
                        <wps:cNvPr id="26" name="Text Box 26"/>
                        <wps:cNvSpPr txBox="1"/>
                        <wps:spPr>
                          <a:xfrm>
                            <a:off x="3913632" y="640080"/>
                            <a:ext cx="1600200" cy="438912"/>
                          </a:xfrm>
                          <a:prstGeom prst="roundRect">
                            <a:avLst>
                              <a:gd name="adj" fmla="val 16667"/>
                            </a:avLst>
                          </a:prstGeom>
                          <a:solidFill>
                            <a:srgbClr val="3D5C4A"/>
                          </a:solidFill>
                          <a:ln w="6350">
                            <a:solidFill>
                              <a:srgbClr val="8AA38A"/>
                            </a:solidFill>
                          </a:ln>
                        </wps:spPr>
                        <wps:txbx>
                          <w:txbxContent>
                            <w:p w:rsidR="002D5E38" w:rsidRDefault="002D5E38">
                              <w:pPr>
                                <w:spacing w:after="0" w:line="240" w:lineRule="auto"/>
                                <w:jc w:val="center"/>
                                <w:rPr>
                                  <w:cs w:val="0"/>
                                </w:rPr>
                              </w:pPr>
                              <w:r>
                                <w:rPr>
                                  <w:color w:val="FFFFFF"/>
                                  <w:sz w:val="16"/>
                                  <w:szCs w:val="16"/>
                                  <w:cs w:val="0"/>
                                </w:rPr>
                                <w:t>مفهوم</w:t>
                              </w:r>
                            </w:p>
                          </w:txbxContent>
                        </wps:txbx>
                        <wps:bodyPr lIns="36000" tIns="18000" rIns="36000" bIns="18000" anchor="ctr"/>
                      </wps:wsp>
                      <wps:wsp>
                        <wps:cNvPr id="27" name="Text Box 27"/>
                        <wps:cNvSpPr txBox="1"/>
                        <wps:spPr>
                          <a:xfrm>
                            <a:off x="2029968" y="640080"/>
                            <a:ext cx="1600200" cy="438912"/>
                          </a:xfrm>
                          <a:prstGeom prst="roundRect">
                            <a:avLst>
                              <a:gd name="adj" fmla="val 16667"/>
                            </a:avLst>
                          </a:prstGeom>
                          <a:solidFill>
                            <a:srgbClr val="3D5C4A"/>
                          </a:solidFill>
                          <a:ln w="6350">
                            <a:solidFill>
                              <a:srgbClr val="8AA38A"/>
                            </a:solidFill>
                          </a:ln>
                        </wps:spPr>
                        <wps:txbx>
                          <w:txbxContent>
                            <w:p w:rsidR="002D5E38" w:rsidRDefault="002D5E38">
                              <w:pPr>
                                <w:spacing w:after="0" w:line="240" w:lineRule="auto"/>
                                <w:jc w:val="center"/>
                                <w:rPr>
                                  <w:cs w:val="0"/>
                                </w:rPr>
                              </w:pPr>
                              <w:r>
                                <w:rPr>
                                  <w:color w:val="FFFFFF"/>
                                  <w:sz w:val="14"/>
                                  <w:szCs w:val="14"/>
                                  <w:cs w:val="0"/>
                                </w:rPr>
                                <w:t>دیدگاه</w:t>
                              </w:r>
                            </w:p>
                            <w:p w:rsidR="002D5E38" w:rsidRDefault="002D5E38">
                              <w:pPr>
                                <w:spacing w:after="0" w:line="240" w:lineRule="auto"/>
                                <w:jc w:val="center"/>
                                <w:rPr>
                                  <w:cs w:val="0"/>
                                </w:rPr>
                              </w:pPr>
                              <w:r>
                                <w:rPr>
                                  <w:color w:val="FFFFFF"/>
                                  <w:sz w:val="14"/>
                                  <w:szCs w:val="14"/>
                                  <w:cs w:val="0"/>
                                </w:rPr>
                                <w:t>فضیلت‌گرایانه</w:t>
                              </w:r>
                            </w:p>
                          </w:txbxContent>
                        </wps:txbx>
                        <wps:bodyPr lIns="36000" tIns="18000" rIns="36000" bIns="18000" anchor="ctr"/>
                      </wps:wsp>
                      <wps:wsp>
                        <wps:cNvPr id="28" name="Text Box 28"/>
                        <wps:cNvSpPr txBox="1"/>
                        <wps:spPr>
                          <a:xfrm>
                            <a:off x="164592" y="640080"/>
                            <a:ext cx="1600200" cy="438912"/>
                          </a:xfrm>
                          <a:prstGeom prst="roundRect">
                            <a:avLst>
                              <a:gd name="adj" fmla="val 16667"/>
                            </a:avLst>
                          </a:prstGeom>
                          <a:solidFill>
                            <a:srgbClr val="3D5C4A"/>
                          </a:solidFill>
                          <a:ln w="6350">
                            <a:solidFill>
                              <a:srgbClr val="8AA38A"/>
                            </a:solidFill>
                          </a:ln>
                        </wps:spPr>
                        <wps:txbx>
                          <w:txbxContent>
                            <w:p w:rsidR="002D5E38" w:rsidRDefault="002D5E38">
                              <w:pPr>
                                <w:spacing w:after="0" w:line="240" w:lineRule="auto"/>
                                <w:jc w:val="center"/>
                                <w:rPr>
                                  <w:cs w:val="0"/>
                                </w:rPr>
                              </w:pPr>
                              <w:r>
                                <w:rPr>
                                  <w:color w:val="FFFFFF"/>
                                  <w:sz w:val="16"/>
                                  <w:szCs w:val="16"/>
                                  <w:cs w:val="0"/>
                                </w:rPr>
                                <w:t>عوامل مؤثر</w:t>
                              </w:r>
                            </w:p>
                          </w:txbxContent>
                        </wps:txbx>
                        <wps:bodyPr lIns="36000" tIns="18000" rIns="36000" bIns="18000" anchor="ctr"/>
                      </wps:wsp>
                      <wps:wsp>
                        <wps:cNvPr id="29" name="Text Box 29"/>
                        <wps:cNvSpPr txBox="1"/>
                        <wps:spPr>
                          <a:xfrm>
                            <a:off x="1417320" y="1261872"/>
                            <a:ext cx="2834640" cy="438912"/>
                          </a:xfrm>
                          <a:prstGeom prst="roundRect">
                            <a:avLst>
                              <a:gd name="adj" fmla="val 16667"/>
                            </a:avLst>
                          </a:prstGeom>
                          <a:solidFill>
                            <a:srgbClr val="3D5C4A"/>
                          </a:solidFill>
                          <a:ln w="19050">
                            <a:solidFill>
                              <a:srgbClr val="C4A35A"/>
                            </a:solidFill>
                          </a:ln>
                        </wps:spPr>
                        <wps:txbx>
                          <w:txbxContent>
                            <w:p w:rsidR="002D5E38" w:rsidRDefault="002D5E38">
                              <w:pPr>
                                <w:spacing w:after="0" w:line="240" w:lineRule="auto"/>
                                <w:jc w:val="center"/>
                                <w:rPr>
                                  <w:cs w:val="0"/>
                                </w:rPr>
                              </w:pPr>
                              <w:r>
                                <w:rPr>
                                  <w:color w:val="FFFFFF"/>
                                  <w:sz w:val="16"/>
                                  <w:szCs w:val="16"/>
                                  <w:cs w:val="0"/>
                                </w:rPr>
                                <w:t>مدل چهارعاملی کینگ</w:t>
                              </w:r>
                            </w:p>
                          </w:txbxContent>
                        </wps:txbx>
                        <wps:bodyPr lIns="36000" tIns="18000" rIns="36000" bIns="18000" anchor="ctr"/>
                      </wps:wsp>
                      <wps:wsp>
                        <wps:cNvPr id="30" name="Text Box 30"/>
                        <wps:cNvSpPr txBox="1"/>
                        <wps:spPr>
                          <a:xfrm>
                            <a:off x="42245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تفکر وجودی</w:t>
                              </w:r>
                            </w:p>
                            <w:p w:rsidR="002D5E38" w:rsidRDefault="002D5E38">
                              <w:pPr>
                                <w:spacing w:after="0" w:line="240" w:lineRule="auto"/>
                                <w:jc w:val="center"/>
                                <w:rPr>
                                  <w:cs w:val="0"/>
                                </w:rPr>
                              </w:pPr>
                              <w:r>
                                <w:rPr>
                                  <w:color w:val="1F4E5F"/>
                                  <w:sz w:val="13"/>
                                  <w:szCs w:val="13"/>
                                  <w:cs w:val="0"/>
                                </w:rPr>
                                <w:t>انتقادی</w:t>
                              </w:r>
                            </w:p>
                          </w:txbxContent>
                        </wps:txbx>
                        <wps:bodyPr lIns="36000" tIns="18000" rIns="36000" bIns="18000" anchor="ctr"/>
                      </wps:wsp>
                      <wps:wsp>
                        <wps:cNvPr id="31" name="Text Box 31"/>
                        <wps:cNvSpPr txBox="1"/>
                        <wps:spPr>
                          <a:xfrm>
                            <a:off x="28529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تولید معنای</w:t>
                              </w:r>
                            </w:p>
                            <w:p w:rsidR="002D5E38" w:rsidRDefault="002D5E38">
                              <w:pPr>
                                <w:spacing w:after="0" w:line="240" w:lineRule="auto"/>
                                <w:jc w:val="center"/>
                                <w:rPr>
                                  <w:cs w:val="0"/>
                                </w:rPr>
                              </w:pPr>
                              <w:r>
                                <w:rPr>
                                  <w:color w:val="1F4E5F"/>
                                  <w:sz w:val="13"/>
                                  <w:szCs w:val="13"/>
                                  <w:cs w:val="0"/>
                                </w:rPr>
                                <w:t>شخصی</w:t>
                              </w:r>
                            </w:p>
                          </w:txbxContent>
                        </wps:txbx>
                        <wps:bodyPr lIns="36000" tIns="18000" rIns="36000" bIns="18000" anchor="ctr"/>
                      </wps:wsp>
                      <wps:wsp>
                        <wps:cNvPr id="32" name="Text Box 32"/>
                        <wps:cNvSpPr txBox="1"/>
                        <wps:spPr>
                          <a:xfrm>
                            <a:off x="14813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آگاهی</w:t>
                              </w:r>
                            </w:p>
                            <w:p w:rsidR="002D5E38" w:rsidRDefault="002D5E38">
                              <w:pPr>
                                <w:spacing w:after="0" w:line="240" w:lineRule="auto"/>
                                <w:jc w:val="center"/>
                                <w:rPr>
                                  <w:cs w:val="0"/>
                                </w:rPr>
                              </w:pPr>
                              <w:r>
                                <w:rPr>
                                  <w:color w:val="1F4E5F"/>
                                  <w:sz w:val="13"/>
                                  <w:szCs w:val="13"/>
                                  <w:cs w:val="0"/>
                                </w:rPr>
                                <w:t>متعالی</w:t>
                              </w:r>
                            </w:p>
                          </w:txbxContent>
                        </wps:txbx>
                        <wps:bodyPr lIns="36000" tIns="18000" rIns="36000" bIns="18000" anchor="ctr"/>
                      </wps:wsp>
                      <wps:wsp>
                        <wps:cNvPr id="33" name="Text Box 33"/>
                        <wps:cNvSpPr txBox="1"/>
                        <wps:spPr>
                          <a:xfrm>
                            <a:off x="1097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گسترش هشیارانه</w:t>
                              </w:r>
                            </w:p>
                            <w:p w:rsidR="002D5E38" w:rsidRDefault="002D5E38">
                              <w:pPr>
                                <w:spacing w:after="0" w:line="240" w:lineRule="auto"/>
                                <w:jc w:val="center"/>
                                <w:rPr>
                                  <w:cs w:val="0"/>
                                </w:rPr>
                              </w:pPr>
                              <w:r>
                                <w:rPr>
                                  <w:color w:val="1F4E5F"/>
                                  <w:sz w:val="13"/>
                                  <w:szCs w:val="13"/>
                                  <w:cs w:val="0"/>
                                </w:rPr>
                                <w:t>حالت آگاهی</w:t>
                              </w:r>
                            </w:p>
                          </w:txbxContent>
                        </wps:txbx>
                        <wps:bodyPr lIns="36000" tIns="18000" rIns="36000" bIns="18000" anchor="ctr"/>
                      </wps:wsp>
                    </wpg:wgp>
                  </a:graphicData>
                </a:graphic>
              </wp:inline>
            </w:drawing>
          </mc:Choice>
          <mc:Fallback>
            <w:pict>
              <v:group id="SpiritualIntelligenceTree" o:spid="_x0000_s1052" style="width:446.4pt;height:255.6pt;mso-position-horizontal-relative:char;mso-position-vertical-relative:line" coordsize="56692,32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">
                <v:roundrect id="Text Box 25" o:spid="_x0000_s1053" style="position:absolute;left:15544;top:548;width:25604;height:42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LRrMQA&#10;AADbAAAADwAAAGRycy9kb3ducmV2LnhtbESP0WrCQBRE34X+w3ILfdONgmJTN6EUCm0V1LQfcMle&#10;s8Hs3TS7mujXdwuCj8PMnGFW+WAbcabO144VTCcJCOLS6ZorBT/f7+MlCB+QNTaOScGFPOTZw2iF&#10;qXY97+lchEpECPsUFZgQ2lRKXxqy6CeuJY7ewXUWQ5RdJXWHfYTbRs6SZCEt1hwXDLb0Zqg8Fier&#10;4HfqEuOup2L+uVl/GVntNs/bXqmnx+H1BUSgIdzDt/aHVjCbw/+X+AN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i0azEAAAA2wAAAA8AAAAAAAAAAAAAAAAAmAIAAGRycy9k&#10;b3ducmV2LnhtbFBLBQYAAAAABAAEAPUAAACJAwAAAAA=&#10;" fillcolor="#1f4e5f" strokecolor="#8aa38a" strokeweight=".5pt">
                  <v:textbox inset="1mm,.5mm,1mm,.5mm">
                    <w:txbxContent>
                      <w:p w:rsidR="002D5E38" w:rsidRDefault="002D5E38">
                        <w:pPr>
                          <w:spacing w:after="0" w:line="240" w:lineRule="auto"/>
                          <w:jc w:val="center"/>
                          <w:rPr>
                            <w:cs w:val="0"/>
                          </w:rPr>
                        </w:pPr>
                        <w:r>
                          <w:rPr>
                            <w:color w:val="FFFFFF"/>
                            <w:sz w:val="22"/>
                            <w:szCs w:val="22"/>
                            <w:cs w:val="0"/>
                          </w:rPr>
                          <w:t>هوش معنوی</w:t>
                        </w:r>
                      </w:p>
                    </w:txbxContent>
                  </v:textbox>
                </v:roundrect>
                <v:roundrect id="Text Box 26" o:spid="_x0000_s1054" style="position:absolute;left:39136;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l9iMMA&#10;AADbAAAADwAAAGRycy9kb3ducmV2LnhtbESPzarCMBSE94LvEI7gTlNF5FKNIoIiIlf8Wbg8Nse2&#10;2JyUJtbq098IF1wOM/MNM503phA1VS63rGDQj0AQJ1bnnCo4n1a9HxDOI2ssLJOCFzmYz9qtKcba&#10;PvlA9dGnIkDYxagg876MpXRJRgZd35bEwbvZyqAPskqlrvAZ4KaQwygaS4M5h4UMS1pmlNyPD6MA&#10;C3da/17f5vHa3evDfjviW3NRqttpFhMQnhr/Df+3N1rBcAyfL+EHyN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l9iMMAAADbAAAADwAAAAAAAAAAAAAAAACYAgAAZHJzL2Rv&#10;d25yZXYueG1sUEsFBgAAAAAEAAQA9QAAAIgDAAAAAA==&#10;" fillcolor="#3d5c4a" strokecolor="#8aa38a" strokeweight=".5pt">
                  <v:textbox inset="1mm,.5mm,1mm,.5mm">
                    <w:txbxContent>
                      <w:p w:rsidR="002D5E38" w:rsidRDefault="002D5E38">
                        <w:pPr>
                          <w:spacing w:after="0" w:line="240" w:lineRule="auto"/>
                          <w:jc w:val="center"/>
                          <w:rPr>
                            <w:cs w:val="0"/>
                          </w:rPr>
                        </w:pPr>
                        <w:r>
                          <w:rPr>
                            <w:color w:val="FFFFFF"/>
                            <w:sz w:val="16"/>
                            <w:szCs w:val="16"/>
                            <w:cs w:val="0"/>
                          </w:rPr>
                          <w:t>مفهوم</w:t>
                        </w:r>
                      </w:p>
                    </w:txbxContent>
                  </v:textbox>
                </v:roundrect>
                <v:roundrect id="Text Box 27" o:spid="_x0000_s1055" style="position:absolute;left:20299;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XYE8MA&#10;AADbAAAADwAAAGRycy9kb3ducmV2LnhtbESPQYvCMBSE74L/ITxhb5quLCrVKIugyLIo1j3s8dk8&#10;22LzUppYq7/eCILHYWa+YWaL1pSiodoVlhV8DiIQxKnVBWcK/g6r/gSE88gaS8uk4EYOFvNuZ4ax&#10;tlfeU5P4TAQIuxgV5N5XsZQuzcmgG9iKOHgnWxv0QdaZ1DVeA9yUchhFI2mw4LCQY0XLnNJzcjEK&#10;sHSH9fZ4N5fb77nZ736++NT+K/XRa7+nIDy1/h1+tTdawXAMzy/hB8j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aXYE8MAAADbAAAADwAAAAAAAAAAAAAAAACYAgAAZHJzL2Rv&#10;d25yZXYueG1sUEsFBgAAAAAEAAQA9QAAAIgDAAAAAA==&#10;" fillcolor="#3d5c4a" strokecolor="#8aa38a" strokeweight=".5pt">
                  <v:textbox inset="1mm,.5mm,1mm,.5mm">
                    <w:txbxContent>
                      <w:p w:rsidR="002D5E38" w:rsidRDefault="002D5E38">
                        <w:pPr>
                          <w:spacing w:after="0" w:line="240" w:lineRule="auto"/>
                          <w:jc w:val="center"/>
                          <w:rPr>
                            <w:cs w:val="0"/>
                          </w:rPr>
                        </w:pPr>
                        <w:r>
                          <w:rPr>
                            <w:color w:val="FFFFFF"/>
                            <w:sz w:val="14"/>
                            <w:szCs w:val="14"/>
                            <w:cs w:val="0"/>
                          </w:rPr>
                          <w:t>دیدگاه</w:t>
                        </w:r>
                      </w:p>
                      <w:p w:rsidR="002D5E38" w:rsidRDefault="002D5E38">
                        <w:pPr>
                          <w:spacing w:after="0" w:line="240" w:lineRule="auto"/>
                          <w:jc w:val="center"/>
                          <w:rPr>
                            <w:cs w:val="0"/>
                          </w:rPr>
                        </w:pPr>
                        <w:r>
                          <w:rPr>
                            <w:color w:val="FFFFFF"/>
                            <w:sz w:val="14"/>
                            <w:szCs w:val="14"/>
                            <w:cs w:val="0"/>
                          </w:rPr>
                          <w:t>فضیلت‌گرایانه</w:t>
                        </w:r>
                      </w:p>
                    </w:txbxContent>
                  </v:textbox>
                </v:roundrect>
                <v:roundrect id="Text Box 28" o:spid="_x0000_s1056" style="position:absolute;left:1645;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pMYcIA&#10;AADbAAAADwAAAGRycy9kb3ducmV2LnhtbERPTWuDQBC9B/oflin0lqyVUoLJKiHQUkpp0eSQ48Sd&#10;qOjOirsx2l/fPRRyfLzvbTaZTow0uMaygudVBIK4tLrhSsHx8LZcg3AeWWNnmRTM5CBLHxZbTLS9&#10;cU5j4SsRQtglqKD2vk+kdGVNBt3K9sSBu9jBoA9wqKQe8BbCTSfjKHqVBhsODTX2tK+pbIurUYCd&#10;O7x/n3/Ndf5qx/zn84Uv00mpp8dptwHhafJ38b/7QyuIw9jwJfwAm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OkxhwgAAANsAAAAPAAAAAAAAAAAAAAAAAJgCAABkcnMvZG93&#10;bnJldi54bWxQSwUGAAAAAAQABAD1AAAAhwMAAAAA&#10;" fillcolor="#3d5c4a" strokecolor="#8aa38a" strokeweight=".5pt">
                  <v:textbox inset="1mm,.5mm,1mm,.5mm">
                    <w:txbxContent>
                      <w:p w:rsidR="002D5E38" w:rsidRDefault="002D5E38">
                        <w:pPr>
                          <w:spacing w:after="0" w:line="240" w:lineRule="auto"/>
                          <w:jc w:val="center"/>
                          <w:rPr>
                            <w:cs w:val="0"/>
                          </w:rPr>
                        </w:pPr>
                        <w:r>
                          <w:rPr>
                            <w:color w:val="FFFFFF"/>
                            <w:sz w:val="16"/>
                            <w:szCs w:val="16"/>
                            <w:cs w:val="0"/>
                          </w:rPr>
                          <w:t>عوامل مؤثر</w:t>
                        </w:r>
                      </w:p>
                    </w:txbxContent>
                  </v:textbox>
                </v:roundrect>
                <v:roundrect id="Text Box 29" o:spid="_x0000_s1057" style="position:absolute;left:14173;top:12618;width:28346;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6OxcUA&#10;AADbAAAADwAAAGRycy9kb3ducmV2LnhtbESPQWsCMRSE7wX/Q3gFbzWpYNXVKKsoFLyorQdvz83r&#10;7tLNy7qJuv77piB4HGbmG2Y6b20lrtT40rGG954CQZw5U3Ku4ftr/TYC4QOywcoxabiTh/ms8zLF&#10;xLgb7+i6D7mIEPYJaihCqBMpfVaQRd9zNXH0flxjMUTZ5NI0eItwW8m+Uh/SYslxocCalgVlv/uL&#10;1bA+ym16UOfzyV5Gm4NapKvBcKt197VNJyACteEZfrQ/jYb+GP6/xB8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jo7FxQAAANsAAAAPAAAAAAAAAAAAAAAAAJgCAABkcnMv&#10;ZG93bnJldi54bWxQSwUGAAAAAAQABAD1AAAAigMAAAAA&#10;" fillcolor="#3d5c4a" strokecolor="#c4a35a" strokeweight="1.5pt">
                  <v:textbox inset="1mm,.5mm,1mm,.5mm">
                    <w:txbxContent>
                      <w:p w:rsidR="002D5E38" w:rsidRDefault="002D5E38">
                        <w:pPr>
                          <w:spacing w:after="0" w:line="240" w:lineRule="auto"/>
                          <w:jc w:val="center"/>
                          <w:rPr>
                            <w:cs w:val="0"/>
                          </w:rPr>
                        </w:pPr>
                        <w:r>
                          <w:rPr>
                            <w:color w:val="FFFFFF"/>
                            <w:sz w:val="16"/>
                            <w:szCs w:val="16"/>
                            <w:cs w:val="0"/>
                          </w:rPr>
                          <w:t>مدل چهارعاملی کینگ</w:t>
                        </w:r>
                      </w:p>
                    </w:txbxContent>
                  </v:textbox>
                </v:roundrect>
                <v:roundrect id="Text Box 30" o:spid="_x0000_s1058" style="position:absolute;left:42245;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iANMQA&#10;AADbAAAADwAAAGRycy9kb3ducmV2LnhtbERPTWvCQBC9F/oflil4KbpRk9amrsEIQkEoVKV4HLLT&#10;JDU7G7KrRn+9eyj0+Hjf86w3jThT52rLCsajCARxYXXNpYL9bj2cgXAeWWNjmRRcyUG2eHyYY6rt&#10;hb/ovPWlCCHsUlRQed+mUrqiIoNuZFviwP3YzqAPsCul7vASwk0jJ1H0Ig3WHBoqbGlVUXHcnoyC&#10;OOc3jfnz+HZIvqPPJH793d82Sg2e+uU7CE+9/xf/uT+0gmlYH76EH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IgDTEAAAA2wAAAA8AAAAAAAAAAAAAAAAAmAIAAGRycy9k&#10;b3ducmV2LnhtbFBLBQYAAAAABAAEAPUAAACJAw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تفکر وجودی</w:t>
                        </w:r>
                      </w:p>
                      <w:p w:rsidR="002D5E38" w:rsidRDefault="002D5E38">
                        <w:pPr>
                          <w:spacing w:after="0" w:line="240" w:lineRule="auto"/>
                          <w:jc w:val="center"/>
                          <w:rPr>
                            <w:cs w:val="0"/>
                          </w:rPr>
                        </w:pPr>
                        <w:r>
                          <w:rPr>
                            <w:color w:val="1F4E5F"/>
                            <w:sz w:val="13"/>
                            <w:szCs w:val="13"/>
                            <w:cs w:val="0"/>
                          </w:rPr>
                          <w:t>انتقادی</w:t>
                        </w:r>
                      </w:p>
                    </w:txbxContent>
                  </v:textbox>
                </v:roundrect>
                <v:roundrect id="Text Box 31" o:spid="_x0000_s1059" style="position:absolute;left:28529;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Qlr8YA&#10;AADbAAAADwAAAGRycy9kb3ducmV2LnhtbESPQWvCQBSE74L/YXlCL9Js0mqrMavUQkEoCFoRj4/s&#10;M4lm34bsVlN/fbdQ8DjMzDdMtuhMLS7UusqygiSKQRDnVldcKNh9fTxOQDiPrLG2TAp+yMFi3u9l&#10;mGp75Q1dtr4QAcIuRQWl900qpctLMugi2xAH72hbgz7ItpC6xWuAm1o+xfGLNFhxWCixofeS8vP2&#10;2ygYLXmqcTlMbofxPl6PR6+n3e1TqYdB9zYD4anz9/B/e6UVPCfw9yX8AD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QQlr8YAAADbAAAADwAAAAAAAAAAAAAAAACYAgAAZHJz&#10;L2Rvd25yZXYueG1sUEsFBgAAAAAEAAQA9QAAAIsDA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تولید معنای</w:t>
                        </w:r>
                      </w:p>
                      <w:p w:rsidR="002D5E38" w:rsidRDefault="002D5E38">
                        <w:pPr>
                          <w:spacing w:after="0" w:line="240" w:lineRule="auto"/>
                          <w:jc w:val="center"/>
                          <w:rPr>
                            <w:cs w:val="0"/>
                          </w:rPr>
                        </w:pPr>
                        <w:r>
                          <w:rPr>
                            <w:color w:val="1F4E5F"/>
                            <w:sz w:val="13"/>
                            <w:szCs w:val="13"/>
                            <w:cs w:val="0"/>
                          </w:rPr>
                          <w:t>شخصی</w:t>
                        </w:r>
                      </w:p>
                    </w:txbxContent>
                  </v:textbox>
                </v:roundrect>
                <v:roundrect id="Text Box 32" o:spid="_x0000_s1060" style="position:absolute;left:14813;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a72MYA&#10;AADbAAAADwAAAGRycy9kb3ducmV2LnhtbESPQWvCQBSE74X+h+UVehHdxGq1aVZRoSAIhUYRj4/s&#10;a5KafRuyW43+elco9DjMzDdMOu9MLU7UusqygngQgSDOra64ULDbfvSnIJxH1lhbJgUXcjCfPT6k&#10;mGh75i86Zb4QAcIuQQWl900ipctLMugGtiEO3rdtDfog20LqFs8Bbmo5jKJXabDisFBiQ6uS8mP2&#10;axSMlvymcdmLr4fxPvocjyY/u+tGqeenbvEOwlPn/8N/7bVW8DKE+5fwA+T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da72MYAAADbAAAADwAAAAAAAAAAAAAAAACYAgAAZHJz&#10;L2Rvd25yZXYueG1sUEsFBgAAAAAEAAQA9QAAAIsDA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آگاهی</w:t>
                        </w:r>
                      </w:p>
                      <w:p w:rsidR="002D5E38" w:rsidRDefault="002D5E38">
                        <w:pPr>
                          <w:spacing w:after="0" w:line="240" w:lineRule="auto"/>
                          <w:jc w:val="center"/>
                          <w:rPr>
                            <w:cs w:val="0"/>
                          </w:rPr>
                        </w:pPr>
                        <w:r>
                          <w:rPr>
                            <w:color w:val="1F4E5F"/>
                            <w:sz w:val="13"/>
                            <w:szCs w:val="13"/>
                            <w:cs w:val="0"/>
                          </w:rPr>
                          <w:t>متعالی</w:t>
                        </w:r>
                      </w:p>
                    </w:txbxContent>
                  </v:textbox>
                </v:roundrect>
                <v:roundrect id="Text Box 33" o:spid="_x0000_s1061" style="position:absolute;left:1097;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oeQ8YA&#10;AADbAAAADwAAAGRycy9kb3ducmV2LnhtbESP3WrCQBSE7wt9h+UUvJG6iX+taVapgiAIglZKLw/Z&#10;Y5I2ezZkV40+vSsIvRxm5hsmnbWmEidqXGlZQdyLQBBnVpecK9h/LV/fQTiPrLGyTAou5GA2fX5K&#10;MdH2zFs67XwuAoRdggoK7+tESpcVZND1bE0cvINtDPogm1zqBs8BbirZj6KxNFhyWCiwpkVB2d/u&#10;aBQM5zzROO/G15/Rd7QZDd9+99e1Up2X9vMDhKfW/4cf7ZVWMBjA/Uv4AXJ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poeQ8YAAADbAAAADwAAAAAAAAAAAAAAAACYAgAAZHJz&#10;L2Rvd25yZXYueG1sUEsFBgAAAAAEAAQA9QAAAIsDA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گسترش هشیارانه</w:t>
                        </w:r>
                      </w:p>
                      <w:p w:rsidR="002D5E38" w:rsidRDefault="002D5E38">
                        <w:pPr>
                          <w:spacing w:after="0" w:line="240" w:lineRule="auto"/>
                          <w:jc w:val="center"/>
                          <w:rPr>
                            <w:cs w:val="0"/>
                          </w:rPr>
                        </w:pPr>
                        <w:r>
                          <w:rPr>
                            <w:color w:val="1F4E5F"/>
                            <w:sz w:val="13"/>
                            <w:szCs w:val="13"/>
                            <w:cs w:val="0"/>
                          </w:rPr>
                          <w:t>حالت آگاهی</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bookmarkStart w:id="46" w:name="_TocFig003"/>
      <w:r>
        <w:rPr>
          <w:cs w:val="0"/>
        </w:rPr>
        <w:t>شکل</w:t>
      </w:r>
      <w:r>
        <w:fldChar w:fldCharType="begin"/>
      </w:r>
      <w:r>
        <w:rPr>
          <w:cs w:val="0"/>
        </w:rPr>
        <w:instrText xml:space="preserve"> SEQ شکل \* ARABIC </w:instrText>
      </w:r>
      <w:r>
        <w:fldChar w:fldCharType="separate"/>
      </w:r>
      <w:r w:rsidR="009504D9">
        <w:rPr>
          <w:noProof/>
          <w:cs w:val="0"/>
        </w:rPr>
        <w:t>3</w:t>
      </w:r>
      <w:r>
        <w:fldChar w:fldCharType="end"/>
      </w:r>
      <w:r>
        <w:rPr>
          <w:cs w:val="0"/>
        </w:rPr>
        <w:t>- درختواره هوش معنوی (مفهوم، فضیلت‌گرایی، عوامل و مدل چهارعاملی کینگ)</w:t>
      </w:r>
      <w:bookmarkEnd w:id="46"/>
    </w:p>
    <w:p w:rsidR="008908D0" w:rsidRDefault="002D5E38">
      <w:pPr>
        <w:pStyle w:val="Heading3"/>
        <w:spacing w:before="240" w:after="100" w:line="276" w:lineRule="auto"/>
        <w:rPr>
          <w:cs w:val="0"/>
        </w:rPr>
      </w:pPr>
      <w:bookmarkStart w:id="47" w:name="_Toc239003750"/>
      <w:r>
        <w:rPr>
          <w:cs w:val="0"/>
        </w:rPr>
        <w:t>۲-۳-۱- مفهوم هوش معنوی</w:t>
      </w:r>
      <w:bookmarkEnd w:id="47"/>
    </w:p>
    <w:p w:rsidR="008908D0" w:rsidRDefault="002D5E38">
      <w:pPr>
        <w:autoSpaceDE/>
        <w:autoSpaceDN/>
        <w:adjustRightInd/>
        <w:spacing w:after="0" w:line="276" w:lineRule="auto"/>
        <w:ind w:firstLine="397"/>
        <w:jc w:val="both"/>
        <w:rPr>
          <w:color w:val="auto"/>
          <w:cs w:val="0"/>
        </w:rPr>
      </w:pPr>
      <w:r>
        <w:rPr>
          <w:rFonts w:hint="cs"/>
          <w:cs w:val="0"/>
        </w:rPr>
        <w:t>هوش مفهومی چندبعدی است که در حوزه‌های مختلف علمی برای مثال روان‌شناسی، علوم اجتماعی و علوم سلامت مورد بررسی قرار گرفته است. به دلیل گستردگی کاربرد این مفهوم، تعریف واحد و مورد توافقی از هوش وجود ندارد. در دیدگاه‌های مختلف، هوش به توانایی‌هایی مانند سازگاری با محیط، حل مسئله، درک موقعیت‌ها، تنظیم هیجانات، شناخت خود و برقراری ارتباط مؤثر با دیگران اشاره دارد. برخی نظریه‌پردازان نیز هوش را فراتر از توانایی‌های شناختی دانسته و ابعادی مانند توانایی سازگاری، تعادل روانی و عملکرد مؤثر فرد در زندگی را مورد توجه قرار داده‌اند (استرنبرگ</w:t>
      </w:r>
      <w:r>
        <w:rPr>
          <w:rStyle w:val="FootnoteReference"/>
        </w:rPr>
        <w:footnoteReference w:id="87"/>
      </w:r>
      <w:r>
        <w:rPr>
          <w:rFonts w:hint="cs"/>
          <w:cs w:val="0"/>
        </w:rPr>
        <w:t>، ۲۰۲۱؛ مایر</w:t>
      </w:r>
      <w:r>
        <w:rPr>
          <w:rStyle w:val="FootnoteReference"/>
        </w:rPr>
        <w:footnoteReference w:id="88"/>
      </w:r>
      <w:r>
        <w:rPr>
          <w:rFonts w:hint="cs"/>
          <w:cs w:val="0"/>
        </w:rPr>
        <w:t xml:space="preserve"> و سالووی، ۲۰۲۰).</w:t>
      </w:r>
    </w:p>
    <w:p w:rsidR="008908D0" w:rsidRDefault="002D5E38">
      <w:pPr>
        <w:autoSpaceDE/>
        <w:autoSpaceDN/>
        <w:adjustRightInd/>
        <w:spacing w:after="0" w:line="276" w:lineRule="auto"/>
        <w:ind w:firstLine="397"/>
        <w:jc w:val="both"/>
        <w:rPr>
          <w:color w:val="auto"/>
          <w:cs w:val="0"/>
        </w:rPr>
      </w:pPr>
      <w:r>
        <w:rPr>
          <w:rFonts w:hint="cs"/>
          <w:cs w:val="0"/>
        </w:rPr>
        <w:t xml:space="preserve">بررسی دیدگاه‌های مختلف درباره هوش به اثبات می‌رساند که در مورد ماهیت و ابعاد هوش معنوی نیز اتفاق‌نظر کاملی میان پژوهشگران وجود ندارد. با این حال، رویکردهای معاصر هوش معنوی را مفهومی فراتر از توانایی‌های شناختی متعارف می‌دانند که با خودآگاهی، معنا و هدف زندگی، آگاهی متعالی و توانایی مواجهه با پرسش‌های وجودی ارتباط دارد. در این دیدگاه، هوش معنوی ظرفیت فرد برای استفاده از منابع معنوی و </w:t>
      </w:r>
      <w:r>
        <w:rPr>
          <w:rFonts w:hint="cs"/>
          <w:cs w:val="0"/>
        </w:rPr>
        <w:lastRenderedPageBreak/>
        <w:t>وجودی در تفسیر تجربیات، حل مسائل و هدایت رفتار در جهت معنا و ارزش‌های شخصی تلقی می‌شود. مرور نظام‌مند پژوهش‌های انجام‌شده نشان داده است که تفاوت در زمینه‌های فرهنگی و نظری پژوهشگران، موجب شکل‌گیری تعاریف و ابعاد متفاوتی از هوش معنوی شده است؛ با این وجود، مفاهیمی همچون معنا و هدف زندگی، خودآگاهی، آگاهی متعالی و تفکر درباره مسائل وجودی در بسیاری از این تعاریف مشترک هستند (پینتو</w:t>
      </w:r>
      <w:r>
        <w:rPr>
          <w:rStyle w:val="FootnoteReference"/>
        </w:rPr>
        <w:footnoteReference w:id="89"/>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از زمان های بسیار دور، همیشه این سئوال مطرح بوده که چه چیزی باعث خوشبختی و هوش معنوی می شود! هر یک از پژوهشگرانی که در این حیطه به کار پرداخته اند، عوامل و ابعاد خاصی، معرفی کرده اند که هر فردی که واجد این خصوصیات و ابعاد باشد، دارای نسبتی از هوش معنوی معنوی است. در این بخش سعی می گردد تبیین های نظری گوناگون در این خصوص و نیز پژوهش های صورت گرفته، بررسی شود. در طول تاریخ، فلاسفه و رهبران مذهبی عقیده داشتند که داشتن عشق و معرفت و عدم دلبستگی به دنیا و متعلقات آن، عامل تکامل و هوش معنوی است. معتقدین به اصل سودگرایی، مانند جرمی بنتهام اعتقاد داشتند که وجود خوشی و لذت، و عدم حضور درد در زندگی فرد، به هوش معنوی می انجامد. به این ترتیب، می توان گفت که این دسته از افراد بر لذت هیجانی، معنوی و جسمانی تأکید داشتند. در اوایل قرن بیستم مطالعه در مورد هوش معنوی شروع به شکل گیری کرد. ویلیام جیمز پدر روانشناسی آمریکا، در مورد "ذهنیت سالم" در کتاب " انواع تجارب مذهبی" مطالبی نوشت. او مشاهده کرد برخی از افراد در هر سنی، با وجود تمامی مشکلات و سختیهایی که در زندگی دارند، خود را به سوی خوشبختی سوق می دهند. اینها کسانی هستند که توجهشان را از بیماری، مرگ و کشت و کشتار و ناآرامیها، برگرفته و به سوی مسائل دلپذیرتر و بهتر سوق می دهند. در نگاه اول این عقیده که می توان با وجود بیماری، هوش معنوی معنوی را تجربه کرد، قابل پذیرش نیست. با این حال، مطالعات بسیاری حاکی از آن بودند که می توان تحت بدترین شرایط نیز هوش معنوی معنوی را تجربه کرد. بسیاری از نظریات بیان شده در مخالفت با دیدگاه منفی فروید نسبت به روان انسان بود، فروید معتقد بود روان انسان مجموعه ای درهم و پیچیده از آشفتگی های هیجانی و تعارضات و سائق های غریزی است که انسان را به سمت لذایذ جنسی و پرخاشگری می کشاند. یونگ و فرنس در مخالفت با دیدگاه منفی فروید، تأکید بر یکپارچگی و هماهنگی خصوصیات خوب و بد انسانها، صفات مردانه و زنانه و هوش معنوی و توانایی آنها برای پذیرش چیزهای جدید داشت. عقیده محکم اریکسون مبنی بر رشد ایگو </w:t>
      </w:r>
      <w:r>
        <w:rPr>
          <w:rFonts w:hint="cs"/>
          <w:cs w:val="0"/>
        </w:rPr>
        <w:lastRenderedPageBreak/>
        <w:t>باعث اعتقاد به رشد مداوم فرد در طول زندگی شد. بهلر، بیان داشت که انسان در طول زندگی به تکامل می رسد. الپورت نوعی بلوغ را مطرح کرد که شامل رشد فردی، داشتن روابط گرم با دیگران، داشتن امنیت هیجانی و خودپنداره ای مبنی بر واقعیت می شد. مازلو خصوصیات و مشخصه های افراد خودشکوفا را مطرح کرد. جاهودا دریافت که هوش چیزی فراتر از عدم وجود بیماری و اختلال است. او با این تبیین مشخصه های هوش را نیز بر شمرد. نظریه فرانکل بر معناجویی افراد در زندگی تأکید دارد. او معتقد است، که رفتار انسانها نه بر پایه لذت گرایی نظریه روانکاوی فروید و نه بر پایه نظریه قدرت طلبی آدلر است، بلکه انسانها در زندگی به دنبال معنا و مفهومی برای زندگی خود می باشند. اگر فردی نتواند معنایی در زندگی خویش بیابد، احساس پوچی به او دست می دهد و از زندگی ناامید می شود و ملالت و خستگی از زندگی تمام وجودش را فرا می گیرد. الزاما این حس منجر به بیماری معنوی نمی شود، بلکه پیش آگهی بدی برای ابتلا به این اختلالات است. بنابراین فرانکل هوش معنوی را در یافتن معنا و مفهوم در زندگی می‌داند (فرانکل، ۲۰۱۸).</w:t>
      </w:r>
    </w:p>
    <w:p w:rsidR="008908D0" w:rsidRDefault="002D5E38">
      <w:pPr>
        <w:pStyle w:val="Heading3"/>
        <w:autoSpaceDE/>
        <w:autoSpaceDN/>
        <w:adjustRightInd/>
        <w:spacing w:before="240" w:after="100" w:line="276" w:lineRule="auto"/>
        <w:rPr>
          <w:kern w:val="32"/>
          <w:cs w:val="0"/>
        </w:rPr>
      </w:pPr>
      <w:bookmarkStart w:id="48" w:name="_Toc113114059"/>
      <w:bookmarkStart w:id="49" w:name="_Toc239003751"/>
      <w:r>
        <w:rPr>
          <w:kern w:val="32"/>
          <w:cs w:val="0"/>
        </w:rPr>
        <w:t>۲-۳-۲- دیدگاه فضیلت گرایانه به هوش معنوی</w:t>
      </w:r>
      <w:bookmarkEnd w:id="49"/>
    </w:p>
    <w:p w:rsidR="008908D0" w:rsidRDefault="002D5E38">
      <w:pPr>
        <w:autoSpaceDE/>
        <w:autoSpaceDN/>
        <w:adjustRightInd/>
        <w:spacing w:after="0" w:line="276" w:lineRule="auto"/>
        <w:ind w:firstLine="397"/>
        <w:jc w:val="both"/>
        <w:rPr>
          <w:color w:val="auto"/>
          <w:cs w:val="0"/>
        </w:rPr>
      </w:pPr>
      <w:r>
        <w:rPr>
          <w:rFonts w:hint="cs"/>
          <w:cs w:val="0"/>
        </w:rPr>
        <w:t>با وجود برداشت‌های گوناگون از مفهوم هوش، دیدگاه‌های جدیدتر بر این باورند که هوش صرفاً به توانایی‌های شناختی یا دستیابی به لذت محدود نمی‌شود، بلکه می‌تواند ابعاد معنایی، وجودی و ارزشی زندگی انسان را نیز دربرگیرد. از این منظر، هوش معنوی به عنوان ظرفیتی برای یافتن معنا، هدف و ارزش در زندگی مورد توجه قرار گرفته است (پینتو</w:t>
      </w:r>
      <w:r>
        <w:rPr>
          <w:rStyle w:val="FootnoteReference"/>
        </w:rPr>
        <w:footnoteReference w:id="90"/>
      </w:r>
      <w:r>
        <w:rPr>
          <w:rFonts w:hint="cs"/>
          <w:cs w:val="0"/>
        </w:rPr>
        <w:t xml:space="preserve"> و همکاران، ۲۰۲۴). از دیدگاه فضیلت‌گرایانه، برخورداری از لذت و شادی به‌تنهایی نمی‌تواند معیار کافی برای زندگی مطلوب و سلامت انسان باشد. در مقابل، این دیدگاه بر رشد و شکوفایی توانمندی‌های فرد، زندگی مطابق با ارزش‌های درونی، معنا و هدفمندی تأکید دارد. از این منظر، لذت می‌تواند پیامد یک زندگی مطلوب باشد، اما به‌تنهایی معادل بهزیستی و زندگی خوب نیست (رایان</w:t>
      </w:r>
      <w:r>
        <w:rPr>
          <w:rStyle w:val="FootnoteReference"/>
        </w:rPr>
        <w:footnoteReference w:id="91"/>
      </w:r>
      <w:r>
        <w:rPr>
          <w:rFonts w:hint="cs"/>
          <w:cs w:val="0"/>
        </w:rPr>
        <w:t xml:space="preserve"> و دسی</w:t>
      </w:r>
      <w:r>
        <w:rPr>
          <w:rStyle w:val="FootnoteReference"/>
        </w:rPr>
        <w:footnoteReference w:id="92"/>
      </w:r>
      <w:r>
        <w:rPr>
          <w:rFonts w:hint="cs"/>
          <w:cs w:val="0"/>
        </w:rPr>
        <w:t>، ۲۰۱۷). ریف</w:t>
      </w:r>
      <w:r>
        <w:rPr>
          <w:rStyle w:val="FootnoteReference"/>
        </w:rPr>
        <w:footnoteReference w:id="93"/>
      </w:r>
      <w:r>
        <w:rPr>
          <w:rFonts w:hint="cs"/>
          <w:cs w:val="0"/>
        </w:rPr>
        <w:t xml:space="preserve"> (۱۹۸۹) با تمایز میان رویکرد لذت‌گرایانه و رویکرد مبتنی بر شکوفایی، تأکید می‌کند که بهزیستی روان‌شناختی صرفاً به تجربه شادی و لذت محدود نمی‌شود، بلکه تحقق توانمندی‌های فرد، رشد </w:t>
      </w:r>
      <w:r>
        <w:rPr>
          <w:rFonts w:hint="cs"/>
          <w:cs w:val="0"/>
        </w:rPr>
        <w:lastRenderedPageBreak/>
        <w:t>شخصی و داشتن زندگی هدفمند را نیز دربرمی‌گیرد. بر اساس الگوی چندبعدی ریف، بهزیستی روان‌شناختی شامل شش مؤلفه اصلی است:</w:t>
      </w:r>
    </w:p>
    <w:p w:rsidR="008908D0" w:rsidRDefault="002D5E38">
      <w:pPr>
        <w:autoSpaceDE/>
        <w:autoSpaceDN/>
        <w:adjustRightInd/>
        <w:spacing w:after="0" w:line="276" w:lineRule="auto"/>
        <w:ind w:firstLine="397"/>
        <w:jc w:val="both"/>
        <w:rPr>
          <w:color w:val="auto"/>
          <w:cs w:val="0"/>
        </w:rPr>
      </w:pPr>
      <w:r>
        <w:rPr>
          <w:rFonts w:hint="cs"/>
          <w:cs w:val="0"/>
        </w:rPr>
        <w:t>پذیرش خود: یعنی نگرش مثبت نسبت به خود و پذیرش نقاط قوت و ضعف؛</w:t>
      </w:r>
    </w:p>
    <w:p w:rsidR="008908D0" w:rsidRDefault="002D5E38">
      <w:pPr>
        <w:autoSpaceDE/>
        <w:autoSpaceDN/>
        <w:adjustRightInd/>
        <w:spacing w:after="0" w:line="276" w:lineRule="auto"/>
        <w:ind w:firstLine="397"/>
        <w:jc w:val="both"/>
        <w:rPr>
          <w:color w:val="auto"/>
          <w:cs w:val="0"/>
        </w:rPr>
      </w:pPr>
      <w:r>
        <w:rPr>
          <w:rFonts w:hint="cs"/>
          <w:cs w:val="0"/>
        </w:rPr>
        <w:t>روابط مثبت با دیگران: شامل برقراری روابط گرم، رضایت‌بخش و همدلانه؛</w:t>
      </w:r>
    </w:p>
    <w:p w:rsidR="008908D0" w:rsidRDefault="002D5E38">
      <w:pPr>
        <w:autoSpaceDE/>
        <w:autoSpaceDN/>
        <w:adjustRightInd/>
        <w:spacing w:after="0" w:line="276" w:lineRule="auto"/>
        <w:ind w:firstLine="397"/>
        <w:jc w:val="both"/>
        <w:rPr>
          <w:color w:val="auto"/>
          <w:cs w:val="0"/>
        </w:rPr>
      </w:pPr>
      <w:r>
        <w:rPr>
          <w:rFonts w:hint="cs"/>
          <w:cs w:val="0"/>
        </w:rPr>
        <w:t>خودمختاری: به معنای استقلال در تصمیم‌گیری و مقاومت در برابر فشارهای اجتماعی؛</w:t>
      </w:r>
    </w:p>
    <w:p w:rsidR="008908D0" w:rsidRDefault="002D5E38">
      <w:pPr>
        <w:autoSpaceDE/>
        <w:autoSpaceDN/>
        <w:adjustRightInd/>
        <w:spacing w:after="0" w:line="276" w:lineRule="auto"/>
        <w:ind w:firstLine="397"/>
        <w:jc w:val="both"/>
        <w:rPr>
          <w:color w:val="auto"/>
          <w:cs w:val="0"/>
        </w:rPr>
      </w:pPr>
      <w:r>
        <w:rPr>
          <w:rFonts w:hint="cs"/>
          <w:cs w:val="0"/>
        </w:rPr>
        <w:t>تسلط بر محیط: یعنی توانایی مدیریت شرایط زندگی و استفاده مؤثر از فرصت‌های موجود؛</w:t>
      </w:r>
    </w:p>
    <w:p w:rsidR="008908D0" w:rsidRDefault="002D5E38">
      <w:pPr>
        <w:autoSpaceDE/>
        <w:autoSpaceDN/>
        <w:adjustRightInd/>
        <w:spacing w:after="0" w:line="276" w:lineRule="auto"/>
        <w:ind w:firstLine="397"/>
        <w:jc w:val="both"/>
        <w:rPr>
          <w:color w:val="auto"/>
          <w:cs w:val="0"/>
        </w:rPr>
      </w:pPr>
      <w:r>
        <w:rPr>
          <w:rFonts w:hint="cs"/>
          <w:cs w:val="0"/>
        </w:rPr>
        <w:t>هدفمندی در زندگی، شامل داشتن اهداف و احساس معنا و جهت در زندگی؛ و</w:t>
      </w:r>
    </w:p>
    <w:p w:rsidR="008908D0" w:rsidRDefault="002D5E38">
      <w:pPr>
        <w:autoSpaceDE/>
        <w:autoSpaceDN/>
        <w:adjustRightInd/>
        <w:spacing w:after="0" w:line="276" w:lineRule="auto"/>
        <w:ind w:firstLine="397"/>
        <w:jc w:val="both"/>
        <w:rPr>
          <w:color w:val="auto"/>
          <w:cs w:val="0"/>
        </w:rPr>
      </w:pPr>
      <w:r>
        <w:rPr>
          <w:rFonts w:hint="cs"/>
          <w:cs w:val="0"/>
        </w:rPr>
        <w:t>رشد شخصی: به معنای احساس رشد مداوم، گشودگی نسبت به تجربه‌های جدید و شناخت ظرفیت‌های فردی (ریف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ناکامل اند. سلامت معنوی کامل نشانگانی است که ترکیبی از حضور سطوح بالایی از نشانه های هوش هیجان، روانشناختی و اجتماعی و در عین حال عدم ابتلا به تنش های معنوی اخیر را شامل می شود. از این رو بزرگسالان که به لحاظ معنوی سالم اند علائم سرزندگی هیجانی و شادکامی و رضایتمندی بالا را نشان می دهند. از کنش وری روانشناختی و اجتماعی خوبی برخوردارند و در نهایت دچار تنش های معنوی در طول ۱۲ ماه گذشته نیستند. سلامت معنوی ناکامل شرایطی است که در آن فرد دچار تنش معنوی است و واجد سطوح پائین هوش اجتماعی، روانشناختی و هیجانی است. تنش معنوی کامل نشانگانی است که ترکیبی از سطوح پائین نشانه های هوش هیجانی، روانشناختی و اجتماعی است (جوشن لو، ۱۳۹۵). افراد در حال پژمردگی از ناامیدی خاموشی رنج می برند که ثمره فقدان معنا، هدف و هرچیز مثبت دیگری در زندگی شان است. پژمردگی یک عارضه نادیده گرفته شده است که در اصل نقطه مقابل هوش است. افراد در حال پژمردگی ساکن خالی و پوچ هستند، اما افراد در حال شکوفایی برای زندگی شور و اشتیاق دارند و به صورت فعال و مولد درگیر جامعه و افراد دیگر می شوند. تنیدگی شغلی مطلوب، همواره آرزوی بشر بوده و هست. در ابتدا رفاه و طول عمر بیشتر، معنی تنیدگی شغلی بهتر را داشت. اما امروزه تنیدگی شغلی در نقطه مقابل کمیت، قرار گرفته و با توجه به ابعاد گسترده سلامتی، تعریف می شود و منظور از آن سال هایی از عمر است که همراه با رضایت، شادمانی و لذت بخشی باشد. تنیدگی شغلی مفهومی پویا و وسیعتر از سلامتی است بر طبق مدل سلامتی، تنیدگی شغلی مطلوب باید چند بعد فیزیکی، خلقی-معنوی، اجتماعی، معنوی و شغلی را در بر گیرد. امروزه </w:t>
      </w:r>
      <w:r>
        <w:rPr>
          <w:rFonts w:hint="cs"/>
          <w:cs w:val="0"/>
        </w:rPr>
        <w:lastRenderedPageBreak/>
        <w:t>با پیدایش و گسترش روان شناسی سلامت و روان شناسی مثبت، نگرش درباره اختلالات، از چارچوب پزشکی و مدل تک عاملی خارج شده و محققان معتقدند که بهتر است شکل گیری وگسترش اختلال های معنوی را به حساب سبک های زندگی معیوب و کیفیت نازل زندگی افراد گذاشت و در درمان باید به دنبال اصلاح و تغییر در تنیدگی شغلی وگسترش توانمندی ها و ایجاد رضایت از زندگی و هوش در افراد و جوامع بود. بر همین اساس روان شناسان مثبت گرا با یک رویکرد کل نگر در مقابل رویکرد تشخیصی آماری انجمن روان پزشکی آمریکا</w:t>
      </w:r>
      <w:r>
        <w:rPr>
          <w:rStyle w:val="FootnoteReference"/>
        </w:rPr>
        <w:footnoteReference w:id="94"/>
      </w:r>
      <w:r>
        <w:rPr>
          <w:rFonts w:hint="cs"/>
          <w:cs w:val="0"/>
        </w:rPr>
        <w:t>، یک نظام طبقه بندی جدید به نام نیرومندی های منش را در شش حیطه، جهت شناسی و طبقه بندی توانمندی هایی که در خلاف تنش عمل می کنند، مشخص کرده اند و بر اساس آن رویکرد های مداخله‌ای متعددی را بنا نهاده‌اند. و معتقدند که به جای تأکید صرف بر آسیب‌شناسی، باید به دنبال فهم کامل گستره تجارب انسان از کمبود، رنج، تنش تا شکوفایی، هوش و شادمانی باشیم زیرا روان شناسی تنها تمرکز بر تنش ها و درمان هم متمرکز بر ضعف ها نمی باشد. از لحاظ تاریخی فلاسفه در تئوری های اخلاق به خصوص رویکردهای لذت گرایانه پیکوری به طور گسترده به مفهوم شادمانی و هوش پرداخته اند. اما برای اولین باردر سال ۱۹۸۰ داینر</w:t>
      </w:r>
      <w:r>
        <w:rPr>
          <w:rStyle w:val="FootnoteReference"/>
        </w:rPr>
        <w:footnoteReference w:id="95"/>
      </w:r>
      <w:r>
        <w:rPr>
          <w:rFonts w:hint="cs"/>
          <w:cs w:val="0"/>
        </w:rPr>
        <w:t xml:space="preserve"> اصطلاح هوش روان شناختی و ساختار های مرتبط با آن را به صورت روش‌مند در حوزه روان شناسی بررسی کرد و آن را جایگزین و مترادف شادمانی قرار داد. داینر مطابق با دیدگاه سیکزنت میهالی،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تمایزبر اساس تأکید بر تئوری های صعودی – نزولی (بیرونی -موقعیتی) و یا نزولی صعودی (صفات درونی -فرایندها) است. در تئوری های نزولی – صعودی اعتقاد بر این است که رضایت مندی در حوزه های خاص زندگی مانند کار، ازدواج رضایت مندی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برادبون سه نوع استقلال را در بین دو نوع مؤلفه (عاطفه مثبت و عاطفه منفی) مشخص می کند: استقلال استقلال ساختاری یعنی در یک دوره زمانی مشخص، فرد احساسات مثبت و منفی </w:t>
      </w:r>
      <w:r>
        <w:rPr>
          <w:rFonts w:hint="cs"/>
          <w:cs w:val="0"/>
        </w:rPr>
        <w:lastRenderedPageBreak/>
        <w:t>مختلفی را تجربه کند. استقلال علّی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شناسی به مطالعهی سلامتی انسان مورد انتقاد قرار گرفته است. بر خلاف این دیدگاه که سلامتی را به عنوان نداشتن تنش تعریف می کند، رویکرد های جدید بر"خوب بودن" به جای بد یا بیمار بودن "تآکید می کنند (ریف</w:t>
      </w:r>
      <w:r>
        <w:rPr>
          <w:rStyle w:val="FootnoteReference"/>
        </w:rPr>
        <w:footnoteReference w:id="96"/>
      </w:r>
      <w:r>
        <w:rPr>
          <w:rFonts w:hint="cs"/>
          <w:cs w:val="0"/>
        </w:rPr>
        <w:t xml:space="preserve"> و همکاران، ۲۰۱۹).</w:t>
      </w:r>
    </w:p>
    <w:p w:rsidR="008908D0" w:rsidRDefault="002D5E38">
      <w:pPr>
        <w:autoSpaceDE/>
        <w:autoSpaceDN/>
        <w:adjustRightInd/>
        <w:spacing w:after="0" w:line="276" w:lineRule="auto"/>
        <w:ind w:firstLine="397"/>
        <w:jc w:val="both"/>
        <w:rPr>
          <w:color w:val="auto"/>
          <w:cs w:val="0"/>
        </w:rPr>
      </w:pPr>
      <w:r>
        <w:rPr>
          <w:cs w:val="0"/>
        </w:rPr>
        <w:t>۴- تنش معنوی ناکامل حالتی است که فرد نشانه‌هایی از تنش یا پریشانی معنوی دارد، اما هنوز درجاتی از بهزیستی هیجانی، روان‌شناختی یا اجتماعی در او باقی می‌ماند. این تفکیک از مدل حالت کامل سلامت کیز</w:t>
      </w:r>
      <w:r>
        <w:rPr>
          <w:rStyle w:val="FootnoteReference"/>
        </w:rPr>
        <w:footnoteReference w:id="97"/>
      </w:r>
      <w:r>
        <w:rPr>
          <w:cs w:val="0"/>
        </w:rPr>
        <w:t xml:space="preserve"> برمی‌آید که سلامت و بیماری را دو پیوستار جدا می‌داند؛ به همین دلیل وجود تنش لزوماً به معنای فقدان کامل سلامت نیست و چهار حالت از ترکیب دو بُعد سلامت معنوی (کامل/ناکامل) و تنش معنوی (کامل/ناکامل) به‌دست می‌آید (کیز، ۲۰۰۲).</w:t>
      </w:r>
    </w:p>
    <w:p w:rsidR="008908D0" w:rsidRDefault="002D5E38">
      <w:pPr>
        <w:autoSpaceDE/>
        <w:autoSpaceDN/>
        <w:adjustRightInd/>
        <w:spacing w:after="0" w:line="276" w:lineRule="auto"/>
        <w:ind w:firstLine="397"/>
        <w:jc w:val="both"/>
        <w:rPr>
          <w:color w:val="auto"/>
          <w:cs w:val="0"/>
        </w:rPr>
      </w:pPr>
      <w:r>
        <w:rPr>
          <w:rFonts w:hint="cs"/>
          <w:cs w:val="0"/>
        </w:rPr>
        <w:t>می‌توان بیان کرد که سلامت روان‌شناختی صرفاً به نبود نشانه‌های منفی یا اختلالات روانی محدود نمی‌شود، بلکه برخورداری از ویژگی‌هایی همچون سازگاری، احساس رضایت، معنا و هدف در زندگی و توانایی رشد و شکوفایی ظرفیت‌های فردی را نیز دربرمی‌گیرد. در دیدگاه‌های جدید روان‌شناختی، بهزیستی مطلوب شامل پذیرش خود، روابط مثبت با دیگران، رشد شخصی، خودمختاری، تسلط بر محیط و هدفمندی در زندگی است و فرد از نظر روان‌شناختی سالم، فردی است که در مسیر رشد و تحقق توانمندی‌های خود قرار دارد (ریف</w:t>
      </w:r>
      <w:r>
        <w:rPr>
          <w:rStyle w:val="FootnoteReference"/>
        </w:rPr>
        <w:footnoteReference w:id="98"/>
      </w:r>
      <w:r>
        <w:rPr>
          <w:rFonts w:hint="cs"/>
          <w:cs w:val="0"/>
        </w:rPr>
        <w:t>، ۲۰۲۴). گروهی از روان‌شناسان به جای تمرکز صرف بر نبود اختلال و نشانه‌های منفی، بر ابعاد مثبت سلامت روان و کارکرد مطلوب روان‌شناختی تأکید کرده‌اند. در این رویکرد، سلامت روان صرفاً به معنای نداشتن تنش و اختلال نیست، بلکه مؤلفه‌هایی مانند رضایت از زندگی، روابط مثبت با دیگران، احساس هدفمندی، رشد شخصی، خودپذیری و توانایی سازگاری با محیط را نیز شامل می‌شود. بر این اساس، سلامت روانی مطلوب زمانی تحقق می‌یابد که فرد علاوه بر فقدان مشکلات روان‌شناختی، از ظرفیت‌های مثبت خود برای رشد، معنا بخشیدن به زندگی و تعامل مؤثر با محیط استفاده کند (ریف، ۲۰۲۴).</w:t>
      </w:r>
    </w:p>
    <w:p w:rsidR="008908D0" w:rsidRDefault="002D5E38">
      <w:pPr>
        <w:autoSpaceDE/>
        <w:autoSpaceDN/>
        <w:adjustRightInd/>
        <w:spacing w:after="0" w:line="276" w:lineRule="auto"/>
        <w:ind w:firstLine="397"/>
        <w:jc w:val="both"/>
        <w:rPr>
          <w:color w:val="auto"/>
          <w:cs w:val="0"/>
        </w:rPr>
      </w:pPr>
      <w:r>
        <w:rPr>
          <w:rFonts w:hint="cs"/>
          <w:cs w:val="0"/>
        </w:rPr>
        <w:lastRenderedPageBreak/>
        <w:t>بسیاری از دیدگاه‌های روان‌شناختی، معنویت را با مفاهیمی همچون خودفراروی، نوع‌دوستی، معنا و ارتباط با چیزی فراتر از خود مرتبط می‌دانند. از این منظر، رشد معنوی می‌تواند با کاهش تمرکز افراطی بر خود و افزایش توجه به دیگران و ارزش‌های فراتر از منافع فردی همراه باشد (والسالا و منون، ۲۰۲۳). در میان نظریه‌پردازان روان‌پویشی، کارل گوستاو یونگ</w:t>
      </w:r>
      <w:r>
        <w:rPr>
          <w:rStyle w:val="FootnoteReference"/>
        </w:rPr>
        <w:footnoteReference w:id="99"/>
      </w:r>
      <w:r>
        <w:rPr>
          <w:rFonts w:hint="cs"/>
          <w:cs w:val="0"/>
        </w:rPr>
        <w:t xml:space="preserve"> توجه ویژه‌ای به ابعاد معنوی روان داشت. در دیدگاه یونگ، تجربه‌های معنوی با فرایند رشد شخصیت و حرکت به سوی یکپارچگی و تمامیت روانی ارتباط دارند. وی فرایند فردیت‌یابی را مسیری برای رشد و تحول شخصیت و برقراری ارتباط عمیق‌تر فرد با خویشتن می‌دانست. از این منظر، تجربه‌های معنوی و فرایند فردیت‌یابی می‌توانند در شکل‌گیری معنا، احساس تمامیت و ارتباط فرد با ابعادی فراتر از خود نقش داشته باشند؛ همینطور در رویکرد تحلیلی یونگ، معنویت بخشی مهم از فرایند رشد و یکپارچگی شخصیت محسوب می‌شود. از این دیدگاه، انسان در مسیر رشد روان‌شناختی خود تلاش می‌کند میان بخش‌های مختلف شخصیت، برای مثال جنبه‌های آگاه و ناآگاه روان، هماهنگی ایجاد کند. فرایند فردیت‌یابی در این چارچوب به معنای حرکت تدریجی فرد به سوی شناخت و پذیرش ابعاد مختلف خویشتن و دستیابی به احساس تمامیت است. ازاین‌رو، تجربه‌های معنوی می‌توانند در شکل‌گیری معنا، افزایش خودآگاهی و ایجاد ارتباط عمیق‌تر فرد با خویشتن و جهان پیرامون نقش داشته باشند (واگنسلر، ۲۰۲۴).</w:t>
      </w:r>
    </w:p>
    <w:p w:rsidR="008908D0" w:rsidRDefault="002D5E38">
      <w:pPr>
        <w:pStyle w:val="Heading3"/>
        <w:autoSpaceDE/>
        <w:autoSpaceDN/>
        <w:adjustRightInd/>
        <w:spacing w:before="240" w:after="100" w:line="276" w:lineRule="auto"/>
        <w:rPr>
          <w:kern w:val="32"/>
          <w:cs w:val="0"/>
        </w:rPr>
      </w:pPr>
      <w:bookmarkStart w:id="51" w:name="_Toc239003752"/>
      <w:r>
        <w:rPr>
          <w:kern w:val="32"/>
          <w:cs w:val="0"/>
        </w:rPr>
        <w:t>۲-۳-۳- عوامل مؤثر بر هوش معنوی</w:t>
      </w:r>
      <w:bookmarkEnd w:id="48"/>
      <w:bookmarkEnd w:id="51"/>
    </w:p>
    <w:p w:rsidR="008908D0" w:rsidRDefault="002D5E38">
      <w:pPr>
        <w:autoSpaceDE/>
        <w:autoSpaceDN/>
        <w:adjustRightInd/>
        <w:spacing w:after="0" w:line="276" w:lineRule="auto"/>
        <w:ind w:firstLine="397"/>
        <w:jc w:val="both"/>
        <w:rPr>
          <w:color w:val="auto"/>
          <w:cs w:val="0"/>
        </w:rPr>
      </w:pPr>
      <w:r>
        <w:rPr>
          <w:rFonts w:hint="cs"/>
          <w:cs w:val="0"/>
        </w:rPr>
        <w:t>هوش معنوی می‌تواند تحت تأثیر مجموعه‌ای از عوامل فردی، روان‌شناختی و اجتماعی قرار گیرد. یافته‌های پژوهشی نشان می‌دهند که هوش معنوی با متغیرهایی مانند معنا و هدف در زندگی، رضایت از زندگی، تاب‌آوری، سلامت روان، خودکارآمدی و رفتارهای اجتماعی مطلوب ارتباط دارد. افزون بر این، خودآگاهی و توانایی معنا بخشیدن به تجربه‌های زندگی می‌توانند در تقویت هوش معنوی و سازگاری بهتر فرد با شرایط زندگی نقش داشته باشند. با این حال، شواهد موجود درباره نقش برخی ویژگی‌های جمعیت‌شناختی در هوش معنوی یکسان نیست و برای تعیین دقیق تأثیر عواملی مانند سن و وضعیت اجتماعی ـ اقتصادی، به پژوهش‌های بیشتری نیاز است (پینتو</w:t>
      </w:r>
      <w:r>
        <w:rPr>
          <w:rStyle w:val="FootnoteReference"/>
        </w:rPr>
        <w:footnoteReference w:id="100"/>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lastRenderedPageBreak/>
        <w:t>هوش معنوی مفهومی چندبعدی است که به توانایی فرد در درک عمیق‌تر معنا و هدف زندگی، استفاده از منابع معنوی برای حل مسائل، سازگاری با چالش‌های زندگی و برقراری ارتباط هماهنگ با خود، دیگران و جهان پیرامون اشاره دارد. هوش معنوی شامل ظرفیت‌هایی مانند خودآگاهی، تعالی فردی، معناجویی، درک ارزش‌های انسانی و توانایی ایجاد انسجام میان باورها، ارزش‌ها و رفتارهای فردی است. برخلاف دیدگاه‌های سنتی که هوش را عمدتاً به توانایی‌های شناختی محدود می‌کردند، نظریه هوش معنوی بر نقش ابعاد معنایی و وجودی در عملکرد انسان تأکید دارد. پژوهش‌ها نشان داده‌اند که هوش معنوی می‌تواند با افزایش سازگاری روان‌شناختی، احساس معنا در زندگی، بهزیستی روانی و توانایی مقابله با فشارهای زندگی مرتبط باشد (کینگ</w:t>
      </w:r>
      <w:r>
        <w:rPr>
          <w:rStyle w:val="FootnoteReference"/>
        </w:rPr>
        <w:footnoteReference w:id="101"/>
      </w:r>
      <w:r>
        <w:rPr>
          <w:rFonts w:hint="cs"/>
          <w:cs w:val="0"/>
        </w:rPr>
        <w:t xml:space="preserve"> و دی‌سیکو</w:t>
      </w:r>
      <w:r>
        <w:rPr>
          <w:rStyle w:val="FootnoteReference"/>
        </w:rPr>
        <w:footnoteReference w:id="102"/>
      </w:r>
      <w:r>
        <w:rPr>
          <w:rFonts w:hint="cs"/>
          <w:cs w:val="0"/>
        </w:rPr>
        <w:t>، ۲۰۰۹؛ کینگ، ۲۰۲۱).</w:t>
      </w:r>
    </w:p>
    <w:p w:rsidR="008908D0" w:rsidRDefault="002D5E38">
      <w:pPr>
        <w:autoSpaceDE/>
        <w:autoSpaceDN/>
        <w:adjustRightInd/>
        <w:spacing w:after="0" w:line="276" w:lineRule="auto"/>
        <w:ind w:firstLine="397"/>
        <w:jc w:val="both"/>
        <w:rPr>
          <w:color w:val="auto"/>
          <w:cs w:val="0"/>
        </w:rPr>
      </w:pPr>
      <w:r>
        <w:rPr>
          <w:rFonts w:hint="cs"/>
          <w:cs w:val="0"/>
        </w:rPr>
        <w:t>در رویکردهای نوین سلامت روان، میان وجود یا نبود اختلال روان‌شناختی و سطح بهزیستی و کارکرد مثبت فرد تمایز قائل می‌شوند. بر اساس این دیدگاه، سلامت روان را نمی‌توان صرفاً با نبود بیماری یا نشانه‌های روان‌شناختی تعریف کرد؛ زیرا ممکن است فردی با وجود برخی مشکلات یا اختلالات روانی، از احساس معنا، روابط مثبت، رشد شخصی و سطح مناسبی از کارکرد روان‌شناختی برخوردار باشد. به همین ترتیب، فقدان اختلال روانی لزوماً به معنای برخورداری از سطح بالای بهزیستی نیست. بر همین اساس، سلامت و بیماری روانی را می‌توان به عنوان دو بعد مرتبط اما متمایز در نظر گرفت که هر یک اطلاعات متفاوتی درباره وضعیت کلی فرد ارائه می‌کنند (کیز، ۲۰۰۲؛ ریف، ۲۰۲۴). سلامت روان را می‌توان مفهومی چندبعدی دانست که علاوه بر نبود اختلالات روان‌شناختی، شامل برخورداری از احساس معنا و هدف در زندگی، روابط مثبت با دیگران، احساس شایستگی، رشد شخصی و توانایی سازگاری با شرایط زندگی است. با این نگاه، ارزیابی سلامت فرد تنها بر اساس وجود یا نبود نشانه‌های بیماری کافی نیست و لازم است میزان بهزیستی و کارکرد مثبت او نیز مورد توجه قرار گیرد. این رویکرد به‌ویژه در سالمندی اهمیت دارد؛ زیرا حفظ احساس معنا، استقلال، ارتباط اجتماعی و مشارکت فعال می‌تواند در ارتقای کیفیت زندگی و بهزیستی روان‌شناختی سالمندان نقش داشته باشد (ریف، ۲۰۲۴؛ سازمان جهانی بهداشت، ۲۰۲۲).</w:t>
      </w:r>
    </w:p>
    <w:p w:rsidR="008908D0" w:rsidRDefault="002D5E38">
      <w:pPr>
        <w:autoSpaceDE/>
        <w:autoSpaceDN/>
        <w:adjustRightInd/>
        <w:spacing w:after="0" w:line="276" w:lineRule="auto"/>
        <w:ind w:firstLine="397"/>
        <w:jc w:val="both"/>
        <w:rPr>
          <w:color w:val="auto"/>
          <w:cs w:val="0"/>
        </w:rPr>
      </w:pPr>
      <w:r>
        <w:rPr>
          <w:rFonts w:hint="cs"/>
          <w:cs w:val="0"/>
        </w:rPr>
        <w:t xml:space="preserve">رویکرد لذت‌گرایانه به بهزیستی پیشینه‌ای طولانی در فلسفه و روان‌شناسی دارد و بر تجربه لذت، شادی و رضایت از زندگی تأکید می‌کند. در این دیدگاه، بهزیستی فرد بیشتر بر اساس میزان تجربه هیجانات مثبت، کاهش هیجانات منفی و ارزیابی کلی فرد از رضایت خود از زندگی سنجیده می‌شود. در روان‌شناسی معاصر </w:t>
      </w:r>
      <w:r>
        <w:rPr>
          <w:rFonts w:hint="cs"/>
          <w:cs w:val="0"/>
        </w:rPr>
        <w:lastRenderedPageBreak/>
        <w:t>نیز بهزیستی ذهنی معمولاً از دو مؤلفه اصلی تشکیل می‌شود: مؤلفه شناختی که در قالب رضایت از زندگی ارزیابی می‌شود و مؤلفه هیجانی که شامل تجربه عاطفه مثبت و عاطفه منفی است. از این رو، فردی که از بهزیستی ذهنی بالاتری برخوردار است، معمولاً رضایت بیشتری از زندگی، عواطف مثبت بیشتر و عواطف منفی کمتری را تجربه می‌کند؛ بهزیستی ذهنی تنها به تجربه لحظه‌ای شادی محدود نمی‌شود، بلکه ارزیابی شناختی و هیجانی فرد از کیفیت زندگی خود را نیز دربرمی‌گیرد. در این چارچوب، رضایت از زندگی بیانگر ارزیابی کلی فرد از شرایط زندگی است، در حالی که عواطف مثبت و منفی نشان‌دهنده تجربه‌های هیجانی روزمره او هستند. پژوهش‌ها نشان می‌دهند که بهزیستی ذهنی تحت تأثیر عوامل مختلفی برای مثال روابط اجتماعی، شرایط زندگی، ویژگی‌های شخصیتی و نحوه ارزیابی فرد از تجربه‌های زندگی قرار دارد. در نتیجه، بررسی بهزیستی ذهنی مستلزم توجه همزمان به ارزیابی شناختی فرد از زندگی و تجربه هیجانی اوست (داینر</w:t>
      </w:r>
      <w:r>
        <w:rPr>
          <w:rStyle w:val="FootnoteReference"/>
        </w:rPr>
        <w:footnoteReference w:id="103"/>
      </w:r>
      <w:r>
        <w:rPr>
          <w:rFonts w:hint="cs"/>
          <w:cs w:val="0"/>
        </w:rPr>
        <w:t>، اویشی و تای، ۲۰۱۸).</w:t>
      </w:r>
    </w:p>
    <w:p w:rsidR="008908D0" w:rsidRDefault="002D5E38">
      <w:pPr>
        <w:pStyle w:val="Heading3"/>
        <w:spacing w:after="120" w:line="276" w:lineRule="auto"/>
        <w:rPr>
          <w:cs w:val="0"/>
        </w:rPr>
      </w:pPr>
      <w:bookmarkStart w:id="52" w:name="_Toc239003753"/>
      <w:r>
        <w:rPr>
          <w:sz w:val="28"/>
          <w:szCs w:val="28"/>
          <w:cs w:val="0"/>
        </w:rPr>
        <w:t>۲-۳-۴- مدل چهارعاملی هوش معنوی کینگ</w:t>
      </w:r>
      <w:bookmarkEnd w:id="52"/>
    </w:p>
    <w:p w:rsidR="008908D0" w:rsidRDefault="002D5E38">
      <w:pPr>
        <w:spacing w:after="0" w:line="276" w:lineRule="auto"/>
        <w:ind w:firstLine="397"/>
        <w:jc w:val="both"/>
        <w:rPr>
          <w:cs w:val="0"/>
        </w:rPr>
      </w:pPr>
      <w:r>
        <w:rPr>
          <w:cs w:val="0"/>
        </w:rPr>
        <w:t>کینگ</w:t>
      </w:r>
      <w:r>
        <w:rPr>
          <w:rStyle w:val="FootnoteReference"/>
        </w:rPr>
        <w:footnoteReference w:id="104"/>
      </w:r>
      <w:r>
        <w:rPr>
          <w:cs w:val="0"/>
        </w:rPr>
        <w:t xml:space="preserve"> هوش معنوی را مجموعه‌ای از توانایی‌های ذهنی مرتبط با آگاهی، یکپارچگی و کاربرد انطباقی جنبه‌های غیرمادی و وجودی زندگی تعریف می‌کند. مدل چهارعاملی وی شامل تفکر وجودی انتقادی، تولید معنای شخصی، آگاهی متعالی و گسترش هشیارانه حالت آگاهی است. همین مدل مبنای پرسشنامه‌ای است که در پژوهش حاضر برای سنجش هوش معنوی به کار رفته است (کینگ و دی‌سیکو</w:t>
      </w:r>
      <w:r>
        <w:rPr>
          <w:rStyle w:val="FootnoteReference"/>
        </w:rPr>
        <w:footnoteReference w:id="105"/>
      </w:r>
      <w:r>
        <w:rPr>
          <w:cs w:val="0"/>
        </w:rPr>
        <w:t>، ۲۰۰۹).</w:t>
      </w:r>
    </w:p>
    <w:p w:rsidR="008908D0" w:rsidRDefault="002D5E38">
      <w:pPr>
        <w:pStyle w:val="Heading2"/>
        <w:spacing w:before="240" w:after="100" w:line="276" w:lineRule="auto"/>
        <w:rPr>
          <w:cs w:val="0"/>
        </w:rPr>
      </w:pPr>
      <w:bookmarkStart w:id="53" w:name="_Toc239003754"/>
      <w:r>
        <w:rPr>
          <w:cs w:val="0"/>
        </w:rPr>
        <w:lastRenderedPageBreak/>
        <w:t>۲-۴- گستره چهارم: اضطراب سلامتی</w:t>
      </w:r>
      <w:bookmarkEnd w:id="53"/>
    </w:p>
    <w:p w:rsidR="008908D0" w:rsidRDefault="002D5E38">
      <w:pPr>
        <w:bidi w:val="0"/>
        <w:jc w:val="center"/>
        <w:rPr>
          <w:cs w:val="0"/>
        </w:rPr>
      </w:pPr>
      <w:r>
        <w:rPr>
          <w:noProof/>
          <w:lang w:bidi="ar-SA"/>
        </w:rPr>
        <mc:AlternateContent>
          <mc:Choice Requires="wpg">
            <w:drawing>
              <wp:inline distT="0" distB="0" distL="0" distR="0">
                <wp:extent cx="5669280" cy="3154680"/>
                <wp:effectExtent l="0" t="0" r="0" b="0"/>
                <wp:docPr id="260" name="HealthAnxietyTree"/>
                <wp:cNvGraphicFramePr/>
                <a:graphic xmlns:a="http://schemas.openxmlformats.org/drawingml/2006/main">
                  <a:graphicData uri="http://schemas.microsoft.com/office/word/2010/wordprocessingGroup">
                    <wpg:wgp>
                      <wpg:cNvGrpSpPr/>
                      <wpg:grpSpPr>
                        <a:xfrm>
                          <a:off x="0" y="0"/>
                          <a:ext cx="5669280" cy="3154680"/>
                          <a:chOff x="0" y="0"/>
                          <a:chExt cx="5669280" cy="3154680"/>
                        </a:xfrm>
                      </wpg:grpSpPr>
                      <wps:wsp>
                        <wps:cNvPr id="34" name="Text Box 34"/>
                        <wps:cNvSpPr txBox="1"/>
                        <wps:spPr>
                          <a:xfrm>
                            <a:off x="1554480" y="54864"/>
                            <a:ext cx="2560320" cy="402336"/>
                          </a:xfrm>
                          <a:prstGeom prst="roundRect">
                            <a:avLst>
                              <a:gd name="adj" fmla="val 16667"/>
                            </a:avLst>
                          </a:prstGeom>
                          <a:solidFill>
                            <a:srgbClr val="1F4E5F"/>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سلامت</w:t>
                              </w:r>
                            </w:p>
                          </w:txbxContent>
                        </wps:txbx>
                        <wps:bodyPr lIns="36000" tIns="18000" rIns="36000" bIns="18000" anchor="ctr"/>
                      </wps:wsp>
                      <wps:wsp>
                        <wps:cNvPr id="35" name="Text Box 35"/>
                        <wps:cNvSpPr txBox="1"/>
                        <wps:spPr>
                          <a:xfrm>
                            <a:off x="3913632" y="621792"/>
                            <a:ext cx="1600200" cy="402336"/>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6"/>
                                  <w:szCs w:val="16"/>
                                  <w:cs w:val="0"/>
                                </w:rPr>
                                <w:t>مفهوم</w:t>
                              </w:r>
                            </w:p>
                          </w:txbxContent>
                        </wps:txbx>
                        <wps:bodyPr lIns="36000" tIns="18000" rIns="36000" bIns="18000" anchor="ctr"/>
                      </wps:wsp>
                      <wps:wsp>
                        <wps:cNvPr id="36" name="Text Box 36"/>
                        <wps:cNvSpPr txBox="1"/>
                        <wps:spPr>
                          <a:xfrm>
                            <a:off x="2029968" y="621792"/>
                            <a:ext cx="1600200" cy="402336"/>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6"/>
                                  <w:szCs w:val="16"/>
                                  <w:cs w:val="0"/>
                                </w:rPr>
                                <w:t>مدل‌های نظری</w:t>
                              </w:r>
                            </w:p>
                          </w:txbxContent>
                        </wps:txbx>
                        <wps:bodyPr lIns="36000" tIns="18000" rIns="36000" bIns="18000" anchor="ctr"/>
                      </wps:wsp>
                      <wps:wsp>
                        <wps:cNvPr id="37" name="Text Box 37"/>
                        <wps:cNvSpPr txBox="1"/>
                        <wps:spPr>
                          <a:xfrm>
                            <a:off x="164592" y="621792"/>
                            <a:ext cx="1600200" cy="402336"/>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6"/>
                                  <w:szCs w:val="16"/>
                                  <w:cs w:val="0"/>
                                </w:rPr>
                                <w:t>سالمندی</w:t>
                              </w:r>
                            </w:p>
                          </w:txbxContent>
                        </wps:txbx>
                        <wps:bodyPr lIns="36000" tIns="18000" rIns="36000" bIns="18000" anchor="ctr"/>
                      </wps:wsp>
                      <wps:wsp>
                        <wps:cNvPr id="38" name="Text Box 38"/>
                        <wps:cNvSpPr txBox="1"/>
                        <wps:spPr>
                          <a:xfrm>
                            <a:off x="3913632" y="1188720"/>
                            <a:ext cx="1600200" cy="56692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4"/>
                                  <w:szCs w:val="14"/>
                                  <w:cs w:val="0"/>
                                </w:rPr>
                                <w:t>شناختی-رفتاری</w:t>
                              </w:r>
                            </w:p>
                          </w:txbxContent>
                        </wps:txbx>
                        <wps:bodyPr lIns="36000" tIns="18000" rIns="36000" bIns="18000" anchor="ctr"/>
                      </wps:wsp>
                      <wps:wsp>
                        <wps:cNvPr id="39" name="Text Box 39"/>
                        <wps:cNvSpPr txBox="1"/>
                        <wps:spPr>
                          <a:xfrm>
                            <a:off x="2029968" y="1188720"/>
                            <a:ext cx="1600200" cy="56692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4"/>
                                  <w:szCs w:val="14"/>
                                  <w:cs w:val="0"/>
                                </w:rPr>
                                <w:t>زیستی-روانی-</w:t>
                              </w:r>
                            </w:p>
                            <w:p w:rsidR="002D5E38" w:rsidRPr="00D63DDF" w:rsidRDefault="002D5E38">
                              <w:pPr>
                                <w:spacing w:after="0" w:line="240" w:lineRule="auto"/>
                                <w:jc w:val="center"/>
                                <w:rPr>
                                  <w:rFonts w:cs="B Titr"/>
                                  <w:cs w:val="0"/>
                                </w:rPr>
                              </w:pPr>
                              <w:r w:rsidRPr="00D63DDF">
                                <w:rPr>
                                  <w:rFonts w:cs="B Titr"/>
                                  <w:color w:val="1F4E5F"/>
                                  <w:sz w:val="14"/>
                                  <w:szCs w:val="14"/>
                                  <w:cs w:val="0"/>
                                </w:rPr>
                                <w:t>اجتماعی</w:t>
                              </w:r>
                            </w:p>
                          </w:txbxContent>
                        </wps:txbx>
                        <wps:bodyPr lIns="36000" tIns="18000" rIns="36000" bIns="18000" anchor="ctr"/>
                      </wps:wsp>
                      <wps:wsp>
                        <wps:cNvPr id="40" name="Text Box 40"/>
                        <wps:cNvSpPr txBox="1"/>
                        <wps:spPr>
                          <a:xfrm>
                            <a:off x="164592" y="1188720"/>
                            <a:ext cx="1600200" cy="56692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4"/>
                                  <w:szCs w:val="14"/>
                                  <w:cs w:val="0"/>
                                </w:rPr>
                                <w:t>دلبستگی</w:t>
                              </w:r>
                            </w:p>
                          </w:txbxContent>
                        </wps:txbx>
                        <wps:bodyPr lIns="36000" tIns="18000" rIns="36000" bIns="18000" anchor="ctr"/>
                      </wps:wsp>
                      <wps:wsp>
                        <wps:cNvPr id="41" name="Text Box 41"/>
                        <wps:cNvSpPr txBox="1"/>
                        <wps:spPr>
                          <a:xfrm>
                            <a:off x="3017520" y="1938528"/>
                            <a:ext cx="20116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5"/>
                                  <w:szCs w:val="15"/>
                                  <w:cs w:val="0"/>
                                </w:rPr>
                                <w:t>عوامل زمینه‌ساز</w:t>
                              </w:r>
                            </w:p>
                          </w:txbxContent>
                        </wps:txbx>
                        <wps:bodyPr lIns="36000" tIns="18000" rIns="36000" bIns="18000" anchor="ctr"/>
                      </wps:wsp>
                      <wps:wsp>
                        <wps:cNvPr id="42" name="Text Box 42"/>
                        <wps:cNvSpPr txBox="1"/>
                        <wps:spPr>
                          <a:xfrm>
                            <a:off x="640080" y="1938528"/>
                            <a:ext cx="20116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5"/>
                                  <w:szCs w:val="15"/>
                                  <w:cs w:val="0"/>
                                </w:rPr>
                                <w:t>مداخلات</w:t>
                              </w:r>
                            </w:p>
                          </w:txbxContent>
                        </wps:txbx>
                        <wps:bodyPr lIns="36000" tIns="18000" rIns="36000" bIns="18000" anchor="ctr"/>
                      </wps:wsp>
                    </wpg:wgp>
                  </a:graphicData>
                </a:graphic>
              </wp:inline>
            </w:drawing>
          </mc:Choice>
          <mc:Fallback>
            <w:pict>
              <v:group id="HealthAnxietyTree" o:spid="_x0000_s1062" style="width:446.4pt;height:248.4pt;mso-position-horizontal-relative:char;mso-position-vertical-relative:line" coordsize="56692,31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">
                <v:roundrect id="Text Box 34" o:spid="_x0000_s1063" style="position:absolute;left:15544;top:548;width:25604;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fi6sUA&#10;AADbAAAADwAAAGRycy9kb3ducmV2LnhtbESP0WrCQBRE34X+w3ILfdONtRaNrlIEoa2CNfoBl+xt&#10;NjR7N2ZXk/bru4Lg4zAzZ5j5srOVuFDjS8cKhoMEBHHudMmFguNh3Z+A8AFZY+WYFPySh+XioTfH&#10;VLuW93TJQiEihH2KCkwIdSqlzw1Z9ANXE0fv2zUWQ5RNIXWDbYTbSj4nyau0WHJcMFjTylD+k52t&#10;gtPQJcb9nbPxx3bzaWTxtZ3uWqWeHru3GYhAXbiHb+13rWD0Atcv8Qf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d+LqxQAAANsAAAAPAAAAAAAAAAAAAAAAAJgCAABkcnMv&#10;ZG93bnJldi54bWxQSwUGAAAAAAQABAD1AAAAigMAAAAA&#10;" fillcolor="#1f4e5f"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سلامت</w:t>
                        </w:r>
                      </w:p>
                    </w:txbxContent>
                  </v:textbox>
                </v:roundrect>
                <v:roundrect id="Text Box 35" o:spid="_x0000_s1064" style="position:absolute;left:39136;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1IsUA&#10;AADbAAAADwAAAGRycy9kb3ducmV2LnhtbESPQWvCQBSE7wX/w/IEb3VjbUWiq0ihpRRpSeLB4zP7&#10;TILZtyG7xqS/3i0Uehxm5htmve1NLTpqXWVZwWwagSDOra64UHDI3h6XIJxH1lhbJgUDOdhuRg9r&#10;jLW9cUJd6gsRIOxiVFB638RSurwkg25qG+LgnW1r0AfZFlK3eAtwU8unKFpIgxWHhRIbei0pv6RX&#10;owBrl71/nX7MddhfuuT785nP/VGpybjfrUB46v1/+K/9oRXMX+D3S/gB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4nUixQAAANsAAAAPAAAAAAAAAAAAAAAAAJgCAABkcnMv&#10;ZG93bnJldi54bWxQSwUGAAAAAAQABAD1AAAAig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6"/>
                            <w:szCs w:val="16"/>
                            <w:cs w:val="0"/>
                          </w:rPr>
                          <w:t>مفهوم</w:t>
                        </w:r>
                      </w:p>
                    </w:txbxContent>
                  </v:textbox>
                </v:roundrect>
                <v:roundrect id="Text Box 36" o:spid="_x0000_s1065" style="position:absolute;left:20299;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DrVcQA&#10;AADbAAAADwAAAGRycy9kb3ducmV2LnhtbESPS4vCQBCE7wv+h6EFb+vEByLRUURQRGQXHwePbaZN&#10;gpmekBlj9Nc7Cwsei6r6iprOG1OImiqXW1bQ60YgiBOrc04VnI6r7zEI55E1FpZJwZMczGetrynG&#10;2j54T/XBpyJA2MWoIPO+jKV0SUYGXdeWxMG72sqgD7JKpa7wEeCmkP0oGkmDOYeFDEtaZpTcDnej&#10;AAt3XP9cXub+3N3q/e92yNfmrFSn3SwmIDw1/hP+b2+0gsEI/r6EHyBn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w61XEAAAA2wAAAA8AAAAAAAAAAAAAAAAAmAIAAGRycy9k&#10;b3ducmV2LnhtbFBLBQYAAAAABAAEAPUAAACJAw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6"/>
                            <w:szCs w:val="16"/>
                            <w:cs w:val="0"/>
                          </w:rPr>
                          <w:t>مدل‌های نظری</w:t>
                        </w:r>
                      </w:p>
                    </w:txbxContent>
                  </v:textbox>
                </v:roundrect>
                <v:roundrect id="Text Box 37" o:spid="_x0000_s1066" style="position:absolute;left:1645;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xOzsUA&#10;AADbAAAADwAAAGRycy9kb3ducmV2LnhtbESPQWvCQBSE7wX/w/IEb3VjLVWiq0ihpRRpSeLB4zP7&#10;TILZtyG7xqS/3i0Uehxm5htmve1NLTpqXWVZwWwagSDOra64UHDI3h6XIJxH1lhbJgUDOdhuRg9r&#10;jLW9cUJd6gsRIOxiVFB638RSurwkg25qG+LgnW1r0AfZFlK3eAtwU8unKHqRBisOCyU29FpSfkmv&#10;RgHWLnv/Ov2Y67C/dMn35zOf+6NSk3G/W4Hw1Pv/8F/7QyuYL+D3S/gB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fE7OxQAAANsAAAAPAAAAAAAAAAAAAAAAAJgCAABkcnMv&#10;ZG93bnJldi54bWxQSwUGAAAAAAQABAD1AAAAig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6"/>
                            <w:szCs w:val="16"/>
                            <w:cs w:val="0"/>
                          </w:rPr>
                          <w:t>سالمندی</w:t>
                        </w:r>
                      </w:p>
                    </w:txbxContent>
                  </v:textbox>
                </v:roundrect>
                <v:roundrect id="Text Box 38" o:spid="_x0000_s1067" style="position:absolute;left:39136;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e6q78A&#10;AADbAAAADwAAAGRycy9kb3ducmV2LnhtbERPzYrCMBC+C75DGMGLrKmKsnSNsgiyntTqPsDQjE2x&#10;mXSTrNa3NwfB48f3v1x3thE38qF2rGAyzkAQl07XXCn4PW8/PkGEiKyxcUwKHhRgver3lphrd+eC&#10;bqdYiRTCIUcFJsY2lzKUhiyGsWuJE3dx3mJM0FdSe7yncNvIaZYtpMWaU4PBljaGyuvp3yo4/+1N&#10;4a7FYT4Z2fBzLPylYq/UcNB9f4GI1MW3+OXeaQWzNDZ9ST9Ar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oR7qrvwAAANsAAAAPAAAAAAAAAAAAAAAAAJgCAABkcnMvZG93bnJl&#10;di54bWxQSwUGAAAAAAQABAD1AAAAhAM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4"/>
                            <w:szCs w:val="14"/>
                            <w:cs w:val="0"/>
                          </w:rPr>
                          <w:t>شناختی-رفتاری</w:t>
                        </w:r>
                      </w:p>
                    </w:txbxContent>
                  </v:textbox>
                </v:roundrect>
                <v:roundrect id="Text Box 39" o:spid="_x0000_s1068" style="position:absolute;left:20299;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sfMMMA&#10;AADbAAAADwAAAGRycy9kb3ducmV2LnhtbESPUWvCMBSF3wf+h3AFX8ZMdUxc1ygiiHvarO4HXJpr&#10;U9rc1CRq9++XwWCPh3POdzjFerCduJEPjWMFs2kGgrhyuuFawddp97QEESKyxs4xKfimAOvV6KHA&#10;XLs7l3Q7xlokCIccFZgY+1zKUBmyGKauJ07e2XmLMUlfS+3xnuC2k/MsW0iLDacFgz1tDVXt8WoV&#10;nC4fpnRt+fkye7Rhfyj9uWav1GQ8bN5ARBrif/iv/a4VPL/C75f0A+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sfMM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4"/>
                            <w:szCs w:val="14"/>
                            <w:cs w:val="0"/>
                          </w:rPr>
                          <w:t>زیستی-روانی-</w:t>
                        </w:r>
                      </w:p>
                      <w:p w:rsidR="002D5E38" w:rsidRPr="00D63DDF" w:rsidRDefault="002D5E38">
                        <w:pPr>
                          <w:spacing w:after="0" w:line="240" w:lineRule="auto"/>
                          <w:jc w:val="center"/>
                          <w:rPr>
                            <w:rFonts w:cs="B Titr"/>
                            <w:cs w:val="0"/>
                          </w:rPr>
                        </w:pPr>
                        <w:r w:rsidRPr="00D63DDF">
                          <w:rPr>
                            <w:rFonts w:cs="B Titr"/>
                            <w:color w:val="1F4E5F"/>
                            <w:sz w:val="14"/>
                            <w:szCs w:val="14"/>
                            <w:cs w:val="0"/>
                          </w:rPr>
                          <w:t>اجتماعی</w:t>
                        </w:r>
                      </w:p>
                    </w:txbxContent>
                  </v:textbox>
                </v:roundrect>
                <v:roundrect id="Text Box 40" o:spid="_x0000_s1069" style="position:absolute;left:1645;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fF0L8A&#10;AADbAAAADwAAAGRycy9kb3ducmV2LnhtbERPzYrCMBC+C75DGMGLrKmisnSNsgiyntTqPsDQjE2x&#10;mXSTrNa3NwfB48f3v1x3thE38qF2rGAyzkAQl07XXCn4PW8/PkGEiKyxcUwKHhRgver3lphrd+eC&#10;bqdYiRTCIUcFJsY2lzKUhiyGsWuJE3dx3mJM0FdSe7yncNvIaZYtpMWaU4PBljaGyuvp3yo4/+1N&#10;4a7FYT4Z2fBzLPylYq/UcNB9f4GI1MW3+OXeaQWztD59ST9Ar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ON8XQvwAAANsAAAAPAAAAAAAAAAAAAAAAAJgCAABkcnMvZG93bnJl&#10;di54bWxQSwUGAAAAAAQABAD1AAAAhAM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4"/>
                            <w:szCs w:val="14"/>
                            <w:cs w:val="0"/>
                          </w:rPr>
                          <w:t>دلبستگی</w:t>
                        </w:r>
                      </w:p>
                    </w:txbxContent>
                  </v:textbox>
                </v:roundrect>
                <v:roundrect id="Text Box 41" o:spid="_x0000_s1070" style="position:absolute;left:30175;top:19385;width:20117;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tgS8IA&#10;AADbAAAADwAAAGRycy9kb3ducmV2LnhtbESP0WoCMRRE3wv+Q7hCX0rNblEpq1GkUNonddUPuGyu&#10;m8XNzTZJdf17Iwg+DjNzhpkve9uKM/nQOFaQjzIQxJXTDdcKDvvv908QISJrbB2TgisFWC4GL3Ms&#10;tLtwSeddrEWCcChQgYmxK6QMlSGLYeQ64uQdnbcYk/S11B4vCW5b+ZFlU2mx4bRgsKMvQ9Vp928V&#10;7P/WpnSncjPJ32z42Zb+WLNX6nXYr2YgIvXxGX60f7WCcQ73L+kHyM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e2BLwgAAANsAAAAPAAAAAAAAAAAAAAAAAJgCAABkcnMvZG93&#10;bnJldi54bWxQSwUGAAAAAAQABAD1AAAAhwM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5"/>
                            <w:szCs w:val="15"/>
                            <w:cs w:val="0"/>
                          </w:rPr>
                          <w:t>عوامل زمینه‌ساز</w:t>
                        </w:r>
                      </w:p>
                    </w:txbxContent>
                  </v:textbox>
                </v:roundrect>
                <v:roundrect id="Text Box 42" o:spid="_x0000_s1071" style="position:absolute;left:6400;top:19385;width:20117;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n+PMMA&#10;AADbAAAADwAAAGRycy9kb3ducmV2LnhtbESP0WoCMRRE3wv+Q7iCL0WzipWyGqUIUp+0u/YDLpvr&#10;ZnFzs01S3f59Iwg+DjNzhlltetuKK/nQOFYwnWQgiCunG64VfJ9243cQISJrbB2Tgj8KsFkPXlaY&#10;a3fjgq5lrEWCcMhRgYmxy6UMlSGLYeI64uSdnbcYk/S11B5vCW5bOcuyhbTYcFow2NHWUHUpf62C&#10;08/BFO5SHN+mrzZ8fhX+XLNXajTsP5YgIvXxGX6091rBfAb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an+PM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5"/>
                            <w:szCs w:val="15"/>
                            <w:cs w:val="0"/>
                          </w:rPr>
                          <w:t>مداخلات</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bookmarkStart w:id="54" w:name="_TocFig004"/>
      <w:r>
        <w:rPr>
          <w:cs w:val="0"/>
        </w:rPr>
        <w:t>شکل</w:t>
      </w:r>
      <w:r>
        <w:fldChar w:fldCharType="begin"/>
      </w:r>
      <w:r>
        <w:rPr>
          <w:cs w:val="0"/>
        </w:rPr>
        <w:instrText xml:space="preserve"> SEQ شکل \* ARABIC </w:instrText>
      </w:r>
      <w:r>
        <w:fldChar w:fldCharType="separate"/>
      </w:r>
      <w:r w:rsidR="009504D9">
        <w:rPr>
          <w:noProof/>
          <w:cs w:val="0"/>
        </w:rPr>
        <w:t>4</w:t>
      </w:r>
      <w:r>
        <w:fldChar w:fldCharType="end"/>
      </w:r>
      <w:r>
        <w:rPr>
          <w:cs w:val="0"/>
        </w:rPr>
        <w:t>- درختواره اضطراب سلامت (مفهوم، مدل‌های نظری، عوامل و مداخلات)</w:t>
      </w:r>
      <w:bookmarkEnd w:id="54"/>
    </w:p>
    <w:p w:rsidR="008908D0" w:rsidRDefault="002D5E38">
      <w:pPr>
        <w:pStyle w:val="Heading3"/>
        <w:spacing w:before="240" w:after="100" w:line="276" w:lineRule="auto"/>
        <w:rPr>
          <w:cs w:val="0"/>
        </w:rPr>
      </w:pPr>
      <w:bookmarkStart w:id="55" w:name="_Toc239003755"/>
      <w:r>
        <w:rPr>
          <w:cs w:val="0"/>
        </w:rPr>
        <w:t>۲-۴-۱- مفهوم اضطراب سلامتی</w:t>
      </w:r>
      <w:bookmarkEnd w:id="55"/>
    </w:p>
    <w:p w:rsidR="008908D0" w:rsidRDefault="002D5E38">
      <w:pPr>
        <w:spacing w:after="0" w:line="276" w:lineRule="auto"/>
        <w:ind w:firstLine="397"/>
        <w:jc w:val="both"/>
        <w:rPr>
          <w:color w:val="auto"/>
          <w:cs w:val="0"/>
        </w:rPr>
      </w:pPr>
      <w:r>
        <w:rPr>
          <w:rFonts w:hint="cs"/>
          <w:cs w:val="0"/>
        </w:rPr>
        <w:t>اضطراب سلامت یکی از سازه‌های مهم در روان‌شناسی سلامت و آسیب‌شناسی روانی است که به نگرانی و اشتغال ذهنی مداوم درباره ابتلا به بیماری یا احتمال بیمار شدن اشاره دارد. در این وضعیت، فرد ممکن است نشانه‌های جسمانی طبیعی یا خفیف را به‌عنوان نشانه‌ای از بیماری جدی تفسیر کند و حتی پس از دریافت اطمینان پزشکی همچنان نسبت به وضعیت سلامت خود نگران باقی بماند. تداوم این نگرانی‌ها می‌تواند با اختلال در عملکرد روزمره، افزایش مراجعه به خدمات پزشکی و کاهش بهزیستی و کیفیت زندگی همراه باشد؛ سالمندان به دلیل افزایش شیوع بیماری‌های مزمن، تغییرات جسمانی مرتبط با افزایش سن، کاهش توانایی‌های عملکردی و مواجهه بیشتر با تجربه‌هایی مانند بیماری، فقدان و مرگ، ممکن است با نگرانی‌های بیشتری درباره وضعیت سلامت خود مواجه شوند. این عوامل می‌توانند حساسیت فرد نسبت به نشانه‌های جسمانی را افزایش داده و در برخی سالمندان به شکل‌گیری یا تشدید نگرانی‌های مرتبط با سلامت منجر شوند (کیکاس</w:t>
      </w:r>
      <w:r>
        <w:rPr>
          <w:rStyle w:val="FootnoteReference"/>
        </w:rPr>
        <w:footnoteReference w:id="106"/>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lastRenderedPageBreak/>
        <w:t>شناخت عوامل، مدل‌های نظری و پیامدهای اضطراب سلامتی در سالمندان می‌تواند راهگشای طراحی مداخلات روان‌شناختی مؤثر باشد.</w:t>
      </w:r>
    </w:p>
    <w:p w:rsidR="008908D0" w:rsidRDefault="002D5E38">
      <w:pPr>
        <w:spacing w:after="0" w:line="276" w:lineRule="auto"/>
        <w:ind w:firstLine="397"/>
        <w:jc w:val="both"/>
        <w:rPr>
          <w:color w:val="auto"/>
          <w:cs w:val="0"/>
        </w:rPr>
      </w:pPr>
      <w:r>
        <w:rPr>
          <w:rFonts w:hint="cs"/>
          <w:cs w:val="0"/>
        </w:rPr>
        <w:t>اضطراب سلامت به نگرانی و اشتغال ذهنی مداوم درباره ابتلا به یک بیماری جدی یا احتمال ابتلا به آن اشاره دارد. افراد دارای اضطراب سلامت ممکن است نشانه‌ها و احساسات جسمانی طبیعی یا خفیف را به‌صورت فاجعه‌آمیز تفسیر کرده و آن‌ها را نشانه‌ای از بیماری جدی تلقی کنند؛ این نگرانی‌ها می‌توانند حتی پس از دریافت اطمینان پزشکی نیز تداوم داشته باشند (کیکاس و همکاران، ۲۰۲۴).</w:t>
      </w:r>
    </w:p>
    <w:p w:rsidR="008908D0" w:rsidRDefault="002D5E38">
      <w:pPr>
        <w:spacing w:after="0" w:line="276" w:lineRule="auto"/>
        <w:ind w:firstLine="397"/>
        <w:jc w:val="both"/>
        <w:rPr>
          <w:color w:val="auto"/>
          <w:cs w:val="0"/>
        </w:rPr>
      </w:pPr>
      <w:r>
        <w:rPr>
          <w:rFonts w:hint="cs"/>
          <w:cs w:val="0"/>
        </w:rPr>
        <w:t xml:space="preserve">در سالمندان، نگرانی‌های مرتبط با سلامت می‌تواند به صورت ترس از ابتلا یا پیشرفت بیماری، توجه و پایش بیش از حد نشانه‌های جسمانی و تفسیر تهدیدآمیز تغییرات بدنی بروز کند. در نظام تشخیصی </w:t>
      </w:r>
      <w:r>
        <w:rPr>
          <w:rFonts w:hint="cs"/>
          <w:rtl w:val="0"/>
          <w:cs w:val="0"/>
        </w:rPr>
        <w:t>DSM-5</w:t>
      </w:r>
      <w:r>
        <w:rPr>
          <w:rStyle w:val="FootnoteReference"/>
        </w:rPr>
        <w:footnoteReference w:id="107"/>
      </w:r>
      <w:r>
        <w:rPr>
          <w:rFonts w:hint="cs"/>
          <w:cs w:val="0"/>
        </w:rPr>
        <w:t>، مشکلات مرتبط با اضطراب سلامت عمدتاً در قالب «اختلال اضطراب بیماری» و «اختلال علائم جسمانی» مورد توجه قرار گرفته‌اند؛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می‌شود (کیکاس و همکاران، ۲۰۲۴).</w:t>
      </w:r>
    </w:p>
    <w:p w:rsidR="008908D0" w:rsidRDefault="002D5E38">
      <w:pPr>
        <w:spacing w:after="0" w:line="276" w:lineRule="auto"/>
        <w:ind w:firstLine="397"/>
        <w:jc w:val="both"/>
        <w:rPr>
          <w:color w:val="auto"/>
          <w:cs w:val="0"/>
        </w:rPr>
      </w:pPr>
      <w:r>
        <w:rPr>
          <w:rFonts w:hint="cs"/>
          <w:cs w:val="0"/>
        </w:rPr>
        <w:t>اضطراب سلامت را می‌توان از منظر شناختی ـ رفتاری در سه حوزه مرتبط با یکدیگر بررسی کرد. بعد شناختی شامل باورهای ناکارآمد درباره سلامت، توجه انتخابی به نشانه‌های بدنی و تفسیر فاجعه‌آمیز آن‌هاست؛ بعد هیجانی شامل ترس، نگرانی و اضطراب ناشی از احتمال بیماری است؛ و بعد رفتاری شامل رفتارهای ایمنی‌بخش مانند بررسی مکرر بدن، جست‌وجوی اطلاعات پزشکی، اطمینان‌خواهی از دیگران و مراجعه مکرر به مراکز درمانی است. این رفتارها اگرچه ممکن است در کوتاه‌مدت اضطراب را کاهش دهند، در بلندمدت می‌توانند موجب تداوم نگرانی‌های مرتبط با سلامت شوند (کیکاس</w:t>
      </w:r>
      <w:r>
        <w:rPr>
          <w:rStyle w:val="FootnoteReference"/>
        </w:rPr>
        <w:footnoteReference w:id="108"/>
      </w:r>
      <w:r>
        <w:rPr>
          <w:rFonts w:hint="cs"/>
          <w:cs w:val="0"/>
        </w:rPr>
        <w:t xml:space="preserve"> و همکاران، ۲۰۲۴؛ هالدورسون</w:t>
      </w:r>
      <w:r>
        <w:rPr>
          <w:rStyle w:val="FootnoteReference"/>
        </w:rPr>
        <w:footnoteReference w:id="109"/>
      </w:r>
      <w:r>
        <w:rPr>
          <w:rFonts w:hint="cs"/>
          <w:cs w:val="0"/>
        </w:rPr>
        <w:t xml:space="preserve"> و سالکووسکیس، ۲۰۲۳).</w:t>
      </w:r>
    </w:p>
    <w:p w:rsidR="008908D0" w:rsidRDefault="002D5E38">
      <w:pPr>
        <w:spacing w:after="0" w:line="276" w:lineRule="auto"/>
        <w:ind w:firstLine="397"/>
        <w:jc w:val="both"/>
        <w:rPr>
          <w:cs w:val="0"/>
        </w:rPr>
      </w:pPr>
      <w:r>
        <w:rPr>
          <w:cs w:val="0"/>
        </w:rPr>
        <w:t>در طبقه‌بندی‌های جدید، اضطراب سلامت در یک پیوستار دیده می‌شود؛ از نگرانی طبیعی تا اختلال اضطراب بیماری در DSM-5</w:t>
      </w:r>
      <w:r>
        <w:rPr>
          <w:rStyle w:val="FootnoteReference"/>
        </w:rPr>
        <w:footnoteReference w:id="110"/>
      </w:r>
      <w:r>
        <w:rPr>
          <w:cs w:val="0"/>
        </w:rPr>
        <w:t>-TR. این تمایز برای سالمندان اهمیت دارد، چون نشانه‌های جسمانی واقعی با تفسیر فاجعه‌آمیز همپوشانی پیدا می‌کنند (انجمن روان‌پزشکی آمریکا</w:t>
      </w:r>
      <w:r>
        <w:rPr>
          <w:rStyle w:val="FootnoteReference"/>
        </w:rPr>
        <w:footnoteReference w:id="111"/>
      </w:r>
      <w:r>
        <w:rPr>
          <w:cs w:val="0"/>
        </w:rPr>
        <w:t>، ۲۰۲۲؛ کیکاس و همکاران، ۲۰۲۴).</w:t>
      </w:r>
    </w:p>
    <w:p w:rsidR="008908D0" w:rsidRDefault="002D5E38">
      <w:pPr>
        <w:pStyle w:val="Heading3"/>
        <w:spacing w:before="240" w:after="100" w:line="276" w:lineRule="auto"/>
        <w:rPr>
          <w:cs w:val="0"/>
        </w:rPr>
      </w:pPr>
      <w:bookmarkStart w:id="56" w:name="_Toc239003756"/>
      <w:r>
        <w:rPr>
          <w:cs w:val="0"/>
        </w:rPr>
        <w:lastRenderedPageBreak/>
        <w:t>۲-۴-۲- مدل‌های نظری اضطراب سلامتی</w:t>
      </w:r>
      <w:bookmarkEnd w:id="56"/>
    </w:p>
    <w:p w:rsidR="008908D0" w:rsidRDefault="002D5E38">
      <w:pPr>
        <w:pStyle w:val="Heading4"/>
        <w:spacing w:after="100" w:line="276" w:lineRule="auto"/>
        <w:rPr>
          <w:cs w:val="0"/>
        </w:rPr>
      </w:pPr>
      <w:bookmarkStart w:id="57" w:name="_Toc239003757"/>
      <w:r>
        <w:rPr>
          <w:cs w:val="0"/>
        </w:rPr>
        <w:t>۲-۴-۲-۱- مدل شناختی-رفتاری</w:t>
      </w:r>
      <w:bookmarkEnd w:id="57"/>
    </w:p>
    <w:p w:rsidR="008908D0" w:rsidRDefault="002D5E38">
      <w:pPr>
        <w:spacing w:after="0" w:line="276" w:lineRule="auto"/>
        <w:ind w:firstLine="397"/>
        <w:jc w:val="both"/>
        <w:rPr>
          <w:cs w:val="0"/>
        </w:rPr>
      </w:pPr>
      <w:r>
        <w:rPr>
          <w:rFonts w:hint="cs"/>
          <w:cs w:val="0"/>
        </w:rPr>
        <w:t>مدل شناختی ـ رفتاری اضطراب سلامت بیان می‌کند که افراد مبتلا به اضطراب سلامت ممکن است نشانه‌ها و احساسات جسمانی خفیف یا مبهم را به‌صورت منفی و فاجعه‌آمیز تفسیر کرده و آن‌ها را نشانه‌ای از وجود یک بیماری جدی بدانند. این تفسیرهای تهدیدآمیز می‌توانند موجب افزایش اضطراب و شکل‌گیری رفتارهای ایمنی‌بخش، مانند بررسی مکرر بدن و اطمینان‌خواهی پزشکی، شوند و از این طریق چرخه اضطراب سلامت را تداوم بخشند (کیکاس و همکاران، ۲۰۲۴). در سالمندان، تغییرات جسمانی و بروز نشانه‌های بدنی می‌تواند توجه فرد را نسبت به وضعیت سلامت افزایش دهد. در چارچوب مدل شناختی ـ رفتاری اضطراب سلامت، تفسیر تهدیدآمیز و فاجعه‌آمیز نشانه‌های جسمانی ممکن است موجب افزایش نگرانی درباره ابتلا به بیماری و شکل‌گیری رفتارهای ایمنی‌بخش، مانند بررسی مکرر بدن، اطمینان‌خواهی پزشکی و جست‌وجوی اطلاعات مربوط به بیماری شود. اگرچه این رفتارها ممکن است در کوتاه‌مدت اضطراب را کاهش دهند، در بلندمدت می‌توانند با جلوگیری از اصلاح باورهای ناکارآمد، به تداوم اضطراب سلامت کمک کنند. ازاین‌رو، اصلاح باورهای فاجعه‌آمیز و کاهش رفتارهای ایمنی‌بخش از مؤلفه‌های مهم درمان شناختی ـ رفتاری اضطراب سلامت محسوب می‌شوند (کیکاس و همکاران، ۲۰۲۴).</w:t>
      </w:r>
    </w:p>
    <w:p w:rsidR="008908D0" w:rsidRDefault="002D5E38">
      <w:pPr>
        <w:spacing w:after="0" w:line="276" w:lineRule="auto"/>
        <w:ind w:firstLine="397"/>
        <w:jc w:val="both"/>
        <w:rPr>
          <w:cs w:val="0"/>
        </w:rPr>
      </w:pPr>
      <w:r>
        <w:rPr>
          <w:cs w:val="0"/>
        </w:rPr>
        <w:t>صورت‌بندی کلاسیک این مدل را سالکووسکیس</w:t>
      </w:r>
      <w:r>
        <w:rPr>
          <w:rStyle w:val="FootnoteReference"/>
        </w:rPr>
        <w:footnoteReference w:id="112"/>
      </w:r>
      <w:r>
        <w:rPr>
          <w:cs w:val="0"/>
        </w:rPr>
        <w:t xml:space="preserve"> و وارویک</w:t>
      </w:r>
      <w:r>
        <w:rPr>
          <w:rStyle w:val="FootnoteReference"/>
        </w:rPr>
        <w:footnoteReference w:id="113"/>
      </w:r>
      <w:r>
        <w:rPr>
          <w:cs w:val="0"/>
        </w:rPr>
        <w:t xml:space="preserve"> ارائه کردند و منابع درمانی بعدی آن را بسط دادند. بر این اساس، اضطراب سلامت وقتی پایدار می‌شود که باورهای ناکارآمد درباره بیماری فعال شوند. این باورها معمولاً در چهار محور جای می‌گیرند:</w:t>
      </w:r>
    </w:p>
    <w:p w:rsidR="008908D0" w:rsidRDefault="002D5E38">
      <w:pPr>
        <w:spacing w:after="0" w:line="276" w:lineRule="auto"/>
        <w:ind w:firstLine="397"/>
        <w:jc w:val="both"/>
        <w:rPr>
          <w:cs w:val="0"/>
        </w:rPr>
      </w:pPr>
      <w:r>
        <w:rPr>
          <w:cs w:val="0"/>
        </w:rPr>
        <w:t>۱- باور به احتمال بالا یا حتی قطعی بودن ابتلا به بیماری، یا وجود پنهان آن؛</w:t>
      </w:r>
    </w:p>
    <w:p w:rsidR="008908D0" w:rsidRDefault="002D5E38">
      <w:pPr>
        <w:spacing w:after="0" w:line="276" w:lineRule="auto"/>
        <w:ind w:firstLine="397"/>
        <w:jc w:val="both"/>
        <w:rPr>
          <w:cs w:val="0"/>
        </w:rPr>
      </w:pPr>
      <w:r>
        <w:rPr>
          <w:cs w:val="0"/>
        </w:rPr>
        <w:t>۲- باور به وحشتناکی پیامدهای بیماری؛</w:t>
      </w:r>
    </w:p>
    <w:p w:rsidR="008908D0" w:rsidRDefault="002D5E38">
      <w:pPr>
        <w:spacing w:after="0" w:line="276" w:lineRule="auto"/>
        <w:ind w:firstLine="397"/>
        <w:jc w:val="both"/>
        <w:rPr>
          <w:cs w:val="0"/>
        </w:rPr>
      </w:pPr>
      <w:r>
        <w:rPr>
          <w:cs w:val="0"/>
        </w:rPr>
        <w:t>۳- باور به ناتوانی فرد در مقابله با بیماری؛</w:t>
      </w:r>
    </w:p>
    <w:p w:rsidR="008908D0" w:rsidRDefault="002D5E38">
      <w:pPr>
        <w:spacing w:after="0" w:line="276" w:lineRule="auto"/>
        <w:ind w:firstLine="397"/>
        <w:jc w:val="both"/>
        <w:rPr>
          <w:cs w:val="0"/>
        </w:rPr>
      </w:pPr>
      <w:r>
        <w:rPr>
          <w:cs w:val="0"/>
        </w:rPr>
        <w:t>۴- باور به ناکافی‌بودن یا غیرقابل‌اعتماد بودن خدمات پزشکی (سالکووسکیس و وارویک، ۱۹۹۰؛ تیلور</w:t>
      </w:r>
      <w:r>
        <w:rPr>
          <w:rStyle w:val="FootnoteReference"/>
        </w:rPr>
        <w:footnoteReference w:id="114"/>
      </w:r>
      <w:r>
        <w:rPr>
          <w:cs w:val="0"/>
        </w:rPr>
        <w:t xml:space="preserve"> و آسموندسون</w:t>
      </w:r>
      <w:r>
        <w:rPr>
          <w:rStyle w:val="FootnoteReference"/>
        </w:rPr>
        <w:footnoteReference w:id="115"/>
      </w:r>
      <w:r>
        <w:rPr>
          <w:cs w:val="0"/>
        </w:rPr>
        <w:t>، ۲۰۲۱).</w:t>
      </w:r>
    </w:p>
    <w:p w:rsidR="008908D0" w:rsidRDefault="002D5E38">
      <w:pPr>
        <w:spacing w:after="0" w:line="276" w:lineRule="auto"/>
        <w:ind w:firstLine="397"/>
        <w:jc w:val="both"/>
        <w:rPr>
          <w:cs w:val="0"/>
        </w:rPr>
      </w:pPr>
      <w:r>
        <w:rPr>
          <w:cs w:val="0"/>
        </w:rPr>
        <w:lastRenderedPageBreak/>
        <w:t>این باورها با چهار سازوکار درهم‌تنیده تداوم می‌یابند. در سطح شناختی، توجه انتخابی به حس‌های بدنی و سوگیری تأیید، اطلاعات ناسازگار با تهدید را کنار می‌گذارد. در سطح فیزیولوژیک، برانگیختگی خود به نشانه‌های تازه‌ای بدل می‌شود که دوباره تفسیر فاجعه‌آمیز می‌شوند. در سطح هیجانی، ترس و نگرانی دامنه پردازش را تنگ می‌کند. در سطح رفتاری، بررسی مکرر بدن، اطمینان‌خواهی پزشکی، اجتناب و جست‌وجوی اطلاعات، اضطراب را کوتاه‌مدت کاهش می‌دهند اما فرصت آزمون باور را می‌گیرند. اطمینان‌خواهی از این منظر تأمین اطلاعات نیست، بلکه رفتار ایمنی‌بخش است و به همین دلیل چرخه را پایدار می‌کند (هالدورسون</w:t>
      </w:r>
      <w:r>
        <w:rPr>
          <w:rStyle w:val="FootnoteReference"/>
        </w:rPr>
        <w:footnoteReference w:id="116"/>
      </w:r>
      <w:r>
        <w:rPr>
          <w:cs w:val="0"/>
        </w:rPr>
        <w:t xml:space="preserve"> و سالکووسکیس، ۲۰۲۳؛ کیکاس</w:t>
      </w:r>
      <w:r>
        <w:rPr>
          <w:rStyle w:val="FootnoteReference"/>
        </w:rPr>
        <w:footnoteReference w:id="117"/>
      </w:r>
      <w:r>
        <w:rPr>
          <w:cs w:val="0"/>
        </w:rPr>
        <w:t xml:space="preserve"> و همکاران، ۲۰۲۴؛ تیلور و آسموندسون، ۲۰۲۱).</w:t>
      </w:r>
    </w:p>
    <w:p w:rsidR="008908D0" w:rsidRDefault="002D5E38">
      <w:pPr>
        <w:spacing w:after="0" w:line="276" w:lineRule="auto"/>
        <w:ind w:firstLine="397"/>
        <w:jc w:val="both"/>
        <w:rPr>
          <w:cs w:val="0"/>
        </w:rPr>
      </w:pPr>
      <w:r>
        <w:rPr>
          <w:cs w:val="0"/>
        </w:rPr>
        <w:t>در سالمندی همین چرخه غالباً بر بستر نشانه‌های جسمانی واقعی، بیماری مزمن و مراجعات پزشکی مکرر عمل می‌کند؛ از این رو تمایز میان پایش ضروری پزشکی و رفتار ایمنی‌بخش دشوارتر است و اصلاح تفسیر فاجعه‌آمیز نباید به معنای نادیده‌گرفتن بیماری واقعی باشد. مؤلفه‌های اصلی مداخله عبارت‌اند از شناسایی و بازسازی همان چهار باور، کاهش تدریجی رفتارهای ایمنی‌بخش، و آزمایش‌های رفتاری برای آزمون پیش‌بینی‌های تهدیدآمیز. شواهد از آن حکایت دارد که درمان شناختی ـ رفتاری در کاهش اضطراب اواخر عمر مؤثر است، هرچند همبودی پزشکی، چنددارویی و کاهش ذخیره شناختی ممکن است نیازمند ساده‌سازی تکالیف و هماهنگی با مراقبت جسمانی باشد (آبراموویتز</w:t>
      </w:r>
      <w:r>
        <w:rPr>
          <w:rStyle w:val="FootnoteReference"/>
        </w:rPr>
        <w:footnoteReference w:id="118"/>
      </w:r>
      <w:r>
        <w:rPr>
          <w:cs w:val="0"/>
        </w:rPr>
        <w:t xml:space="preserve"> و برادوک</w:t>
      </w:r>
      <w:r>
        <w:rPr>
          <w:rStyle w:val="FootnoteReference"/>
        </w:rPr>
        <w:footnoteReference w:id="119"/>
      </w:r>
      <w:r>
        <w:rPr>
          <w:cs w:val="0"/>
        </w:rPr>
        <w:t>، ۲۰۲۳؛ گولد</w:t>
      </w:r>
      <w:r>
        <w:rPr>
          <w:rStyle w:val="FootnoteReference"/>
        </w:rPr>
        <w:footnoteReference w:id="120"/>
      </w:r>
      <w:r>
        <w:rPr>
          <w:cs w:val="0"/>
        </w:rPr>
        <w:t xml:space="preserve"> و همکاران، ۲۰۲۲؛ انجمن روان‌شناسی آمریکا</w:t>
      </w:r>
      <w:r>
        <w:rPr>
          <w:rStyle w:val="FootnoteReference"/>
        </w:rPr>
        <w:footnoteReference w:id="121"/>
      </w:r>
      <w:r>
        <w:rPr>
          <w:cs w:val="0"/>
        </w:rPr>
        <w:t>، ۲۰۲۳؛ بک</w:t>
      </w:r>
      <w:r>
        <w:rPr>
          <w:rStyle w:val="FootnoteReference"/>
        </w:rPr>
        <w:footnoteReference w:id="122"/>
      </w:r>
      <w:r>
        <w:rPr>
          <w:cs w:val="0"/>
        </w:rPr>
        <w:t xml:space="preserve"> و هایگ</w:t>
      </w:r>
      <w:r>
        <w:rPr>
          <w:rStyle w:val="FootnoteReference"/>
        </w:rPr>
        <w:footnoteReference w:id="123"/>
      </w:r>
      <w:r>
        <w:rPr>
          <w:cs w:val="0"/>
        </w:rPr>
        <w:t>، ۲۰۱۴).</w:t>
      </w:r>
    </w:p>
    <w:p w:rsidR="008908D0" w:rsidRDefault="002D5E38">
      <w:pPr>
        <w:spacing w:after="0" w:line="276" w:lineRule="auto"/>
        <w:ind w:firstLine="397"/>
        <w:jc w:val="both"/>
        <w:rPr>
          <w:cs w:val="0"/>
        </w:rPr>
      </w:pPr>
      <w:r>
        <w:rPr>
          <w:cs w:val="0"/>
        </w:rPr>
        <w:t>مرورهای اخیر همچنان درمان شناختی-رفتاری را مداخلهٔ اصلی اضطراب سلامت می‌دانند و بر کاهش رفتارهای ایمنی‌بخش و اصلاح تفسیر فاجعه‌آمیز نشانه‌های بدنی تأکید می‌کنند (آبراموویتز و برادوک، ۲۰۲۳؛ انجمن روان‌شناسی آمریکا، ۲۰۲۳).</w:t>
      </w:r>
    </w:p>
    <w:p w:rsidR="008908D0" w:rsidRDefault="002D5E38">
      <w:pPr>
        <w:pStyle w:val="Heading4"/>
        <w:spacing w:after="100" w:line="276" w:lineRule="auto"/>
        <w:rPr>
          <w:cs w:val="0"/>
        </w:rPr>
      </w:pPr>
      <w:bookmarkStart w:id="58" w:name="_Toc239003758"/>
      <w:r>
        <w:rPr>
          <w:cs w:val="0"/>
        </w:rPr>
        <w:t>۲-۴-۲-۲- مدل زیستی-روانی-اجتماعی</w:t>
      </w:r>
      <w:bookmarkEnd w:id="58"/>
    </w:p>
    <w:p w:rsidR="008908D0" w:rsidRDefault="002D5E38">
      <w:pPr>
        <w:spacing w:after="0" w:line="276" w:lineRule="auto"/>
        <w:ind w:firstLine="397"/>
        <w:jc w:val="both"/>
        <w:rPr>
          <w:cs w:val="0"/>
        </w:rPr>
      </w:pPr>
      <w:r>
        <w:rPr>
          <w:rFonts w:hint="cs"/>
          <w:cs w:val="0"/>
        </w:rPr>
        <w:t xml:space="preserve">مدل زیستی ـ روانی ـ اجتماعی بر این فرض استوار است که سلامت و بیماری حاصل تعامل متقابل عوامل زیستی، روان‌شناختی و اجتماعی هستند و نمی‌توان وضعیت سلامت فرد را صرفاً بر اساس یک عامل </w:t>
      </w:r>
      <w:r>
        <w:rPr>
          <w:rFonts w:hint="cs"/>
          <w:cs w:val="0"/>
        </w:rPr>
        <w:lastRenderedPageBreak/>
        <w:t>توضیح داد. در مورد اضطراب سلامت نیز عوامل جسمانی و زیستی، ویژگی‌های شناختی و هیجانی فرد و شرایط اجتماعی و محیطی می‌توانند در شکل‌گیری و تداوم نگرانی‌های مرتبط با سلامت نقش داشته باشند. در سالمندان، تغییرات جسمانی و افزایش بیماری‌های مزمن می‌تواند در کنار عوامل روان‌شناختی و شرایط اجتماعی، تجربه و ادراک فرد از وضعیت سلامت خود را تحت تأثیر قرار دهد. بنابراین، بررسی اضطراب سلامت در این گروه سنی نیازمند توجه همزمان به ابعاد زیستی، روان‌شناختی و اجتماعی است (بولتون و ژیلت، ۲۰۱۹).</w:t>
      </w:r>
    </w:p>
    <w:p w:rsidR="008908D0" w:rsidRDefault="002D5E38">
      <w:pPr>
        <w:spacing w:after="0" w:line="276" w:lineRule="auto"/>
        <w:ind w:firstLine="397"/>
        <w:jc w:val="both"/>
        <w:rPr>
          <w:cs w:val="0"/>
        </w:rPr>
      </w:pPr>
      <w:r>
        <w:rPr>
          <w:cs w:val="0"/>
        </w:rPr>
        <w:t>این مدل با رویکرد معاصر سالمندی سالم نیز همخوان است که سلامت را حاصل تعامل ظرفیت درونی فرد و ویژگی‌های محیطی می‌داند و مداخله را به یک بُعد زیستی محدود نمی‌کند (سازمان جهانی بهداشت</w:t>
      </w:r>
      <w:r>
        <w:rPr>
          <w:rStyle w:val="FootnoteReference"/>
        </w:rPr>
        <w:footnoteReference w:id="124"/>
      </w:r>
      <w:r>
        <w:rPr>
          <w:cs w:val="0"/>
        </w:rPr>
        <w:t>، ۲۰۲۰؛ سازمان جهانی بهداشت، ۲۰۲۴).</w:t>
      </w:r>
    </w:p>
    <w:p w:rsidR="008908D0" w:rsidRDefault="002D5E38">
      <w:pPr>
        <w:pStyle w:val="Heading4"/>
        <w:spacing w:after="100" w:line="276" w:lineRule="auto"/>
        <w:rPr>
          <w:cs w:val="0"/>
        </w:rPr>
      </w:pPr>
      <w:bookmarkStart w:id="59" w:name="_Toc239003759"/>
      <w:r>
        <w:rPr>
          <w:cs w:val="0"/>
        </w:rPr>
        <w:t>۲-۴-۲-۳- مدل دلبستگی</w:t>
      </w:r>
      <w:bookmarkEnd w:id="59"/>
    </w:p>
    <w:p w:rsidR="008908D0" w:rsidRDefault="002D5E38">
      <w:pPr>
        <w:spacing w:after="0" w:line="276" w:lineRule="auto"/>
        <w:ind w:firstLine="397"/>
        <w:jc w:val="both"/>
        <w:rPr>
          <w:cs w:val="0"/>
        </w:rPr>
      </w:pPr>
      <w:r>
        <w:rPr>
          <w:rFonts w:hint="cs"/>
          <w:cs w:val="0"/>
        </w:rPr>
        <w:t>مدل دلبستگی بر این فرض استوار است که سبک‌های دلبستگی ناایمن، به‌ویژه دلبستگی اضطرابی، می‌توانند با افزایش آسیب‌پذیری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می‌توانند در افزایش مشکلات اضطرابی نقش داشته باشند (چاریکچی‌اوزگول</w:t>
      </w:r>
      <w:r>
        <w:rPr>
          <w:rStyle w:val="FootnoteReference"/>
        </w:rPr>
        <w:footnoteReference w:id="125"/>
      </w:r>
      <w:r>
        <w:rPr>
          <w:rFonts w:hint="cs"/>
          <w:cs w:val="0"/>
        </w:rPr>
        <w:t xml:space="preserve"> و ایشیک</w:t>
      </w:r>
      <w:r>
        <w:rPr>
          <w:rStyle w:val="FootnoteReference"/>
        </w:rPr>
        <w:footnoteReference w:id="126"/>
      </w:r>
      <w:r>
        <w:rPr>
          <w:rFonts w:hint="cs"/>
          <w:cs w:val="0"/>
        </w:rPr>
        <w:t>، ۲۰۲۴).</w:t>
      </w:r>
    </w:p>
    <w:p w:rsidR="008908D0" w:rsidRDefault="002D5E38">
      <w:pPr>
        <w:spacing w:after="0" w:line="276" w:lineRule="auto"/>
        <w:ind w:firstLine="397"/>
        <w:jc w:val="both"/>
        <w:rPr>
          <w:cs w:val="0"/>
        </w:rPr>
      </w:pPr>
      <w:r>
        <w:rPr>
          <w:cs w:val="0"/>
        </w:rPr>
        <w:t>از منظر سالمندی، دلبستگی ناایمن می‌تواند با اطمینان‌خواهی مکرر پزشکی و ادراک تهدید بدنی همراه شود و چرخه اضطراب سلامت را پایدار کند (چاریکچی‌اوزگول و ایشیک، ۲۰۲۴).</w:t>
      </w:r>
    </w:p>
    <w:p w:rsidR="008908D0" w:rsidRDefault="002D5E38">
      <w:pPr>
        <w:spacing w:after="0" w:line="276" w:lineRule="auto"/>
        <w:ind w:firstLine="397"/>
        <w:jc w:val="both"/>
        <w:rPr>
          <w:cs w:val="0"/>
        </w:rPr>
      </w:pPr>
      <w:r>
        <w:rPr>
          <w:cs w:val="0"/>
        </w:rPr>
        <w:t>نظریه دلبستگی بالبی</w:t>
      </w:r>
      <w:r>
        <w:rPr>
          <w:rStyle w:val="FootnoteReference"/>
        </w:rPr>
        <w:footnoteReference w:id="127"/>
      </w:r>
      <w:r>
        <w:rPr>
          <w:cs w:val="0"/>
        </w:rPr>
        <w:t xml:space="preserve"> نظام دلبستگی را در برابر تهدید فعال می‌داند؛ ابهام درباره بیماری و تهدید بدنی نیز می‌تواند همین نظام را برانگیزد. این تبیین برای اضطراب سلامت است و با نقش دلبستگی در تحمل اضطراب مرگ که پیش‌تر آمده یکی گرفته نمی‌شود. دست‌کم دو مسیر ناایمن قابل تمایز است:</w:t>
      </w:r>
    </w:p>
    <w:p w:rsidR="008908D0" w:rsidRDefault="002D5E38">
      <w:pPr>
        <w:spacing w:after="0" w:line="276" w:lineRule="auto"/>
        <w:ind w:firstLine="397"/>
        <w:jc w:val="both"/>
        <w:rPr>
          <w:cs w:val="0"/>
        </w:rPr>
      </w:pPr>
      <w:r>
        <w:rPr>
          <w:cs w:val="0"/>
        </w:rPr>
        <w:t>۱- مسیر اضطرابی با بیش‌فعال‌سازی نظام دلبستگی همراه است: فرد در ابهام بدنی به مراقبت‌طلبی و اطمینان‌خواهی از نزدیکان و پزشک روی می‌آورد و حمایت را غالباً ناکافی ادراک می‌کند؛</w:t>
      </w:r>
    </w:p>
    <w:p w:rsidR="008908D0" w:rsidRDefault="002D5E38">
      <w:pPr>
        <w:spacing w:after="0" w:line="276" w:lineRule="auto"/>
        <w:ind w:firstLine="397"/>
        <w:jc w:val="both"/>
        <w:rPr>
          <w:cs w:val="0"/>
        </w:rPr>
      </w:pPr>
      <w:r>
        <w:rPr>
          <w:cs w:val="0"/>
        </w:rPr>
        <w:lastRenderedPageBreak/>
        <w:t>۲- مسیر اجتنابی با غیرفعال‌سازی نیاز به نزدیکی همراه است: فرد ممکن است کمک‌طلبی را به تأخیر بیندازد، ناراحتی را انکار کند یا نگرانی سلامت را بیشتر به‌صورت شکایت بدنی نشان دهد تا درخواست آشکار مراقبت.</w:t>
      </w:r>
    </w:p>
    <w:p w:rsidR="008908D0" w:rsidRDefault="002D5E38">
      <w:pPr>
        <w:spacing w:after="0" w:line="276" w:lineRule="auto"/>
        <w:ind w:firstLine="397"/>
        <w:jc w:val="both"/>
        <w:rPr>
          <w:cs w:val="0"/>
        </w:rPr>
      </w:pPr>
      <w:r>
        <w:rPr>
          <w:cs w:val="0"/>
        </w:rPr>
        <w:t>مدل بین‌فردی خودبیمارانگاری که استوارت</w:t>
      </w:r>
      <w:r>
        <w:rPr>
          <w:rStyle w:val="FootnoteReference"/>
        </w:rPr>
        <w:footnoteReference w:id="128"/>
      </w:r>
      <w:r>
        <w:rPr>
          <w:cs w:val="0"/>
        </w:rPr>
        <w:t xml:space="preserve"> و نویز</w:t>
      </w:r>
      <w:r>
        <w:rPr>
          <w:rStyle w:val="FootnoteReference"/>
        </w:rPr>
        <w:footnoteReference w:id="129"/>
      </w:r>
      <w:r>
        <w:rPr>
          <w:cs w:val="0"/>
        </w:rPr>
        <w:t xml:space="preserve"> صورت‌بندی کردند، شکایت از بیماری را نوعی ارتباط مراقبت‌طلب می‌داند که از دلبستگی ناایمن برمی‌خیزد. در این چرخه، اطمینان‌خواهی مکرر در درازمدت به ادراک طرد یا بیگانگی از دیگران ــ به عنوان نمونه پزشک ــ می‌انجامد و نگرانی را دوباره افزایش می‌دهد. آزمون مدل در بیماران مراقبت اولیه نشان داد نشانه‌های خودبیمارانگاری با سبک‌های دلبستگی ناایمن، به‌ویژه سبک ترسناک، و با مشکلات بین‌فردی و نارضایتی از رابطهٔ درمانی همبسته است (استوارت و نویز، ۱۹۹۹؛ نویز و همکاران، ۲۰۰۳).</w:t>
      </w:r>
    </w:p>
    <w:p w:rsidR="008908D0" w:rsidRDefault="002D5E38">
      <w:pPr>
        <w:spacing w:after="0" w:line="276" w:lineRule="auto"/>
        <w:ind w:firstLine="397"/>
        <w:jc w:val="both"/>
        <w:rPr>
          <w:cs w:val="0"/>
        </w:rPr>
      </w:pPr>
      <w:r>
        <w:rPr>
          <w:cs w:val="0"/>
        </w:rPr>
        <w:t>در سالمندی، با کاهش برخی چهره‌های دلبستگی نزدیک، رابطه با پزشک و نظام درمان می‌تواند بار دلبستگی بیشتری پیدا کند. مسیر اضطرابی بیشتر به مراجعات پیاپی و جابه‌جایی پزشک می‌انجامد؛ مسیر اجتنابی بیشتر به تأخیر در مراجعه یا کم‌گویی نیاز. کارکرد بین‌فردی اطمینان‌خواهی در این مدل مراقبت‌طلبی است و با تبیین شناختی ـ رفتاری آن به‌عنوان رفتار ایمنی‌بخش جمع‌پذیر است: یکی انگیزهٔ رابطه‌ای را روشن می‌کند و دیگری تداوم شناختی نگرانی را (استوارت و نویز، ۱۹۹۹؛ نویز و همکاران، ۲۰۰۳).</w:t>
      </w:r>
    </w:p>
    <w:p w:rsidR="008908D0" w:rsidRDefault="002D5E38">
      <w:pPr>
        <w:pStyle w:val="Heading3"/>
        <w:spacing w:before="240" w:after="100" w:line="276" w:lineRule="auto"/>
        <w:rPr>
          <w:cs w:val="0"/>
        </w:rPr>
      </w:pPr>
      <w:bookmarkStart w:id="60" w:name="_Toc239003760"/>
      <w:r>
        <w:rPr>
          <w:cs w:val="0"/>
        </w:rPr>
        <w:t>۲-۴-۳- سالمندی و اضطراب سلامت</w:t>
      </w:r>
      <w:bookmarkEnd w:id="60"/>
    </w:p>
    <w:p w:rsidR="008908D0" w:rsidRDefault="002D5E38">
      <w:pPr>
        <w:spacing w:after="0" w:line="276" w:lineRule="auto"/>
        <w:ind w:firstLine="397"/>
        <w:jc w:val="both"/>
        <w:rPr>
          <w:color w:val="auto"/>
          <w:cs w:val="0"/>
        </w:rPr>
      </w:pPr>
      <w:r>
        <w:rPr>
          <w:rFonts w:hint="cs"/>
          <w:cs w:val="0"/>
        </w:rPr>
        <w:t>اضطراب سلامت به نگرانی و ترس مداوم درباره ابتلا به یک بیماری جدی اشاره دارد، به‌گونه‌ای که فرد نسبت به نشانه‌های جسمانی خود حساسیت بیش از حد نشان داده و آن‌ها را به‌عنوان نشانه‌ای از بیماری تفسیر می‌کند. این مفهوم در یک طیف قرار دارد؛ به این معنا که نگرانی درباره سلامت می‌تواند از سطح طبیعی و خفیف تا سطوح شدیدتر مانند اختلال اضطراب بیماری ادامه یابد. سالکووسکیس</w:t>
      </w:r>
      <w:r>
        <w:rPr>
          <w:rStyle w:val="FootnoteReference"/>
        </w:rPr>
        <w:footnoteReference w:id="130"/>
      </w:r>
      <w:r>
        <w:rPr>
          <w:rFonts w:hint="cs"/>
          <w:cs w:val="0"/>
        </w:rPr>
        <w:t xml:space="preserve"> و وارویک</w:t>
      </w:r>
      <w:r>
        <w:rPr>
          <w:rStyle w:val="FootnoteReference"/>
        </w:rPr>
        <w:footnoteReference w:id="131"/>
      </w:r>
      <w:r>
        <w:rPr>
          <w:rFonts w:hint="cs"/>
          <w:cs w:val="0"/>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پژوهش‌های جدید نشان داده‌اند که عواملی مانند افزایش سن، تجربه بیماری‌های مزمن، مواجهه بیشتر با مشکلات جسمانی و نگرانی درباره کاهش توانایی‌های بدنی </w:t>
      </w:r>
      <w:r>
        <w:rPr>
          <w:rFonts w:hint="cs"/>
          <w:cs w:val="0"/>
        </w:rPr>
        <w:lastRenderedPageBreak/>
        <w:t>می‌توانند اضطراب سلامت را در سالمندان افزایش دهند (انجمن روان‌پزشکی آمریکا</w:t>
      </w:r>
      <w:r>
        <w:rPr>
          <w:rStyle w:val="FootnoteReference"/>
        </w:rPr>
        <w:footnoteReference w:id="132"/>
      </w:r>
      <w:r>
        <w:rPr>
          <w:rFonts w:hint="cs"/>
          <w:cs w:val="0"/>
        </w:rPr>
        <w:t>، ۲۰۲۲؛ فرگوس</w:t>
      </w:r>
      <w:r>
        <w:rPr>
          <w:rStyle w:val="FootnoteReference"/>
        </w:rPr>
        <w:footnoteReference w:id="133"/>
      </w:r>
      <w:r>
        <w:rPr>
          <w:rFonts w:hint="cs"/>
          <w:cs w:val="0"/>
        </w:rPr>
        <w:t xml:space="preserve"> و والنتاینر</w:t>
      </w:r>
      <w:r>
        <w:rPr>
          <w:rStyle w:val="FootnoteReference"/>
        </w:rPr>
        <w:footnoteReference w:id="134"/>
      </w:r>
      <w:r>
        <w:rPr>
          <w:rFonts w:hint="cs"/>
          <w:cs w:val="0"/>
        </w:rPr>
        <w:t>، ۲۰۲۲).</w:t>
      </w:r>
    </w:p>
    <w:p w:rsidR="008908D0" w:rsidRDefault="002D5E38">
      <w:pPr>
        <w:spacing w:after="0" w:line="276" w:lineRule="auto"/>
        <w:ind w:firstLine="397"/>
        <w:jc w:val="both"/>
        <w:rPr>
          <w:color w:val="auto"/>
          <w:cs w:val="0"/>
        </w:rPr>
      </w:pPr>
      <w:r>
        <w:rPr>
          <w:rFonts w:hint="cs"/>
          <w:cs w:val="0"/>
        </w:rPr>
        <w:t>اضطراب سلامت ممکن است در دوره سالمندی تحت تأثیر افزایش تجربه بیماری‌های جسمانی، بیماری‌های مزمن، ضعف و محدودیت‌های عملکردی و افزون بر این مواجهه بیشتر با بیماری و مرگ در خود یا نزدیکان افزایش یابد. پژوهش‌ها نشان داده‌اند که وجود بیماری‌های مزمن و کاهش عملکرد جسمانی با سطوح بالاتر اضطراب سلامت در سالمندان ارتباط دارد؛ بنابراین، افزایش نگرانی درباره سلامت در این دوره را می‌توان تا حدی در ارتباط با تغییرات جسمانی و تجربیات مرتبط با بیماری در طول زندگی در نظر گرفت (هیل و واتس، ۲۰۲۴). اضطراب از مشکلات شایع سلامت روان در دوره سالمندی است و با وجود شیوع قابل توجه، در بسیاری از موارد کمتر شناسایی و درمان می‌شود. مطالعات نشان داده‌اند که اضطراب در سالمندان می‌تواند با پیامدهایی همچون کاهش عملکرد جسمانی و شناختی، افزایش استفاده از خدمات سلامت و کاهش کیفیت زندگی همراه باشد. بیماری‌های جسمانی، مشکلات عملکردی و شرایط روانی ـ اجتماعی می‌توانند در بروز و تداوم علائم اضطرابی در این دوره نقش داشته باشند (ماتویچ و همکاران، ۲۰۲۴). یافته‌های یک مرور نظام‌مند و فراتحلیل نشان داد که شیوع جهانی علائم اضطراب در سالمندان حدود ۲۸ درصد است. بیماری‌های جسمانی، جنسیت، حمایت اجتماعی پایین و انزوای اجتماعی به عنوان نمونه عوامل مرتبط با علائم اضطرابی در سالمندان گزارش شده‌اند (شفیعی و همکاران، ۲۰۲۵).</w:t>
      </w:r>
    </w:p>
    <w:p w:rsidR="008908D0" w:rsidRDefault="002D5E38">
      <w:pPr>
        <w:spacing w:after="0" w:line="276" w:lineRule="auto"/>
        <w:ind w:firstLine="397"/>
        <w:jc w:val="both"/>
        <w:rPr>
          <w:cs w:val="0"/>
        </w:rPr>
      </w:pPr>
      <w:r>
        <w:rPr>
          <w:cs w:val="0"/>
        </w:rPr>
        <w:t>این شواهد نشان می‌دهد اضطراب سلامت در سالمندی را باید در کنار بیماری‌های مزمن، تنهایی و کاهش حمایت اجتماعی دید؛ نه صرفاً به‌عنوان نگرانی افراطی جدا از بافت زندگی (سازمان جهانی بهداشت</w:t>
      </w:r>
      <w:r>
        <w:rPr>
          <w:rStyle w:val="FootnoteReference"/>
        </w:rPr>
        <w:footnoteReference w:id="135"/>
      </w:r>
      <w:r>
        <w:rPr>
          <w:cs w:val="0"/>
        </w:rPr>
        <w:t>، ۲۰۲۴؛ شفیعی و همکاران، ۲۰۲۵).</w:t>
      </w:r>
    </w:p>
    <w:p w:rsidR="008908D0" w:rsidRDefault="002D5E38">
      <w:pPr>
        <w:spacing w:after="0" w:line="276" w:lineRule="auto"/>
        <w:ind w:firstLine="397"/>
        <w:jc w:val="both"/>
        <w:rPr>
          <w:color w:val="auto"/>
          <w:cs w:val="0"/>
        </w:rPr>
      </w:pPr>
      <w:r>
        <w:rPr>
          <w:rFonts w:hint="cs"/>
          <w:cs w:val="0"/>
        </w:rPr>
        <w:t xml:space="preserve">سالمندان به دلیل مشکلات مختلف در ابعاد سلامت و آینده مبهم خویش گرفتار اضطراب می‌شوند. از طرفی تنهایی، وابستگی عاطفی و مالی، بیماریهای جسمانی، ضعف عضلانی و کاهش قوای جسم از عوامل ایجاد اضطراب در سالمندان می‌باشد. از علایم اضطراب در سالمندان می‌توان به افزایش فشار خون، تپش قلب، کاهش تمرکز، علایم گوارشی و تکرر ادرار که از عوامل اضطراب سالمندان هستند، اشاره کرد. در خصوص اضطراب در دوره سالمندی باید ذکر کرد که اضطراب جز جدایی ناپذیری از زندگی روزمره است، </w:t>
      </w:r>
      <w:r>
        <w:rPr>
          <w:rFonts w:hint="cs"/>
          <w:cs w:val="0"/>
        </w:rPr>
        <w:lastRenderedPageBreak/>
        <w:t>اما در صورتی که این اضطراب تداوم یابد و مقدار آن زیاد شود می‌تواند فرد سالمند را مبتلا به یک نگرانی مزمن در خصوص سلامت سالمند درآید. مشکلات عدیده ای دیگر در این دوران به خصوص کابوس‌های شبانه و خستگی جسمانی و مراقبت از همسر خود می‌تواند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می‌کند، اهداف، انتظارات، استاندارد و اولویت هایشان می‌باشد. هم چنین تنهایی، اضطراب و افسردگی مشکلات رایجی هستند که در سالمندانی که تحت مراقبت‌های بهداشتی طولانی قرار دارند شایع است.</w:t>
      </w:r>
    </w:p>
    <w:p w:rsidR="008908D0" w:rsidRDefault="002D5E38">
      <w:pPr>
        <w:spacing w:after="0" w:line="276" w:lineRule="auto"/>
        <w:ind w:firstLine="397"/>
        <w:jc w:val="both"/>
        <w:rPr>
          <w:color w:val="auto"/>
          <w:cs w:val="0"/>
        </w:rPr>
      </w:pPr>
      <w:r>
        <w:rPr>
          <w:rFonts w:hint="cs"/>
          <w:cs w:val="0"/>
        </w:rPr>
        <w:t>اگرچه بسیاری از تغییرات جسمی، روانی و اجتماعی دوران سالمندی اجتناب‌ناپذیر هستند، اما بخش قابل‌توجهی از پیامدهای آن‌ها از طریق مداخلات مناسب قابل پیشگیری یا کنترل است. پژوهش‌ها نشان می‌دهند که تقویت حمایت اجتماعی، گسترش شبکه‌های ارتباطی، کاهش احساس تنهایی و افزایش مشارکت اجتماعی سالمندان می‌تواند به بهبود سلامت روان، کاهش افسردگی و اضطراب و ارتقای کیفیت زندگی آنان کمک کند. عوامل اجتماعی و اقتصادی مانند وضعیت اقتصادی، درآمد، پوشش بیمه‌ای، سطح تحصیلات، وضعیت اشتغال، شرایط مسکن، جنسیت و برخورداری از حمایت خانواده و افرادی که با سالمند زندگی می‌کنند، از مهم‌ترین عوامل مؤثر بر سلامت و کیفیت زندگی سالمندان به شمار می‌روند (سازمان جهانی بهداشت</w:t>
      </w:r>
      <w:r>
        <w:rPr>
          <w:rStyle w:val="FootnoteReference"/>
        </w:rPr>
        <w:footnoteReference w:id="136"/>
      </w:r>
      <w:r>
        <w:rPr>
          <w:rFonts w:hint="cs"/>
          <w:cs w:val="0"/>
        </w:rPr>
        <w:t>، ۲۰۲۴؛ سازمان ملل متحد</w:t>
      </w:r>
      <w:r>
        <w:rPr>
          <w:rStyle w:val="FootnoteReference"/>
        </w:rPr>
        <w:footnoteReference w:id="137"/>
      </w:r>
      <w:r>
        <w:rPr>
          <w:rFonts w:hint="cs"/>
          <w:cs w:val="0"/>
        </w:rPr>
        <w:t>، ۲۰۲۳).</w:t>
      </w:r>
    </w:p>
    <w:p w:rsidR="008908D0" w:rsidRDefault="002D5E38">
      <w:pPr>
        <w:pStyle w:val="Heading3"/>
        <w:spacing w:before="240" w:after="100" w:line="276" w:lineRule="auto"/>
        <w:rPr>
          <w:cs w:val="0"/>
        </w:rPr>
      </w:pPr>
      <w:bookmarkStart w:id="61" w:name="_Toc239003761"/>
      <w:r>
        <w:rPr>
          <w:cs w:val="0"/>
        </w:rPr>
        <w:t>۲-۴-۴- عوامل زمینه‌ساز اضطراب</w:t>
      </w:r>
      <w:bookmarkEnd w:id="61"/>
    </w:p>
    <w:p w:rsidR="008908D0" w:rsidRDefault="002D5E38">
      <w:pPr>
        <w:spacing w:after="0" w:line="276" w:lineRule="auto"/>
        <w:ind w:firstLine="397"/>
        <w:jc w:val="both"/>
        <w:rPr>
          <w:color w:val="auto"/>
          <w:cs w:val="0"/>
        </w:rPr>
      </w:pPr>
      <w:r>
        <w:rPr>
          <w:rFonts w:hint="cs"/>
          <w:cs w:val="0"/>
        </w:rPr>
        <w:t xml:space="preserve">سالمندان به دلیل تغییرات جسمانی، روان‌شناختی و اجتماعی، بیش از سایر گروه‌های سنی در معرض مشکلات سلامت روان قرار دارند. کاهش توانایی‌های جسمی، ابتلا به بیماری‌های مزمن، از دست دادن همسر، دوستان و سایر نزدیکان، بازنشستگی، کاهش استقلال و محدود شدن مشارکت اجتماعی می‌تواند خطر بروز اضطراب، افسردگی و احساس تنهایی را افزایش دهد. نشانه‌هایی مانند ترس از مرگ، احساس بی‌فایدگی، کاهش امید، اختلالات خواب، خستگی، استرس و کاهش تعاملات اجتماعی به عنوان نمونه مشکلات شایع در این دوره از زندگی هستند. تغییرات طبیعی ناشی از افزایش سن ممکن است توانایی سالمندان را در انجام فعالیت‌های روزمره کاهش داده و وابستگی آنان به دیگران را افزایش دهد که این امر می‌تواند زمینه‌ساز کاهش </w:t>
      </w:r>
      <w:r>
        <w:rPr>
          <w:rFonts w:hint="cs"/>
          <w:cs w:val="0"/>
        </w:rPr>
        <w:lastRenderedPageBreak/>
        <w:t>کیفیت زندگی و افزایش مشکلات روان‌شناختی شود. پژوهش‌ها نشان داده‌اند که حمایت خانوادگی و اجتماعی، حفظ استقلال عملکردی، مشارکت در فعالیت‌های اجتماعی و دسترسی به خدمات سلامت، تأثیر بسزایی بر حفظ سلامت روان و کاهش اضطراب و افسردگی سالمندان دارند (سازمان جهانی بهداشت، ۲۰۲۴؛ انجمن روان‌پزشکی آمریکا</w:t>
      </w:r>
      <w:r>
        <w:rPr>
          <w:rStyle w:val="FootnoteReference"/>
        </w:rPr>
        <w:footnoteReference w:id="138"/>
      </w:r>
      <w:r>
        <w:rPr>
          <w:rFonts w:hint="cs"/>
          <w:cs w:val="0"/>
        </w:rPr>
        <w:t>، ۲۰۲۲).</w:t>
      </w:r>
    </w:p>
    <w:p w:rsidR="008908D0" w:rsidRDefault="002D5E38">
      <w:pPr>
        <w:spacing w:after="0" w:line="276" w:lineRule="auto"/>
        <w:ind w:firstLine="397"/>
        <w:jc w:val="both"/>
        <w:rPr>
          <w:color w:val="auto"/>
          <w:cs w:val="0"/>
        </w:rPr>
      </w:pPr>
      <w:r>
        <w:rPr>
          <w:rFonts w:hint="cs"/>
          <w:cs w:val="0"/>
        </w:rPr>
        <w:t>با افزایش جمعیت سالمندان، توجه به مشکلات روان‌شناختی، به‌ویژه اضطراب، افسردگی و احساس تنهایی، به یکی از اولویت‌های نظام‌های سلامت تبدیل شده است. سالمندان به دلیل تغییرات جسمانی، روانی و اجتماعی، از گروه‌های آسیب‌پذیر جامعه محسوب می‌شوند و نیازمند برنامه‌ریزی و مداخلات هدفمند هستند. تغییر ساختار خانواده از الگوی گسترده به خانواده هسته‌ای، افزایش شهرنشینی، تغییر سبک زندگی و کاهش حمایت‌های سنتی، موجب شده است بسیاری از سالمندان با کاهش حمایت خانوادگی و اجتماعی روبه‌رو شوند. این تحولات، ضرورت شناسایی مستمر نیازهای جسمی، روانی و اجتماعی سالمندان و تدوین سیاست‌ها و برنامه‌های مبتنی بر شواهد را بیش از پیش آشکار ساخته است. ازاین‌رو، انجام پژوهش‌های به‌روز و مستمر در حوزه سالمندی، سهم قابل توجهی در طراحی خدمات حمایتی، ارتقای سلامت روان و بهبود کیفیت زندگی سالمندان دارد (سازمان جهانی بهداشت</w:t>
      </w:r>
      <w:r>
        <w:rPr>
          <w:rStyle w:val="FootnoteReference"/>
        </w:rPr>
        <w:footnoteReference w:id="139"/>
      </w:r>
      <w:r>
        <w:rPr>
          <w:rFonts w:hint="cs"/>
          <w:cs w:val="0"/>
        </w:rPr>
        <w:t>، ۲۰۲۴؛ سازمان ملل متحد</w:t>
      </w:r>
      <w:r>
        <w:rPr>
          <w:rStyle w:val="FootnoteReference"/>
        </w:rPr>
        <w:footnoteReference w:id="140"/>
      </w:r>
      <w:r>
        <w:rPr>
          <w:rFonts w:hint="cs"/>
          <w:cs w:val="0"/>
        </w:rPr>
        <w:t>، ۲۰۲۳).</w:t>
      </w:r>
    </w:p>
    <w:p w:rsidR="008908D0" w:rsidRDefault="002D5E38">
      <w:pPr>
        <w:spacing w:after="0" w:line="276" w:lineRule="auto"/>
        <w:ind w:firstLine="397"/>
        <w:jc w:val="both"/>
        <w:rPr>
          <w:color w:val="auto"/>
          <w:cs w:val="0"/>
        </w:rPr>
      </w:pPr>
      <w:r>
        <w:rPr>
          <w:rFonts w:hint="cs"/>
          <w:cs w:val="0"/>
        </w:rPr>
        <w:t xml:space="preserve">تشخیص اختلالات اضطرابی در سالمندان به دلیل همپوشانی علائم روان‌شناختی با بیماری‌های جسمانی و تغییرات طبیعی ناشی از افزایش سن، با چالش‌های فراوانی همراه است. بسیاری از سالمندان به دلیل ابتلا به بیماری‌های مزمن، کاهش توانایی‌های جسمانی و نگرانی درباره وضعیت سلامت خود، بیش از سایر گروه‌های سنی در معرض اضطراب سلامت قرار دارند. اضطراب سلامت با نگرانی مداوم و افراطی درباره ابتلا به بیماری یا تفسیر نادرست علائم جسمانی مشخص می‌شود و افراد مبتلا معمولاً حساسیت بالایی نسبت به تغییرات بدنی خود دارند. اگرچه نگرانی درباره سلامت تا حدی طبیعی است، اما زمانی که این نگرانی شدید، پایدار و نامتناسب با شواهد پزشکی باشد، می‌تواند به اختلال اضطراب بیماری، کاهش کیفیت زندگی، افزایش مراجعات غیرضروری به مراکز درمانی و تشدید مشکلات روان‌شناختی منجر شود. ازاین‌رو، شناسایی </w:t>
      </w:r>
      <w:r>
        <w:rPr>
          <w:rFonts w:hint="cs"/>
          <w:cs w:val="0"/>
        </w:rPr>
        <w:lastRenderedPageBreak/>
        <w:t>زودهنگام اضطراب سلامت در سالمندان و ارائه مداخلات روان‌شناختی مناسب، سهم عمده‌ای در حفظ سلامت روان و بهبود عملکرد آنان دارد (انجمن روان‌پزشکی آمریکا</w:t>
      </w:r>
      <w:r>
        <w:rPr>
          <w:rStyle w:val="FootnoteReference"/>
        </w:rPr>
        <w:footnoteReference w:id="141"/>
      </w:r>
      <w:r>
        <w:rPr>
          <w:rFonts w:hint="cs"/>
          <w:cs w:val="0"/>
        </w:rPr>
        <w:t>، ۲۰۲۲؛ آبراموویتز</w:t>
      </w:r>
      <w:r>
        <w:rPr>
          <w:rStyle w:val="FootnoteReference"/>
        </w:rPr>
        <w:footnoteReference w:id="142"/>
      </w:r>
      <w:r>
        <w:rPr>
          <w:rFonts w:hint="cs"/>
          <w:cs w:val="0"/>
        </w:rPr>
        <w:t xml:space="preserve"> و برادوک</w:t>
      </w:r>
      <w:r>
        <w:rPr>
          <w:rStyle w:val="FootnoteReference"/>
        </w:rPr>
        <w:footnoteReference w:id="143"/>
      </w:r>
      <w:r>
        <w:rPr>
          <w:rFonts w:hint="cs"/>
          <w:cs w:val="0"/>
        </w:rPr>
        <w:t>، ۲۰۲۳).</w:t>
      </w:r>
    </w:p>
    <w:p w:rsidR="008908D0" w:rsidRDefault="002D5E38">
      <w:pPr>
        <w:spacing w:after="0" w:line="276" w:lineRule="auto"/>
        <w:ind w:firstLine="397"/>
        <w:jc w:val="both"/>
        <w:rPr>
          <w:color w:val="auto"/>
          <w:cs w:val="0"/>
        </w:rPr>
      </w:pPr>
      <w:r>
        <w:rPr>
          <w:rFonts w:hint="cs"/>
          <w:cs w:val="0"/>
        </w:rPr>
        <w:t>اضطراب سلامت با نگرانی مداوم، افراطی و پایدار درباره ابتلا به یک بیماری جدی یا تفسیر نادرست علائم جسمانی مشخص می‌شود. در طبقه‌بندی جدید اختلالات روان‌پزشکی، مفهوم اختلال اضطراب بیماری تا حد زیادی جایگزین تشخیص خودبیمارانگاری شده است و افرادی که با وجود ارزیابی‌های پزشکی اطمینان‌بخش همچنان نگرانی شدیدی درباره سلامت خود دارند، ممکن است در این گروه قرار گیرند. تداوم اضطراب سلامت می‌تواند موجب افزایش خطاهای شناختی، توجه انتخابی به علائم جسمانی و تفسیر فاجعه‌آمیز احساسات بدنی شود و مسیر هموار برای بروز یا تشدید مشکلات هیجانی مانند اضطراب و افسردگی گردد. در سالمندان، این وضعیت به دلیل هم‌زمانی بیماری‌های مزمن، کاهش عملکرد جسمانی و تغییرات مرتبط با سالمندی، از اهمیت بیشتری برخوردار است و می‌تواند کیفیت زندگی، عملکرد روزانه و سلامت روان را تحت تأثیر قرار دهد. شواهد روشن می‌سازد که سبک زندگی سالم، فعالیت بدنی منظم، خواب کافی، تغذیه مناسب، حمایت اجتماعی و اصلاح باورهای ناکارآمد درباره بیماری، در کاهش اضطراب سلامت و ارتقای سلامت روان سالمندان نقش مؤثری دارند (انجمن روان‌پزشکی آمریکا</w:t>
      </w:r>
      <w:r>
        <w:rPr>
          <w:rStyle w:val="FootnoteReference"/>
        </w:rPr>
        <w:footnoteReference w:id="144"/>
      </w:r>
      <w:r>
        <w:rPr>
          <w:rFonts w:hint="cs"/>
          <w:cs w:val="0"/>
        </w:rPr>
        <w:t>، ۲۰۲۲؛ تیلور</w:t>
      </w:r>
      <w:r>
        <w:rPr>
          <w:rStyle w:val="FootnoteReference"/>
        </w:rPr>
        <w:footnoteReference w:id="145"/>
      </w:r>
      <w:r>
        <w:rPr>
          <w:rFonts w:hint="cs"/>
          <w:cs w:val="0"/>
        </w:rPr>
        <w:t xml:space="preserve"> و آسموندسون، ۲۰۲۱؛ سازمان جهانی بهداشت</w:t>
      </w:r>
      <w:r>
        <w:rPr>
          <w:rStyle w:val="FootnoteReference"/>
        </w:rPr>
        <w:footnoteReference w:id="146"/>
      </w:r>
      <w:r>
        <w:rPr>
          <w:rFonts w:hint="cs"/>
          <w:cs w:val="0"/>
        </w:rPr>
        <w:t>، ۲۰۲۴).</w:t>
      </w:r>
    </w:p>
    <w:p w:rsidR="008908D0" w:rsidRDefault="002D5E38">
      <w:pPr>
        <w:pStyle w:val="Heading3"/>
        <w:spacing w:before="240" w:after="100" w:line="276" w:lineRule="auto"/>
        <w:rPr>
          <w:cs w:val="0"/>
        </w:rPr>
      </w:pPr>
      <w:bookmarkStart w:id="62" w:name="_Toc239003762"/>
      <w:r>
        <w:rPr>
          <w:cs w:val="0"/>
        </w:rPr>
        <w:t>۲-۴-۵- مداخلات معطوف به کاهش اضطراب سلامت سالمندان</w:t>
      </w:r>
      <w:bookmarkEnd w:id="62"/>
    </w:p>
    <w:p w:rsidR="008908D0" w:rsidRDefault="002D5E38">
      <w:pPr>
        <w:spacing w:after="0" w:line="276" w:lineRule="auto"/>
        <w:ind w:firstLine="397"/>
        <w:jc w:val="both"/>
        <w:rPr>
          <w:color w:val="auto"/>
          <w:cs w:val="0"/>
        </w:rPr>
      </w:pPr>
      <w:r>
        <w:rPr>
          <w:rFonts w:hint="cs"/>
          <w:cs w:val="0"/>
        </w:rPr>
        <w:t>مداخلات معطوف به کاهش اضطراب سلامت سالمندان</w:t>
      </w:r>
    </w:p>
    <w:p w:rsidR="008908D0" w:rsidRDefault="002D5E38">
      <w:pPr>
        <w:spacing w:after="0" w:line="276" w:lineRule="auto"/>
        <w:ind w:firstLine="397"/>
        <w:jc w:val="both"/>
        <w:rPr>
          <w:color w:val="auto"/>
          <w:cs w:val="0"/>
        </w:rPr>
      </w:pPr>
      <w:r>
        <w:rPr>
          <w:rFonts w:hint="cs"/>
          <w:cs w:val="0"/>
        </w:rPr>
        <w:t xml:space="preserve">اضطراب و استرس در دوران سالمندی به دلیل تغییرات جسمانی، روان‌شناختی و اجتماعی، از مشکلات شایع این دوره به شمار می‌روند. کاهش توانایی‌های جسمی، ابتلا به بیماری‌های مزمن، از دست دادن همسر، دوستان یا سایر نزدیکان، کاهش استقلال، بازنشستگی و محدود شدن مشارکت اجتماعی، عواملی هستند که می‌توانند سطح اضطراب سلامت را در سالمندان افزایش دهند. این وضعیت ممکن است با نشانه‌هایی مانند بی‌قراری، نگرانی مداوم، اختلال خواب، کاهش تمرکز، خستگی، تپش قلب، افزایش فشار خون و کاهش </w:t>
      </w:r>
      <w:r>
        <w:rPr>
          <w:rFonts w:hint="cs"/>
          <w:cs w:val="0"/>
        </w:rPr>
        <w:lastRenderedPageBreak/>
        <w:t>توانایی انجام فعالیت‌های روزمره همراه باشد و در صورت تداوم، سلامت جسمی و روانی و کیفیت زندگی سالمندان را تحت تأثیر قرار دهد. از این ‌رو، مداخلاتی نظیر آموزش روان‌شناختی، درمان شناختی ـ رفتاری، افزایش فعالیت بدنی متناسب با توانایی فرد، تقویت حمایت اجتماعی، آموزش مهارت‌های مقابله با استرس، تمرین‌های آرام‌سازی و ذهن‌آگاهی و ارتقای سبک زندگی سالم، از مؤثرترین راهکارهای کاهش اضطراب سلامت و بهبود سلامت روان سالمندان محسوب می‌شوند (سازمان جهانی بهداشت، ۲۰۲۴؛ انجمن روان‌پزشکی آمریکا، ۲۰۲۲؛ مؤسسه ملی سالمندی، ۲۰۲۳).</w:t>
      </w:r>
    </w:p>
    <w:p w:rsidR="008908D0" w:rsidRDefault="002D5E38">
      <w:pPr>
        <w:spacing w:after="0" w:line="276" w:lineRule="auto"/>
        <w:ind w:firstLine="397"/>
        <w:jc w:val="both"/>
        <w:rPr>
          <w:color w:val="auto"/>
          <w:cs w:val="0"/>
        </w:rPr>
      </w:pPr>
      <w:r>
        <w:rPr>
          <w:rFonts w:hint="cs"/>
          <w:cs w:val="0"/>
        </w:rPr>
        <w:t>مداخلات مبتنی بر معنویت رویکردهای مؤثر در کاهش اضطراب و ارتقای سلامت روان سالمندان به شمار می‌روند. امروزه در ارائه مراقبت‌های جامع، توجه به نیازهای معنوی افراد در کنار ابعاد جسمی، روانی و اجتماعی، یکی از ارکان اساسی مراقبت سلامت محسوب می‌شود. سلامت معنوی به فرد کمک می‌کند تا در زندگی احساس معنا، هدف، امید و آرامش بیشتری داشته باشد و در مواجهه با بیماری، استرس و چالش‌های دوران سالمندی، سازگاری مؤثرتری نشان دهد. این مفهوم معمولاً از دو مؤلفه اصلی تشکیل شده است: سلامت مذهبی که بیانگر ارتباط فرد با خدا یا نیروی برتر است و سلامت وجودی که به احساس معنا، هدف، هویت و رضایت از زندگی اشاره دارد. این دو مؤلفه با یکدیگر تعامل داشته و در کنار هم می‌توانند به بهبود سلامت روان، کاهش اضطراب و افزایش کیفیت زندگی سالمندان کمک کنند (کونیگ</w:t>
      </w:r>
      <w:r>
        <w:rPr>
          <w:rStyle w:val="FootnoteReference"/>
        </w:rPr>
        <w:footnoteReference w:id="147"/>
      </w:r>
      <w:r>
        <w:rPr>
          <w:rFonts w:hint="cs"/>
          <w:cs w:val="0"/>
        </w:rPr>
        <w:t>، ۲۰۲۳؛ سازمان جهانی بهداشت</w:t>
      </w:r>
      <w:r>
        <w:rPr>
          <w:rStyle w:val="FootnoteReference"/>
        </w:rPr>
        <w:footnoteReference w:id="148"/>
      </w:r>
      <w:r>
        <w:rPr>
          <w:rFonts w:hint="cs"/>
          <w:cs w:val="0"/>
        </w:rPr>
        <w:t>، ۲۰۲۴).</w:t>
      </w:r>
    </w:p>
    <w:p w:rsidR="008908D0" w:rsidRDefault="002D5E38">
      <w:pPr>
        <w:spacing w:after="0" w:line="276" w:lineRule="auto"/>
        <w:ind w:firstLine="397"/>
        <w:jc w:val="both"/>
        <w:rPr>
          <w:color w:val="auto"/>
          <w:cs w:val="0"/>
        </w:rPr>
      </w:pPr>
      <w:r>
        <w:rPr>
          <w:rFonts w:hint="cs"/>
          <w:cs w:val="0"/>
        </w:rPr>
        <w:t>پژوهش‌ها نشان می‌دهند که مداخلات مبتنی بر معنادرمانی می‌توانند در ارتقای سلامت روان سالمندان نقش مؤثری داشته باشند. معنادرمانی با تأکید بر یافتن معنا و هدف در زندگی، به افراد کمک می‌کند تا در مواجهه با چالش‌های دوران سالمندی، بیماری، تنهایی، فقدان و نگرانی از مرگ، سازگاری بیشتری پیدا کنند. این رویکرد با تقویت احساس معنا، امید، مسئولیت‌پذیری و پذیرش شرایط زندگی، موجب کاهش اضطراب مرگ، اضطراب سلامت و نشانه‌های افسردگی شده و در نهایت کیفیت زندگی و بهزیستی روان‌شناختی سالمندان را بهبود می‌بخشد. ازاین‌رو، معنا در زندگی به‌عنوان یکی از عوامل محافظت‌کننده سلامت روان شناخته می‌شود و با متغیرهایی مانند امید، تاب‌آوری، رضایت از زندگی و سلامت روان رابطه مثبت دارد (وانگ</w:t>
      </w:r>
      <w:r>
        <w:rPr>
          <w:rStyle w:val="FootnoteReference"/>
        </w:rPr>
        <w:footnoteReference w:id="149"/>
      </w:r>
      <w:r>
        <w:rPr>
          <w:rFonts w:hint="cs"/>
          <w:cs w:val="0"/>
        </w:rPr>
        <w:t xml:space="preserve"> و همکاران، ۲۰۲۳؛ سوتو</w:t>
      </w:r>
      <w:r>
        <w:rPr>
          <w:rStyle w:val="FootnoteReference"/>
        </w:rPr>
        <w:footnoteReference w:id="150"/>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lastRenderedPageBreak/>
        <w:t>یکی از مداخلات غیردارویی مؤثر در کاهش استرس و اضطراب سالمندان، تکنیک آرام‌سازی پیشرونده عضلانی است. در این روش، فرد به‌صورت هدفمند گروه‌های مختلف عضلانی را به ترتیب منقبض و سپس شل می‌کند تا تنش جسمانی و برانگیختگی فیزیولوژیک کاهش یابد. پژوهش‌ها نشان داده‌اند که این تکنیک با کاهش فعالیت دستگاه عصبی سمپاتیک، بهبود تعادل دستگاه عصبی خودمختار، کاهش ضربان قلب و فشار خون و افزایش احساس آرامش، در کاهش اضطراب، استرس، اختلالات خواب و بهبود کیفیت زندگی سالمندان مؤثر است. آرام‌سازی پیشرونده عضلانی به دلیل سادگی، ایمنی، هزینه پایین و امکان آموزش در مدت‌زمان کوتاه، یکی از پرکاربردترین مداخلات مکمل در مراقبت از سالمندان محسوب می‌شود و به‌راحتی در منزل یا مراکز مراقبتی قابل اجرا است (چن</w:t>
      </w:r>
      <w:r>
        <w:rPr>
          <w:rStyle w:val="FootnoteReference"/>
        </w:rPr>
        <w:footnoteReference w:id="151"/>
      </w:r>
      <w:r>
        <w:rPr>
          <w:rFonts w:hint="cs"/>
          <w:cs w:val="0"/>
        </w:rPr>
        <w:t xml:space="preserve"> و همکاران، ۲۰۲۳؛ کاپلان</w:t>
      </w:r>
      <w:r>
        <w:rPr>
          <w:rStyle w:val="FootnoteReference"/>
        </w:rPr>
        <w:footnoteReference w:id="152"/>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از دیگر راهکارهای مؤثر در کاهش اضطراب سالمندان، تقویت حمایت خانوادگی و اجتماعی و آموزش راهبردهای سازگاری روان‌شناختی است. سالمندان به دلیل تغییرات جسمانی، روانی و اجتماعی، نسبت به نحوه برخورد اطرافیان حساس‌تر هستند و رفتارهای همراه با احترام، همدلی و حمایت عاطفی می‌تواند احساس امنیت، ارزشمندی و آرامش را در آنان تقویت کند. فراهم کردن فرصت برای بیان احساسات و نگرانی‌ها، تشویق سالمندان به استفاده از وسایل کمک‌کننده در صورت نیاز، حفظ ارتباط مستمر با خانواده و دوستان، مشارکت در فعالیت‌های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می‌شوند. شواهد پژوهشی حاکی از آن است که مداخلات شناختی ـ رفتاری با اصلاح افکار ناکارآمد، آموزش مهارت‌های مقابله با استرس و افزایش فعالیت‌های لذت‌بخش، می‌توانند به طور مؤثری اضطراب و افسردگی سالمندان را کاهش داده و کیفیت زندگی آنان را بهبود بخشند (سازمان جهانی بهداشت</w:t>
      </w:r>
      <w:r>
        <w:rPr>
          <w:rStyle w:val="FootnoteReference"/>
        </w:rPr>
        <w:footnoteReference w:id="153"/>
      </w:r>
      <w:r>
        <w:rPr>
          <w:rFonts w:hint="cs"/>
          <w:cs w:val="0"/>
        </w:rPr>
        <w:t>، ۲۰۲۴؛ انجمن روان‌شناسی آمریکا</w:t>
      </w:r>
      <w:r>
        <w:rPr>
          <w:rStyle w:val="FootnoteReference"/>
        </w:rPr>
        <w:footnoteReference w:id="154"/>
      </w:r>
      <w:r>
        <w:rPr>
          <w:rFonts w:hint="cs"/>
          <w:cs w:val="0"/>
        </w:rPr>
        <w:t>، ۲۰۲۳؛ گولدبرگ و همکاران، ۲۰۲۲).</w:t>
      </w:r>
    </w:p>
    <w:p w:rsidR="008908D0" w:rsidRDefault="002D5E38">
      <w:pPr>
        <w:spacing w:after="0" w:line="276" w:lineRule="auto"/>
        <w:ind w:firstLine="397"/>
        <w:jc w:val="both"/>
        <w:rPr>
          <w:color w:val="auto"/>
          <w:cs w:val="0"/>
        </w:rPr>
      </w:pPr>
      <w:r>
        <w:rPr>
          <w:rFonts w:hint="cs"/>
          <w:cs w:val="0"/>
        </w:rPr>
        <w:t xml:space="preserve">مداخلات شناختی از مؤثرترین رویکردهای روان‌شناختی در کاهش اضطراب و افسردگی سالمندان به شمار می‌روند. در این رویکرد، بر شناسایی و اصلاح افکار ناکارآمد، باورهای غیرمنطقی و خطاهای شناختی تأکید می‌شود؛ زیرا این الگوهای فکری می‌توانند موجب تداوم یا تشدید هیجان‌های منفی مانند اضطراب و افسردگی شوند. درمان شناختی ـ رفتاری به افراد کمک می‌کند تا تفسیرهای واقع‌بینانه‌تری از رویدادهای </w:t>
      </w:r>
      <w:r>
        <w:rPr>
          <w:rFonts w:hint="cs"/>
          <w:cs w:val="0"/>
        </w:rPr>
        <w:lastRenderedPageBreak/>
        <w:t>زندگی داشته باشند، راهبردهای مقابله‌ای مؤثرتری را به کار گیرند و با جایگزین کردن افکار سازگارانه به جای افکار منفی و خودکار، سلامت روان و کیفیت زندگی خود را بهبود بخشند. شواهد پژوهشی گویای این واقعیت است که این رویکرد در کاهش اضطراب، افسردگی و نگرانی‌های مرتبط با سلامت در سالمندان اثربخشی قابل‌توجهی دارد (بک</w:t>
      </w:r>
      <w:r>
        <w:rPr>
          <w:rStyle w:val="FootnoteReference"/>
        </w:rPr>
        <w:footnoteReference w:id="155"/>
      </w:r>
      <w:r>
        <w:rPr>
          <w:rFonts w:hint="cs"/>
          <w:cs w:val="0"/>
        </w:rPr>
        <w:t xml:space="preserve"> و هایگ</w:t>
      </w:r>
      <w:r>
        <w:rPr>
          <w:rStyle w:val="FootnoteReference"/>
        </w:rPr>
        <w:footnoteReference w:id="156"/>
      </w:r>
      <w:r>
        <w:rPr>
          <w:rFonts w:hint="cs"/>
          <w:cs w:val="0"/>
        </w:rPr>
        <w:t>، ۲۰۱۴؛ انجمن روان‌شناسی آمریکا، ۲۰۲۳؛ گولد</w:t>
      </w:r>
      <w:r>
        <w:rPr>
          <w:rStyle w:val="FootnoteReference"/>
        </w:rPr>
        <w:footnoteReference w:id="157"/>
      </w:r>
      <w:r>
        <w:rPr>
          <w:rFonts w:hint="cs"/>
          <w:cs w:val="0"/>
        </w:rPr>
        <w:t xml:space="preserve"> و همکاران، ۲۰۲۲).</w:t>
      </w:r>
    </w:p>
    <w:p w:rsidR="008908D0" w:rsidRDefault="002D5E38">
      <w:pPr>
        <w:spacing w:after="0" w:line="276" w:lineRule="auto"/>
        <w:ind w:firstLine="397"/>
        <w:jc w:val="both"/>
        <w:rPr>
          <w:cs w:val="0"/>
        </w:rPr>
      </w:pPr>
      <w:r>
        <w:rPr>
          <w:cs w:val="0"/>
        </w:rPr>
        <w:t>شواهد جدیدتر از ترکیب درمان شناختی-رفتاری با آرام‌سازی، حمایت اجتماعی و مداخلات معنوی در کاهش اضطراب سالمندان حمایت می‌کنند و بر مداخله چندسطحی تأکید دارند (سازمان جهانی بهداشت، ۲۰۲۴؛ انجمن روان‌شناسی آمریکا، ۲۰۲۳).</w:t>
      </w:r>
    </w:p>
    <w:p w:rsidR="008908D0" w:rsidRDefault="002D5E38">
      <w:pPr>
        <w:pStyle w:val="Heading2"/>
        <w:spacing w:before="240" w:after="100" w:line="276" w:lineRule="auto"/>
        <w:rPr>
          <w:cs w:val="0"/>
        </w:rPr>
      </w:pPr>
      <w:bookmarkStart w:id="63" w:name="_Toc239003763"/>
      <w:r>
        <w:rPr>
          <w:cs w:val="0"/>
        </w:rPr>
        <w:t>۲-۵- پیشینه پژوهش</w:t>
      </w:r>
      <w:bookmarkEnd w:id="63"/>
    </w:p>
    <w:p w:rsidR="008908D0" w:rsidRDefault="002D5E38">
      <w:pPr>
        <w:pStyle w:val="Heading3"/>
        <w:spacing w:before="240" w:after="100" w:line="276" w:lineRule="auto"/>
        <w:rPr>
          <w:cs w:val="0"/>
        </w:rPr>
      </w:pPr>
      <w:bookmarkStart w:id="64" w:name="_Toc239003764"/>
      <w:r>
        <w:rPr>
          <w:cs w:val="0"/>
        </w:rPr>
        <w:t>۲-۵-۱- پیشینه داخلی</w:t>
      </w:r>
      <w:bookmarkEnd w:id="64"/>
    </w:p>
    <w:p w:rsidR="008908D0" w:rsidRDefault="002D5E38">
      <w:pPr>
        <w:spacing w:after="0" w:line="276" w:lineRule="auto"/>
        <w:ind w:firstLine="397"/>
        <w:jc w:val="both"/>
        <w:rPr>
          <w:color w:val="auto"/>
          <w:cs w:val="0"/>
        </w:rPr>
      </w:pPr>
      <w:r>
        <w:rPr>
          <w:rFonts w:hint="cs"/>
          <w:cs w:val="0"/>
        </w:rPr>
        <w:t>یوسفی‌افراشته، فرتاش و ابوترابی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داده‌ها از مقیاس هوش معنوی، مقیاس اضطراب مرگ، پرسشنامه معنای زندگی و مقیاس تاب‌آوری استفاده شد. آزمون‌های آماری تأیید کردند که بین هوش معنوی و اضطراب مرگ رابطه منفی و معنادار وجود دارد. بر اساس خروجی‌های آماری، معنای زندگی و تاب‌آوری در رابطه میان هوش معنوی و اضطراب مرگ نقش میانجی دارند. بدین ترتیب، سالمندانی که از هوش معنوی بالاتری برخوردارند، در مقایسه با سالمندان دارای هوش معنوی پایین‌تر، اضطراب مرگ کمتری تجربه می‌کنند.</w:t>
      </w:r>
    </w:p>
    <w:p w:rsidR="008908D0" w:rsidRDefault="002D5E38">
      <w:pPr>
        <w:spacing w:after="0" w:line="276" w:lineRule="auto"/>
        <w:ind w:firstLine="397"/>
        <w:jc w:val="both"/>
        <w:rPr>
          <w:color w:val="auto"/>
          <w:cs w:val="0"/>
        </w:rPr>
      </w:pPr>
      <w:r>
        <w:rPr>
          <w:rFonts w:hint="cs"/>
          <w:cs w:val="0"/>
        </w:rPr>
        <w:t>کریمی و همکاران (۱۴۰۰) در مطالعه‌ای بر روی ۱۵۰ سالمند گزارش کردند که هوش معنوی می‌تواند اثر اضطراب سلامتی بر اضطراب مرگ را میانجی‌گری کند. به‌عبارت دیگر، افرادی که نگرانی بیشتری از وضعیت سلامت داشتند ولی دارای سطح بالاتری از هوش معنوی بودند، اضطراب مرگ کمتری تجربه می‌کردند.</w:t>
      </w:r>
    </w:p>
    <w:p w:rsidR="008908D0" w:rsidRDefault="002D5E38">
      <w:pPr>
        <w:spacing w:after="0" w:line="276" w:lineRule="auto"/>
        <w:ind w:firstLine="397"/>
        <w:jc w:val="both"/>
        <w:rPr>
          <w:color w:val="auto"/>
          <w:cs w:val="0"/>
        </w:rPr>
      </w:pPr>
      <w:r>
        <w:rPr>
          <w:rFonts w:hint="cs"/>
          <w:cs w:val="0"/>
        </w:rPr>
        <w:lastRenderedPageBreak/>
        <w:t>فروتن و محمدی (۱۴۰۰) ضمن پژوهشی به پیش‌بینی سلامت روان بر اساس هوش معنوی در سـالمندان ساکن شهر شیراز پرداختند. روش پژوهش همبستگی و جامعه آماری آن کلیه سالمندان ساکن شـهر شیراز بـود که براساس معیارهای ورود ۲۰۰ نفر سالمند (۹۵ نفر زن و ۱۰۵ نفر مرد) عضو کانون روزانه جهاندیدگان شـهر شیراز بـه شیوه در دسترس انتخاب شدند. داده‌های پژوهش گویای این واقعیت بودند که هـوش معنـوی می توانـد بـه طـور معنـاداری سـلامت روان را در سالمندان پیش‌بینی مثبت کند. بدین ترتیب از این نتایج برمی‌آید که رابطه مثبـت و معنـاداری بـین هـوش معنـوی و سلامت روان به عنوان دو متغیر اساسی در زندگی، وجود دارد.</w:t>
      </w:r>
    </w:p>
    <w:p w:rsidR="008908D0" w:rsidRDefault="002D5E38">
      <w:pPr>
        <w:spacing w:after="0" w:line="276" w:lineRule="auto"/>
        <w:ind w:firstLine="397"/>
        <w:jc w:val="both"/>
        <w:rPr>
          <w:color w:val="auto"/>
          <w:cs w:val="0"/>
        </w:rPr>
      </w:pPr>
      <w:r>
        <w:rPr>
          <w:rFonts w:hint="cs"/>
          <w:cs w:val="0"/>
        </w:rPr>
        <w:t>رحمانی و همکاران (۱۴۰۰) پژوهشی در شهر تبریز بر روی ۲۰۰ سالمند نشان داد که هوش معنوی می‌تواند نقش واسطه‌ای بین اضطراب سلامتی و اضطراب مرگ ایفا کند؛ بدین معنا که افراد با سطح بالاتری از هوش معنوی، اضطراب کمتری در مواجهه با مسائل سلامتی و مرگ دارند.</w:t>
      </w:r>
    </w:p>
    <w:p w:rsidR="008908D0" w:rsidRDefault="002D5E38">
      <w:pPr>
        <w:spacing w:after="0" w:line="276" w:lineRule="auto"/>
        <w:ind w:firstLine="397"/>
        <w:jc w:val="both"/>
        <w:rPr>
          <w:color w:val="auto"/>
          <w:cs w:val="0"/>
        </w:rPr>
      </w:pPr>
      <w:r>
        <w:rPr>
          <w:rFonts w:hint="cs"/>
          <w:cs w:val="0"/>
        </w:rPr>
        <w:t>سلیمانی‌زاده، محمدی نیا و سلیمانی‌زاده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w:t>
      </w:r>
      <w:r>
        <w:rPr>
          <w:rStyle w:val="FootnoteReference"/>
        </w:rPr>
        <w:footnoteReference w:id="158"/>
      </w:r>
      <w:r>
        <w:rPr>
          <w:rFonts w:hint="cs"/>
          <w:cs w:val="0"/>
        </w:rPr>
        <w:t xml:space="preserve"> بود. نتیجه به دست آمده از این پژوهش آن است که بین سلامت معنوی و مقابله مذهبی با اضطراب مرگ سالمندان رابطه معناداری وجود دارد. یافته‌های پژوهش بیانگر آن بود که برخورداری از وضعیت مطلوب‌تر سلامت معنوی و استفاده بیشتر از راهبردهای مقابله مذهبی می‌تواند با اضطراب مرگ پایین‌تر همراه باشد.</w:t>
      </w:r>
    </w:p>
    <w:p w:rsidR="008908D0" w:rsidRDefault="002D5E38">
      <w:pPr>
        <w:spacing w:after="0" w:line="276" w:lineRule="auto"/>
        <w:ind w:firstLine="397"/>
        <w:jc w:val="both"/>
        <w:rPr>
          <w:color w:val="auto"/>
          <w:cs w:val="0"/>
        </w:rPr>
      </w:pPr>
      <w:r>
        <w:rPr>
          <w:rFonts w:hint="cs"/>
          <w:cs w:val="0"/>
        </w:rPr>
        <w:t>راشدی،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cs w:val="0"/>
        </w:rPr>
        <w:t xml:space="preserve"> اسلامشهر</w:t>
      </w:r>
      <w:r>
        <w:rPr>
          <w:rFonts w:hint="cs"/>
          <w:cs w:val="0"/>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یافته‌های حاصل از این تحقیق بیانگر آن است که بین اضطراب مرگ و امید به زندگی رابطه منفی و معنادار وجود دارد؛ به این معنا که با افزایش اضطراب مرگ، امید به زندگی سالمندان کاهش می‌یابد. اضطراب مرگ از عوامل پیش‌بینی‌کننده کاهش امید به زندگی در سالمندان بود.</w:t>
      </w:r>
    </w:p>
    <w:p w:rsidR="008908D0" w:rsidRDefault="002D5E38">
      <w:pPr>
        <w:spacing w:after="0" w:line="276" w:lineRule="auto"/>
        <w:ind w:firstLine="397"/>
        <w:jc w:val="both"/>
        <w:rPr>
          <w:color w:val="auto"/>
          <w:cs w:val="0"/>
        </w:rPr>
      </w:pPr>
      <w:r>
        <w:rPr>
          <w:rFonts w:hint="cs"/>
          <w:cs w:val="0"/>
        </w:rPr>
        <w:lastRenderedPageBreak/>
        <w:t>رحیمی پور و کرمی (۱۳۹۹) ضمن پژوهشی به نقش واسطه گری هوش معنوی با بهزیستی روان شناختی و رضایت از زندگی در سالمندان یزد پرداختند روش مطالعه این پژوهش توصیفی و از نوع همبستگی می‌باشد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متغیرها از پرسشنامه های هوش معنوی کینگ</w:t>
      </w:r>
      <w:r>
        <w:rPr>
          <w:rStyle w:val="FootnoteReference"/>
        </w:rPr>
        <w:footnoteReference w:id="159"/>
      </w:r>
      <w:r>
        <w:rPr>
          <w:rFonts w:hint="cs"/>
          <w:cs w:val="0"/>
        </w:rPr>
        <w:t xml:space="preserve"> رضایت از زندگی دیتر و همکارانش و بهزیستی روان شناختی ریف</w:t>
      </w:r>
      <w:r>
        <w:rPr>
          <w:rStyle w:val="FootnoteReference"/>
        </w:rPr>
        <w:footnoteReference w:id="160"/>
      </w:r>
      <w:r>
        <w:rPr>
          <w:rFonts w:hint="cs"/>
          <w:cs w:val="0"/>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واریانس از روی رضایت از زندگی و هوش معنوی قادر به تبیین ۴۵ درصد واریانس از روی بهزیستی روان شناختی می باشد.</w:t>
      </w:r>
    </w:p>
    <w:p w:rsidR="008908D0" w:rsidRDefault="002D5E38">
      <w:pPr>
        <w:spacing w:after="0" w:line="276" w:lineRule="auto"/>
        <w:ind w:firstLine="397"/>
        <w:jc w:val="both"/>
        <w:rPr>
          <w:color w:val="auto"/>
          <w:cs w:val="0"/>
        </w:rPr>
      </w:pPr>
      <w:r>
        <w:rPr>
          <w:rFonts w:hint="cs"/>
          <w:cs w:val="0"/>
        </w:rPr>
        <w:t>مهدوی کیا و همکاران (۱۳۹۹) در مطالعه‌ای با عنوان بررسی رابطه بین هوش معنوی و اضطراب مرگ در سالمندان پرداختند، نتایج آشکار کرد که بین مؤلفه‌های هوش معنوی (مانند خودآگاهی وجودی و بُعد معنابخشی) و اضطراب مرگ، رابطه معکوس معناداری وجود دارد، هوش معنوی به عنوان عامل محافظت‌کننده عمل می‌کند.</w:t>
      </w:r>
    </w:p>
    <w:p w:rsidR="008908D0" w:rsidRDefault="002D5E38">
      <w:pPr>
        <w:spacing w:after="0" w:line="276" w:lineRule="auto"/>
        <w:ind w:firstLine="397"/>
        <w:jc w:val="both"/>
        <w:rPr>
          <w:color w:val="auto"/>
          <w:cs w:val="0"/>
        </w:rPr>
      </w:pPr>
      <w:r>
        <w:rPr>
          <w:rFonts w:hint="cs"/>
          <w:cs w:val="0"/>
        </w:rPr>
        <w:t>اکبری و یوسفی (۱۳۹۷) در پژوهشی با عنوان پیش‌بینی اضطراب مرگ سالمندان بر اساس اضطراب سلامتی و تاب‌آوری پرداختند، بررسی‌های آماری مؤید این نکته بود که اضطراب سلامتی پیش‌بینی‌کننده مثبت اضطراب مرگ است. سالمندانی که نگرانی‌های مفرط درباره وضعیت جسمانی دارند، بیشتر دچار اضطراب مرگ می‌شوند.</w:t>
      </w:r>
    </w:p>
    <w:p w:rsidR="008908D0" w:rsidRDefault="002D5E38">
      <w:pPr>
        <w:spacing w:after="0" w:line="276" w:lineRule="auto"/>
        <w:ind w:firstLine="397"/>
        <w:jc w:val="both"/>
        <w:rPr>
          <w:color w:val="auto"/>
          <w:cs w:val="0"/>
        </w:rPr>
      </w:pPr>
      <w:r>
        <w:rPr>
          <w:rFonts w:hint="cs"/>
          <w:cs w:val="0"/>
        </w:rPr>
        <w:t>کاظمی و همکاران (۱۳۹۷) در پژوهشی با عنوان "بررسی رابطه هوش معنوی و اضطراب مرگ در سالمندان ساکن خانه سالمندان و سالمندان خانواده‌ زندگی می کنند" گزارش کردند که هوش معنوی با کاهش اضطراب مرگ رابطه معنادار دارد. سالمندانی که سطح بالاتری از معنا و امید را تجربه می‌کردند، اضطراب کمتری نسبت به مرگ داشتند.</w:t>
      </w:r>
    </w:p>
    <w:p w:rsidR="008908D0" w:rsidRDefault="002D5E38">
      <w:pPr>
        <w:spacing w:after="0" w:line="276" w:lineRule="auto"/>
        <w:ind w:firstLine="397"/>
        <w:jc w:val="both"/>
        <w:rPr>
          <w:color w:val="auto"/>
          <w:cs w:val="0"/>
        </w:rPr>
      </w:pPr>
      <w:r>
        <w:rPr>
          <w:rFonts w:hint="cs"/>
          <w:cs w:val="0"/>
        </w:rPr>
        <w:t>رضایی و محمدی (۱۳۹۵) در پژوهشی با عنوان "بررسی رابطه اضطراب سلامتی و اضطراب مرگ در سالمندان شهر تهران" گزارش کردند که سالمندانی که نگرانی بیشتری درباره وضعیت جسمی و ابتلا به بیماری داشتند، بیشتر دچار اضطراب مرگ بودند. رابطه معناداری بین اضطراب سلامتی و اضطراب مرگ به‌دست آمد.</w:t>
      </w:r>
    </w:p>
    <w:p w:rsidR="008908D0" w:rsidRDefault="002D5E38">
      <w:pPr>
        <w:spacing w:after="0" w:line="276" w:lineRule="auto"/>
        <w:ind w:firstLine="397"/>
        <w:jc w:val="both"/>
        <w:rPr>
          <w:color w:val="auto"/>
          <w:cs w:val="0"/>
        </w:rPr>
      </w:pPr>
      <w:r>
        <w:rPr>
          <w:rFonts w:hint="cs"/>
          <w:cs w:val="0"/>
        </w:rPr>
        <w:lastRenderedPageBreak/>
        <w:t>امامی، مولوی و کلانتری (۱۳۹۳) در تحلیل مسیر اثر هوش معنوی و هوش اخلاقی بر خود شکوفایی و رضایت از زندگی در سالمندان شهر اصفهان به این نتیجه رسیدند که، هوش اخلاقی بر رضایت از زندگی و خودشکوفایی معنادار بود اما هوش معنوی بر این دو متغیر معنادار نبود.</w:t>
      </w:r>
    </w:p>
    <w:p w:rsidR="008908D0" w:rsidRDefault="002D5E38">
      <w:pPr>
        <w:spacing w:after="0" w:line="276" w:lineRule="auto"/>
        <w:ind w:firstLine="397"/>
        <w:jc w:val="both"/>
        <w:rPr>
          <w:color w:val="auto"/>
          <w:cs w:val="0"/>
        </w:rPr>
      </w:pPr>
      <w:r>
        <w:rPr>
          <w:rFonts w:hint="cs"/>
          <w:cs w:val="0"/>
        </w:rPr>
        <w:t>محمد پور (۱۳۹۲) در پژوهش خود با عنوان رابطه هوش معنوی و اضطراب مرگ به این نتیجه رسید که، مولفه های هوش معنوی قادر به پیش بینی اضطراب مرگ بود.</w:t>
      </w:r>
    </w:p>
    <w:p w:rsidR="008908D0" w:rsidRDefault="002D5E38">
      <w:pPr>
        <w:spacing w:after="0" w:line="276" w:lineRule="auto"/>
        <w:ind w:firstLine="397"/>
        <w:jc w:val="both"/>
        <w:rPr>
          <w:color w:val="auto"/>
          <w:cs w:val="0"/>
        </w:rPr>
      </w:pPr>
      <w:r>
        <w:rPr>
          <w:rFonts w:hint="cs"/>
          <w:cs w:val="0"/>
        </w:rPr>
        <w:t>نادری و روشنی (۱۳۹۰)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rsidR="008908D0" w:rsidRDefault="002D5E38">
      <w:pPr>
        <w:spacing w:after="0" w:line="276" w:lineRule="auto"/>
        <w:ind w:firstLine="397"/>
        <w:jc w:val="both"/>
        <w:rPr>
          <w:color w:val="auto"/>
          <w:cs w:val="0"/>
        </w:rPr>
      </w:pPr>
      <w:r>
        <w:rPr>
          <w:rFonts w:hint="cs"/>
          <w:cs w:val="0"/>
        </w:rPr>
        <w:t>محمدی و همکاران (۲۰۱۹) مطالعه‌ای در مورد مؤلفه‌های روانی موثر بر اضطراب مرگ سالمندان، بر نقش معنویت، سلامت ذهنی و کیفیت زندگی تأکید کردند و پیشنهاد دادند که این عوامل می‌توانند به‌صورت تعامل‌گر تأثیرگذار باشند.</w:t>
      </w:r>
    </w:p>
    <w:p w:rsidR="008908D0" w:rsidRDefault="002D5E38">
      <w:pPr>
        <w:spacing w:after="0" w:line="276" w:lineRule="auto"/>
        <w:ind w:firstLine="397"/>
        <w:jc w:val="both"/>
        <w:rPr>
          <w:color w:val="auto"/>
          <w:cs w:val="0"/>
        </w:rPr>
      </w:pPr>
      <w:r>
        <w:rPr>
          <w:rFonts w:hint="cs"/>
          <w:cs w:val="0"/>
        </w:rPr>
        <w:t>رحیمی و واعظی (۲۰۱۸) نیز در مطالعه‌ای در ایران گزارش دادند که هوش معنوی، از طریق تقویت حس پذیرش، آرامش درونی و هدفمندی زندگی، می‌تواند به‌طور معناداری اضطراب مرگ را کاهش دهد.</w:t>
      </w:r>
    </w:p>
    <w:p w:rsidR="008908D0" w:rsidRDefault="002D5E38">
      <w:pPr>
        <w:spacing w:after="0" w:line="276" w:lineRule="auto"/>
        <w:ind w:firstLine="397"/>
        <w:jc w:val="both"/>
        <w:rPr>
          <w:color w:val="auto"/>
          <w:cs w:val="0"/>
        </w:rPr>
      </w:pPr>
      <w:r>
        <w:rPr>
          <w:rFonts w:hint="cs"/>
          <w:cs w:val="0"/>
        </w:rPr>
        <w:t>امیری و همکاران (۲۰۱۶) بیان کردند که هوش معنوی می‌تواند نقش میانجی در کاهش اثرات منفی اختلالات اضطرابی، اضطراب مرگ، ایفا کند و آموزش مهارت‌های معنوی باعث افزایش تاب‌آوری روانی در دوران سالمندی می‌شود.</w:t>
      </w:r>
    </w:p>
    <w:p w:rsidR="008908D0" w:rsidRDefault="002D5E38">
      <w:pPr>
        <w:pStyle w:val="Heading3"/>
        <w:spacing w:before="240" w:after="100" w:line="276" w:lineRule="auto"/>
        <w:rPr>
          <w:cs w:val="0"/>
        </w:rPr>
      </w:pPr>
      <w:bookmarkStart w:id="65" w:name="_Toc239003765"/>
      <w:r>
        <w:rPr>
          <w:cs w:val="0"/>
        </w:rPr>
        <w:t>۲-۵-۲- پیشینه خارجی</w:t>
      </w:r>
      <w:bookmarkEnd w:id="65"/>
    </w:p>
    <w:p w:rsidR="008908D0" w:rsidRDefault="002D5E38">
      <w:pPr>
        <w:spacing w:after="0" w:line="276" w:lineRule="auto"/>
        <w:ind w:firstLine="397"/>
        <w:jc w:val="both"/>
        <w:rPr>
          <w:cs w:val="0"/>
        </w:rPr>
      </w:pPr>
      <w:r>
        <w:rPr>
          <w:rFonts w:hint="cs"/>
          <w:cs w:val="0"/>
        </w:rPr>
        <w:t>لو، یانگ و ما در سال (۲۰۲۵) با انجام یک فراتحلیل شبکه‌ای، اثربخشی روش‌های مختلف روان‌شناختی در کاهش اضطراب مرگ سالمندان را بررسی کردند. در این پژوهش ۷ مطالعه کارآزمایی تصادفی‌شده با مجموع ۲۶۶ سالمند وارد تحلیل شدند. خروجی تحلیل‌های آماری حاکی از آن بود که مداخلات روان‌شناختی مختلف می‌توانند اضطراب مرگ سالمندان را کاهش دهند. در میان روش‌های بررسی‌شده، آموزش مؤلفه‌های مرتبط با هوش معنوی بیشترین رتبه اثربخشی را در کاهش اضطراب مرگ سالمندان به دست آورد. این یافته به‌طور مستقیم از اهمیت هوش معنوی در کاهش اضطراب مرگ سالمندان حمایت می‌کند.</w:t>
      </w:r>
    </w:p>
    <w:p w:rsidR="008908D0" w:rsidRDefault="002D5E38">
      <w:pPr>
        <w:spacing w:after="0" w:line="276" w:lineRule="auto"/>
        <w:ind w:firstLine="397"/>
        <w:jc w:val="both"/>
        <w:rPr>
          <w:cs w:val="0"/>
        </w:rPr>
      </w:pPr>
      <w:r>
        <w:rPr>
          <w:rFonts w:hint="cs"/>
          <w:cs w:val="0"/>
        </w:rPr>
        <w:t xml:space="preserve">یونس، رحمه، راجحا و مزواک در سال (۲۰۲۴) یک مطالعه مروری درباره اضطراب مرگ در سالمندان انجام دادند. در این مطالعه، ۴۶ پژوهش مورد بررسی قرار گرفت و عوامل مرتبط با اضطراب مرگ سالمندان </w:t>
      </w:r>
      <w:r>
        <w:rPr>
          <w:rFonts w:hint="cs"/>
          <w:cs w:val="0"/>
        </w:rPr>
        <w:lastRenderedPageBreak/>
        <w:t>در چند گروه اصلی شامل عوامل جمعیت‌شناختی، عوامل روان‌شناختی و اجتماعی، عوامل معنوی و مذهبی، مواجهه با یادآورهای مرگ و مداخلات مؤثر دسته‌بندی شدند. بررسی فرضیه‌ها مشخص کرد که اضطراب مرگ سالمندان پدیده‌ای چندبعدی است و عوامل روان‌شناختی، اجتماعی و معنوی در شکل‌گیری و شدت آن نقش دارند. این مطالعه بر اهمیت توجه به عوامل معنوی و روان‌شناختی در پیشگیری و کاهش اضطراب مرگ سالمندان تأکید می‌کند.</w:t>
      </w:r>
    </w:p>
    <w:p w:rsidR="008908D0" w:rsidRDefault="002D5E38">
      <w:pPr>
        <w:spacing w:after="0" w:line="276" w:lineRule="auto"/>
        <w:ind w:firstLine="397"/>
        <w:jc w:val="both"/>
        <w:rPr>
          <w:cs w:val="0"/>
        </w:rPr>
      </w:pPr>
      <w:r>
        <w:rPr>
          <w:rFonts w:hint="cs"/>
          <w:cs w:val="0"/>
        </w:rPr>
        <w:t>کیلینگزورث و همکاران در سال (۲۰۲۳) رابطه ترس از مرگ و اضطراب بیماری در سالمندان را بررسی کردند. نمونه پژوهش شامل ۲۶۰ سالمند ۶۵ تا ۹۴ ساله بود. بر مبنای یافته‌های آماری، ترس از مرگ به‌طور مستقیم با اضطراب بیماری ارتباط دارد و عدم تحمل بلاتکلیفی در این رابطه نقش میانجی ایفا می‌کند. به عبارت دیگر، سالمندانی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می‌کند.</w:t>
      </w:r>
    </w:p>
    <w:p w:rsidR="008908D0" w:rsidRDefault="002D5E38">
      <w:pPr>
        <w:autoSpaceDE/>
        <w:autoSpaceDN/>
        <w:adjustRightInd/>
        <w:spacing w:after="0" w:line="276" w:lineRule="auto"/>
        <w:ind w:firstLine="397"/>
        <w:jc w:val="both"/>
        <w:rPr>
          <w:color w:val="auto"/>
          <w:cs w:val="0"/>
        </w:rPr>
      </w:pPr>
      <w:r>
        <w:rPr>
          <w:rFonts w:hint="cs"/>
          <w:cs w:val="0"/>
        </w:rPr>
        <w:t>وانگ و ژائو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شنیانگ به روش نمونه گیری در دسترس انتخاب شدند نتایج آشکار کرد که بین هوش معنوی و بهزیستی روانشناختی و داشتن هدف در زندگی سالمندان رابطه معنی داری وجود دارد ارتباط معناداری بین اجزای هوش معنوی گسترش حالت، آگاهانه تولید معنای، شخصی آگاهی متعالی و تفکر وجودی انتقادی با بهزیستی روانشناختی سالمندان وجود دارد.</w:t>
      </w:r>
    </w:p>
    <w:p w:rsidR="008908D0" w:rsidRDefault="002D5E38">
      <w:pPr>
        <w:autoSpaceDE/>
        <w:autoSpaceDN/>
        <w:adjustRightInd/>
        <w:spacing w:after="0" w:line="276" w:lineRule="auto"/>
        <w:ind w:firstLine="397"/>
        <w:jc w:val="both"/>
        <w:rPr>
          <w:color w:val="auto"/>
          <w:cs w:val="0"/>
        </w:rPr>
      </w:pPr>
      <w:r>
        <w:rPr>
          <w:rFonts w:hint="cs"/>
          <w:cs w:val="0"/>
        </w:rPr>
        <w:t>استاوروا</w:t>
      </w:r>
      <w:r>
        <w:rPr>
          <w:rStyle w:val="FootnoteReference"/>
        </w:rPr>
        <w:footnoteReference w:id="161"/>
      </w:r>
      <w:r>
        <w:rPr>
          <w:rFonts w:hint="cs"/>
          <w:cs w:val="0"/>
        </w:rPr>
        <w:t xml:space="preserve"> و همکاران (۲۰۱۲) در پژوهش خود به بررسی این سوال پرداخت که چرا افراد مذهبی خوشحالند؟ و به این نتیجه رسید که افراد دارای معنویت باال و دیندار به طور متوسط از افراد غیرمذهبی خوشحالترند و از زندگی خود رضایت بیشتری دارند.</w:t>
      </w:r>
    </w:p>
    <w:p w:rsidR="008908D0" w:rsidRDefault="002D5E38">
      <w:pPr>
        <w:autoSpaceDE/>
        <w:autoSpaceDN/>
        <w:adjustRightInd/>
        <w:spacing w:after="0" w:line="276" w:lineRule="auto"/>
        <w:ind w:firstLine="397"/>
        <w:jc w:val="both"/>
        <w:rPr>
          <w:color w:val="auto"/>
          <w:cs w:val="0"/>
        </w:rPr>
      </w:pPr>
      <w:r>
        <w:rPr>
          <w:rFonts w:hint="cs"/>
          <w:cs w:val="0"/>
        </w:rPr>
        <w:t>یانکر</w:t>
      </w:r>
      <w:r>
        <w:rPr>
          <w:rStyle w:val="FootnoteReference"/>
        </w:rPr>
        <w:footnoteReference w:id="162"/>
      </w:r>
      <w:r>
        <w:rPr>
          <w:rFonts w:hint="cs"/>
          <w:cs w:val="0"/>
        </w:rPr>
        <w:t>، اسنابلروچ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خوش‌بینی تاثیر می گذارد.</w:t>
      </w:r>
    </w:p>
    <w:p w:rsidR="008908D0" w:rsidRDefault="002D5E38">
      <w:pPr>
        <w:autoSpaceDE/>
        <w:autoSpaceDN/>
        <w:adjustRightInd/>
        <w:spacing w:after="0" w:line="276" w:lineRule="auto"/>
        <w:ind w:firstLine="397"/>
        <w:jc w:val="both"/>
        <w:rPr>
          <w:color w:val="auto"/>
          <w:cs w:val="0"/>
        </w:rPr>
      </w:pPr>
      <w:r>
        <w:rPr>
          <w:rFonts w:hint="cs"/>
          <w:cs w:val="0"/>
        </w:rPr>
        <w:lastRenderedPageBreak/>
        <w:t>زنگ، گو و جورج (۲۰۱۱) در پژوهشی طولی بر روی ۹۰۱۷ سالمند ۸۵ سال به بالا و ۶۹۵۶ سالمند ۶۵ تا ۸۴ سال در چین گزارش کردند که مشارکت منظم در فعالیت‌های مذهبی با کاهش ۲۴ درصدی خطر مرگ همراه است و این رابطه پس از تعدیل وضعیت سلامت پایه نیز با کاهش ۲۱ درصدی خطر مرگ برقرار می‌ماند.</w:t>
      </w:r>
    </w:p>
    <w:p w:rsidR="008908D0" w:rsidRDefault="002D5E38">
      <w:pPr>
        <w:autoSpaceDE/>
        <w:autoSpaceDN/>
        <w:adjustRightInd/>
        <w:spacing w:after="0" w:line="276" w:lineRule="auto"/>
        <w:ind w:firstLine="397"/>
        <w:jc w:val="both"/>
        <w:rPr>
          <w:color w:val="auto"/>
          <w:cs w:val="0"/>
        </w:rPr>
      </w:pPr>
      <w:r>
        <w:rPr>
          <w:rFonts w:hint="cs"/>
          <w:cs w:val="0"/>
        </w:rPr>
        <w:t>لوین</w:t>
      </w:r>
      <w:r>
        <w:rPr>
          <w:rStyle w:val="FootnoteReference"/>
        </w:rPr>
        <w:footnoteReference w:id="163"/>
      </w:r>
      <w:r>
        <w:rPr>
          <w:rFonts w:hint="cs"/>
          <w:cs w:val="0"/>
        </w:rPr>
        <w:t xml:space="preserve"> و همکاران (۲۰۱۱) نتایج این تحقیق نشان داد که باورهای معنوی و هوش معنوی تأثیر بسزایی بر کاهش اضطراب مرگ سالمندان ایفا می‌کند. معنویت به افراد کمک می‌کند تا زندگی و مرگ را معنادارتر ببینند.</w:t>
      </w:r>
    </w:p>
    <w:p w:rsidR="008908D0" w:rsidRDefault="002D5E38">
      <w:pPr>
        <w:autoSpaceDE/>
        <w:autoSpaceDN/>
        <w:adjustRightInd/>
        <w:spacing w:after="0" w:line="276" w:lineRule="auto"/>
        <w:ind w:firstLine="397"/>
        <w:jc w:val="both"/>
        <w:rPr>
          <w:color w:val="auto"/>
          <w:cs w:val="0"/>
        </w:rPr>
      </w:pPr>
      <w:r>
        <w:rPr>
          <w:rFonts w:hint="cs"/>
          <w:cs w:val="0"/>
        </w:rPr>
        <w:t>سعاد، زارینا مت، زولکرنین آ. حتا و نوریا محمد (۲۰۱۰) در مطالعه‌ای اثر هوش معنوی را روی سلامت افراد مسن بررسی کرده اند. در این مطالعه ۳۷۸ فرد مسن مورد مطالعه قرار گرفتند. ابتدا سطوح هوش معنوی و سلامت عمومی این افراد مورد شناسایی و در ادامه رابطه بین هوش معنوی و سلامت این افراد و تفاوت‌های سطوح هوش معنوی و سلامت مبتنی بر عوامل جمعیت شناختی انتخاب شده مورد بررسی قرار گرفت و غالب ترین بعد هوش معنوی که سلامت را تحت تأثیر قرار می‌داد شناسایی شد. یافته‌ها حاکی از آن بود که اکثریت آزمودنی‌ها از سلامت خوب و هوش معنوی عالی ای برخوردار بودند یافته ها حاکی از این بودند که هوش معنوی به طور مثبتی با سلامت عمومی رابطه دارد. نشان داده شد که آن دسته از آزمودنی هایی که هوش معنوی بالاتری دارند گرایش به داشتن سلامت عمومی بالاتری دارند. توانایی اداره‌ی زندگی با احساسی از تقدس مبتنی بر باور معنوی فرد اصلی ترین عامل پیش‌بینی کننده سلامت بود.</w:t>
      </w:r>
    </w:p>
    <w:p w:rsidR="008908D0" w:rsidRDefault="002D5E38">
      <w:pPr>
        <w:autoSpaceDE/>
        <w:autoSpaceDN/>
        <w:adjustRightInd/>
        <w:spacing w:after="0" w:line="276" w:lineRule="auto"/>
        <w:ind w:firstLine="397"/>
        <w:jc w:val="both"/>
        <w:rPr>
          <w:color w:val="auto"/>
          <w:cs w:val="0"/>
        </w:rPr>
      </w:pPr>
      <w:r>
        <w:rPr>
          <w:rFonts w:hint="cs"/>
          <w:cs w:val="0"/>
        </w:rPr>
        <w:t>چالن</w:t>
      </w:r>
      <w:r>
        <w:rPr>
          <w:rStyle w:val="FootnoteReference"/>
        </w:rPr>
        <w:footnoteReference w:id="164"/>
      </w:r>
      <w:r>
        <w:rPr>
          <w:rFonts w:hint="cs"/>
          <w:cs w:val="0"/>
        </w:rPr>
        <w:t>، زبراکی و وگل (۲۰۱۰) در پژوهش خود به بررسی رابطه هوش معنوی با رضایت از زندگی پرداختند و به این نتیجه رسیدند که هوش معنوی رابطه معناداری با رضایت از زندگی دارد.</w:t>
      </w:r>
    </w:p>
    <w:p w:rsidR="008908D0" w:rsidRDefault="002D5E38">
      <w:pPr>
        <w:autoSpaceDE/>
        <w:autoSpaceDN/>
        <w:adjustRightInd/>
        <w:spacing w:after="0" w:line="276" w:lineRule="auto"/>
        <w:ind w:firstLine="397"/>
        <w:jc w:val="both"/>
        <w:rPr>
          <w:color w:val="auto"/>
          <w:cs w:val="0"/>
        </w:rPr>
      </w:pPr>
      <w:r>
        <w:rPr>
          <w:rFonts w:hint="cs"/>
          <w:cs w:val="0"/>
        </w:rPr>
        <w:t>کینگ و دی‌سیکو (۲۰۰۹) گزارش کردند که هوش معنوی با سلامت روانی و کاهش اضطراب وجودی ارتباط مثبت دارد. در افراد مسن، هوش معنوی با پذیرش مرگ و کاهش ترس از آن مرتبط است.</w:t>
      </w:r>
    </w:p>
    <w:p w:rsidR="008908D0" w:rsidRDefault="002D5E38">
      <w:pPr>
        <w:autoSpaceDE/>
        <w:autoSpaceDN/>
        <w:adjustRightInd/>
        <w:spacing w:after="0" w:line="276" w:lineRule="auto"/>
        <w:ind w:firstLine="397"/>
        <w:jc w:val="both"/>
        <w:rPr>
          <w:color w:val="auto"/>
          <w:cs w:val="0"/>
        </w:rPr>
      </w:pPr>
      <w:r>
        <w:rPr>
          <w:rFonts w:hint="cs"/>
          <w:cs w:val="0"/>
        </w:rPr>
        <w:t>جین</w:t>
      </w:r>
      <w:r>
        <w:rPr>
          <w:rStyle w:val="FootnoteReference"/>
        </w:rPr>
        <w:footnoteReference w:id="165"/>
      </w:r>
      <w:r>
        <w:rPr>
          <w:rFonts w:hint="cs"/>
          <w:cs w:val="0"/>
        </w:rPr>
        <w:t xml:space="preserve"> و پوروحیت</w:t>
      </w:r>
      <w:r>
        <w:rPr>
          <w:rStyle w:val="FootnoteReference"/>
        </w:rPr>
        <w:footnoteReference w:id="166"/>
      </w:r>
      <w:r>
        <w:rPr>
          <w:rFonts w:hint="cs"/>
          <w:cs w:val="0"/>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شدند. تحلیل داده‌ها آشکار ساخت که هیچ تفاوت زیادی بین این دو گروه نسبت به هوش معنوی آنان وجود نداشت، در حالی که بیانگر </w:t>
      </w:r>
      <w:r>
        <w:rPr>
          <w:rFonts w:hint="cs"/>
          <w:cs w:val="0"/>
        </w:rPr>
        <w:lastRenderedPageBreak/>
        <w:t>تفاوت های قابل توجهی درمیان بعدهای مختلف روانی و روحی خدا، دین مداری، روح، خودشناسی، روابط درونی، معنویت، روحیه کمک رسانی، توانایی استفاده و غلبه بر مشکلات، توانایی فراموش کردن درد و آگاهی معنوی در مورد قضیه مرگ بود.</w:t>
      </w:r>
    </w:p>
    <w:p w:rsidR="008908D0" w:rsidRDefault="002D5E38">
      <w:pPr>
        <w:autoSpaceDE/>
        <w:autoSpaceDN/>
        <w:adjustRightInd/>
        <w:spacing w:after="0" w:line="276" w:lineRule="auto"/>
        <w:ind w:firstLine="397"/>
        <w:jc w:val="both"/>
        <w:rPr>
          <w:color w:val="auto"/>
          <w:cs w:val="0"/>
        </w:rPr>
      </w:pPr>
      <w:r>
        <w:rPr>
          <w:rFonts w:hint="cs"/>
          <w:cs w:val="0"/>
        </w:rPr>
        <w:t>هاردینگ</w:t>
      </w:r>
      <w:r>
        <w:rPr>
          <w:rStyle w:val="FootnoteReference"/>
        </w:rPr>
        <w:footnoteReference w:id="167"/>
      </w:r>
      <w:r>
        <w:rPr>
          <w:rFonts w:hint="cs"/>
          <w:cs w:val="0"/>
        </w:rPr>
        <w:t xml:space="preserve"> و همکاران (۲۰۰۵) در مطالعه‌ای درباره اضطراب مرگ در بیماران سالمند، مشخص شد که سطح بالای اضطراب سلامتی می‌تواند اضطراب مرگ را افزایش دهد. آن دسته از سالمندان که نگران تشخیص‌های نهایی یا بیماری‌های مزمن بودند، اضطراب مرگ بیشتری داشتند.</w:t>
      </w:r>
    </w:p>
    <w:p w:rsidR="008908D0" w:rsidRDefault="002D5E38">
      <w:pPr>
        <w:autoSpaceDE/>
        <w:autoSpaceDN/>
        <w:adjustRightInd/>
        <w:spacing w:after="0" w:line="276" w:lineRule="auto"/>
        <w:ind w:firstLine="397"/>
        <w:jc w:val="both"/>
        <w:rPr>
          <w:color w:val="auto"/>
          <w:cs w:val="0"/>
        </w:rPr>
      </w:pPr>
      <w:r>
        <w:rPr>
          <w:rFonts w:hint="cs"/>
          <w:cs w:val="0"/>
        </w:rPr>
        <w:t>دورسون</w:t>
      </w:r>
      <w:r>
        <w:rPr>
          <w:rStyle w:val="FootnoteReference"/>
        </w:rPr>
        <w:footnoteReference w:id="168"/>
      </w:r>
      <w:r>
        <w:rPr>
          <w:rFonts w:hint="cs"/>
          <w:cs w:val="0"/>
        </w:rPr>
        <w:t xml:space="preserve"> و پاوول</w:t>
      </w:r>
      <w:r>
        <w:rPr>
          <w:rStyle w:val="FootnoteReference"/>
        </w:rPr>
        <w:footnoteReference w:id="169"/>
      </w:r>
      <w:r>
        <w:rPr>
          <w:rFonts w:hint="cs"/>
          <w:cs w:val="0"/>
        </w:rPr>
        <w:t xml:space="preserve"> (۱۹۹۸) در پژوهشی با عنوان «عناصر اضطراب مرگ ومعانی مرگ» به بررسی دیدگاه افراد نسبت به مرگ و میزان اضطراب ناشی از آن پرداختند. در این مطالعه که با مشارکت ۵۹۹ نفر ازگروه های سنی مختلف انجام شد، ابعاد گوناگون اضطراب مرگ شامل ترس از ناشناخته، نگرانی درباره خود، نگرانی برای عزیزان، و نگرانی درباره معنا وهدف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دورسون و پاوول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rsidR="008908D0" w:rsidRDefault="002D5E38">
      <w:pPr>
        <w:autoSpaceDE/>
        <w:autoSpaceDN/>
        <w:adjustRightInd/>
        <w:spacing w:after="0" w:line="276" w:lineRule="auto"/>
        <w:ind w:firstLine="397"/>
        <w:jc w:val="both"/>
        <w:rPr>
          <w:color w:val="auto"/>
          <w:cs w:val="0"/>
        </w:rPr>
      </w:pPr>
      <w:r>
        <w:rPr>
          <w:rFonts w:hint="cs"/>
          <w:cs w:val="0"/>
        </w:rPr>
        <w:t>موریرا</w:t>
      </w:r>
      <w:r>
        <w:rPr>
          <w:rStyle w:val="FootnoteReference"/>
        </w:rPr>
        <w:footnoteReference w:id="170"/>
      </w:r>
      <w:r>
        <w:rPr>
          <w:rFonts w:hint="cs"/>
          <w:cs w:val="0"/>
        </w:rPr>
        <w:t xml:space="preserve"> آلمیدا و کونیگ (۲۰۰۶)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الکل و مواد مخدر رابطه دارد شرایط کلی نشان داده است که سلامت روانی بهتر با مذهب رابطه دارد.</w:t>
      </w:r>
    </w:p>
    <w:p w:rsidR="008908D0" w:rsidRDefault="002D5E38">
      <w:pPr>
        <w:autoSpaceDE/>
        <w:autoSpaceDN/>
        <w:adjustRightInd/>
        <w:spacing w:after="0" w:line="276" w:lineRule="auto"/>
        <w:ind w:firstLine="397"/>
        <w:jc w:val="both"/>
        <w:rPr>
          <w:color w:val="auto"/>
          <w:cs w:val="0"/>
        </w:rPr>
      </w:pPr>
      <w:r>
        <w:rPr>
          <w:rFonts w:hint="cs"/>
          <w:cs w:val="0"/>
        </w:rPr>
        <w:lastRenderedPageBreak/>
        <w:t>جین و پوروحیت (۲۰۰۶) به مقایسه هوش معنوی افراد سالخورده مقیم سرای سالمندان با سالمندان ساکن خانه پرداختند. داده‌های جمع‌آوری‌شده حاکی از آن بودند که این ۲ گروه از نظر هوش معنوی تفاوت معناداری 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rsidR="008908D0" w:rsidRDefault="002D5E38">
      <w:pPr>
        <w:autoSpaceDE/>
        <w:autoSpaceDN/>
        <w:adjustRightInd/>
        <w:spacing w:after="0" w:line="276" w:lineRule="auto"/>
        <w:ind w:firstLine="397"/>
        <w:jc w:val="both"/>
        <w:rPr>
          <w:color w:val="auto"/>
          <w:cs w:val="0"/>
        </w:rPr>
      </w:pPr>
      <w:r>
        <w:rPr>
          <w:rFonts w:hint="cs"/>
          <w:cs w:val="0"/>
        </w:rPr>
        <w:t>نویز</w:t>
      </w:r>
      <w:r>
        <w:rPr>
          <w:rStyle w:val="FootnoteReference"/>
        </w:rPr>
        <w:footnoteReference w:id="171"/>
      </w:r>
      <w:r>
        <w:rPr>
          <w:rFonts w:hint="cs"/>
          <w:cs w:val="0"/>
        </w:rPr>
        <w:t xml:space="preserve"> و همکاران (۲۰۰۲) در مطالعه‌ای بر روی ۱۶۲ بیمار سرپایی گزارش کردند که ترس از مرگ همبستگی بالایی با نشانه‌های خودبیمارانگاری و اضطراب سلامتی دارد. تحلیل عاملی سه بُعد را آشکار کرد: ترس از مردن، از دست دادن معنا، و ترس از جدایی؛ آنان نتیجه گرفتند که ترس از مرگ جزئی جدایی‌ناپذیر از خودبیمارانگاری است.</w:t>
      </w:r>
    </w:p>
    <w:p w:rsidR="008908D0" w:rsidRDefault="002D5E38">
      <w:pPr>
        <w:autoSpaceDE/>
        <w:autoSpaceDN/>
        <w:adjustRightInd/>
        <w:spacing w:after="0" w:line="276" w:lineRule="auto"/>
        <w:ind w:firstLine="397"/>
        <w:jc w:val="both"/>
        <w:rPr>
          <w:color w:val="auto"/>
          <w:cs w:val="0"/>
        </w:rPr>
      </w:pPr>
      <w:r>
        <w:rPr>
          <w:rFonts w:hint="cs"/>
          <w:cs w:val="0"/>
        </w:rPr>
        <w:t>تامر</w:t>
      </w:r>
      <w:r>
        <w:rPr>
          <w:rStyle w:val="FootnoteReference"/>
        </w:rPr>
        <w:footnoteReference w:id="172"/>
      </w:r>
      <w:r>
        <w:rPr>
          <w:rFonts w:hint="cs"/>
          <w:cs w:val="0"/>
        </w:rPr>
        <w:t xml:space="preserve"> و الیسون (۲۰۰۰) نیز تأکید کردند که دیدگاه فرد نسبت به مرگ به‌شدت تحت‌تأثیر نگرانی‌های سلامت و عدم اطمینان از وضعیت جسمی آینده است.</w:t>
      </w:r>
    </w:p>
    <w:p w:rsidR="008908D0" w:rsidRDefault="002D5E38">
      <w:pPr>
        <w:autoSpaceDE/>
        <w:autoSpaceDN/>
        <w:adjustRightInd/>
        <w:spacing w:after="0" w:line="276" w:lineRule="auto"/>
        <w:ind w:firstLine="397"/>
        <w:jc w:val="both"/>
        <w:rPr>
          <w:color w:val="auto"/>
          <w:cs w:val="0"/>
        </w:rPr>
      </w:pPr>
      <w:r>
        <w:rPr>
          <w:rFonts w:hint="cs"/>
          <w:cs w:val="0"/>
        </w:rPr>
        <w:t xml:space="preserve">یالوم </w:t>
      </w:r>
      <w:r>
        <w:rPr>
          <w:rStyle w:val="FootnoteReference"/>
        </w:rPr>
        <w:footnoteReference w:id="173"/>
      </w:r>
      <w:r>
        <w:rPr>
          <w:rFonts w:hint="cs"/>
          <w:cs w:val="0"/>
        </w:rPr>
        <w:t>(۱۹۸۰) در نظریه‌ «درمان اگزیستانسیال» مطرح می‌کند که اضطراب مرگ بخش جدایی‌ناپذیر زندگی بشر است و رشد معنویت می‌تواند راهی برای پذیرش بهتر مرگ و کاهش ترس از نیستی باشد.</w:t>
      </w:r>
    </w:p>
    <w:p w:rsidR="008908D0" w:rsidRDefault="002D5E38">
      <w:pPr>
        <w:spacing w:after="0" w:line="276" w:lineRule="auto"/>
        <w:ind w:firstLine="397"/>
        <w:jc w:val="both"/>
        <w:rPr>
          <w:cs w:val="0"/>
        </w:rPr>
      </w:pPr>
      <w:r>
        <w:rPr>
          <w:cs w:val="0"/>
        </w:rPr>
        <w:t>در مجموع، پیشینه داخلی و خارجی از رابطه منفی هوش معنوی با اضطراب مرگ و از پیوند اضطراب سلامت با اضطراب مرگ حمایت می‌کند. شکاف پژوهشی، بررسی همزمان این سه متغیر در سالمندان مقیم مراکز نگهداری و تبیین آن در پرتو نظریه‌هایی مانند انتخاب اجتماعی-هیجانی، مدیریت وحشت و مدل چهارعاملی کینگ</w:t>
      </w:r>
      <w:r>
        <w:rPr>
          <w:rStyle w:val="FootnoteReference"/>
        </w:rPr>
        <w:footnoteReference w:id="174"/>
      </w:r>
      <w:r>
        <w:rPr>
          <w:cs w:val="0"/>
        </w:rPr>
        <w:t xml:space="preserve"> است.</w:t>
      </w:r>
    </w:p>
    <w:p w:rsidR="008908D0" w:rsidRDefault="002D5E38">
      <w:pPr>
        <w:pStyle w:val="Heading1"/>
        <w:keepLines/>
        <w:pageBreakBefore/>
        <w:spacing w:after="240" w:line="276" w:lineRule="auto"/>
        <w:rPr>
          <w:cs w:val="0"/>
        </w:rPr>
      </w:pPr>
      <w:bookmarkStart w:id="66" w:name="_Toc239003766"/>
      <w:r>
        <w:rPr>
          <w:cs w:val="0"/>
        </w:rPr>
        <w:lastRenderedPageBreak/>
        <w:t>فصل سوم: روش پژوهش</w:t>
      </w:r>
      <w:bookmarkEnd w:id="66"/>
    </w:p>
    <w:p w:rsidR="008908D0" w:rsidRDefault="002D5E38">
      <w:pPr>
        <w:pStyle w:val="Heading2"/>
        <w:spacing w:before="240" w:after="100" w:line="276" w:lineRule="auto"/>
        <w:rPr>
          <w:cs w:val="0"/>
        </w:rPr>
      </w:pPr>
      <w:bookmarkStart w:id="67" w:name="_Toc239003767"/>
      <w:r>
        <w:rPr>
          <w:cs w:val="0"/>
        </w:rPr>
        <w:t>۳-۱- طرح پژوهش</w:t>
      </w:r>
      <w:bookmarkEnd w:id="67"/>
    </w:p>
    <w:p w:rsidR="008908D0" w:rsidRDefault="002D5E38">
      <w:pPr>
        <w:spacing w:after="0" w:line="276" w:lineRule="auto"/>
        <w:ind w:firstLine="397"/>
        <w:jc w:val="both"/>
        <w:rPr>
          <w:color w:val="auto"/>
          <w:cs w:val="0"/>
        </w:rPr>
      </w:pPr>
      <w:r>
        <w:rPr>
          <w:rFonts w:hint="cs"/>
          <w:cs w:val="0"/>
        </w:rPr>
        <w:t>پژوهش حاضر نظر به موضوع و اهداف پژوهش، از لحاظ ماهیت و روش بکار رفته از نوع توصیفی – همبستگی و از نظر هدف از نوع کاربردی است.</w:t>
      </w:r>
    </w:p>
    <w:p w:rsidR="008908D0" w:rsidRDefault="002D5E38">
      <w:pPr>
        <w:pStyle w:val="Heading2"/>
        <w:spacing w:before="240" w:after="100" w:line="276" w:lineRule="auto"/>
        <w:rPr>
          <w:cs w:val="0"/>
        </w:rPr>
      </w:pPr>
      <w:bookmarkStart w:id="68" w:name="_Toc239003768"/>
      <w:r>
        <w:rPr>
          <w:cs w:val="0"/>
        </w:rPr>
        <w:t>۳-۲- جامعه، نمونه و روش نمونه‌گیری</w:t>
      </w:r>
      <w:bookmarkEnd w:id="68"/>
    </w:p>
    <w:p w:rsidR="008908D0" w:rsidRDefault="002D5E38">
      <w:pPr>
        <w:spacing w:after="0" w:line="276" w:lineRule="auto"/>
        <w:ind w:firstLine="397"/>
        <w:jc w:val="both"/>
        <w:rPr>
          <w:color w:val="auto"/>
          <w:cs w:val="0"/>
        </w:rPr>
      </w:pPr>
      <w:r>
        <w:rPr>
          <w:rFonts w:hint="cs"/>
          <w:cs w:val="0"/>
        </w:rPr>
        <w:t>جامعه آماری این پژوهش شامل کلیه سالمندان بالای ۶۰ سال ساکن خانه سالمندان فرشتگان شهر اسلامشهر در سال ۱۴۰۴ می باشد، به منظور تعیین حجم نمونه، از جدول کرجسی</w:t>
      </w:r>
      <w:r>
        <w:rPr>
          <w:rStyle w:val="FootnoteReference"/>
        </w:rPr>
        <w:footnoteReference w:id="175"/>
      </w:r>
      <w:r>
        <w:rPr>
          <w:rFonts w:hint="cs"/>
          <w:cs w:val="0"/>
        </w:rPr>
        <w:t xml:space="preserve"> و مورگان</w:t>
      </w:r>
      <w:r>
        <w:rPr>
          <w:rStyle w:val="FootnoteReference"/>
        </w:rPr>
        <w:footnoteReference w:id="176"/>
      </w:r>
      <w:r>
        <w:rPr>
          <w:rFonts w:hint="cs"/>
          <w:cs w:val="0"/>
        </w:rPr>
        <w:t xml:space="preserve"> ۱۹۷۰ استفاده شد. بر اساس این جدول و نظر به حجم جامعه آماری ۱۰۰ نفر، حجم نمونه ۸۰ نفر به روش نمونه گیری در دسترس در نظر گرفته شد.</w:t>
      </w:r>
    </w:p>
    <w:p w:rsidR="008908D0" w:rsidRDefault="002D5E38">
      <w:pPr>
        <w:pStyle w:val="Heading2"/>
        <w:spacing w:before="240" w:after="100" w:line="276" w:lineRule="auto"/>
        <w:rPr>
          <w:cs w:val="0"/>
        </w:rPr>
      </w:pPr>
      <w:bookmarkStart w:id="69" w:name="_Toc239003769"/>
      <w:r>
        <w:rPr>
          <w:cs w:val="0"/>
        </w:rPr>
        <w:t>۳-۳- ابزار پژوهش</w:t>
      </w:r>
      <w:bookmarkEnd w:id="69"/>
    </w:p>
    <w:p w:rsidR="008908D0" w:rsidRDefault="002D5E38">
      <w:pPr>
        <w:spacing w:after="0" w:line="276" w:lineRule="auto"/>
        <w:ind w:firstLine="397"/>
        <w:jc w:val="both"/>
        <w:rPr>
          <w:color w:val="auto"/>
          <w:sz w:val="26"/>
          <w:szCs w:val="26"/>
          <w:cs w:val="0"/>
        </w:rPr>
      </w:pPr>
      <w:r>
        <w:rPr>
          <w:rFonts w:hint="cs"/>
          <w:cs w:val="0"/>
        </w:rPr>
        <w:t>ابزار گردآوری اطلاعات در این پژوهش، پرسشنامه می باشد. جهت پاسخگویی به سؤالات پژوهش، از پرسشنامه های استفاده شده است که عبارتند از:</w:t>
      </w:r>
    </w:p>
    <w:p w:rsidR="008908D0" w:rsidRDefault="002D5E38">
      <w:pPr>
        <w:pStyle w:val="Heading3"/>
        <w:spacing w:before="240" w:after="100" w:line="276" w:lineRule="auto"/>
        <w:rPr>
          <w:cs w:val="0"/>
        </w:rPr>
      </w:pPr>
      <w:bookmarkStart w:id="70" w:name="_Toc239003770"/>
      <w:r>
        <w:rPr>
          <w:cs w:val="0"/>
        </w:rPr>
        <w:t>۳-۳-۱- پرسشنامه هوش معنوی کینگ:</w:t>
      </w:r>
      <w:bookmarkEnd w:id="70"/>
    </w:p>
    <w:p w:rsidR="008908D0" w:rsidRDefault="002D5E38">
      <w:pPr>
        <w:spacing w:after="0" w:line="276" w:lineRule="auto"/>
        <w:ind w:firstLine="397"/>
        <w:jc w:val="both"/>
        <w:rPr>
          <w:rFonts w:ascii="B Lotus"/>
          <w:color w:val="auto"/>
          <w:cs w:val="0"/>
        </w:rPr>
      </w:pPr>
      <w:r>
        <w:rPr>
          <w:rFonts w:hint="cs"/>
          <w:cs w:val="0"/>
        </w:rPr>
        <w:t>این پرسشنامه که توسط کینگ</w:t>
      </w:r>
      <w:r>
        <w:rPr>
          <w:rStyle w:val="FootnoteReference"/>
        </w:rPr>
        <w:footnoteReference w:id="177"/>
      </w:r>
      <w:r>
        <w:rPr>
          <w:rFonts w:hint="cs"/>
          <w:cs w:val="0"/>
        </w:rPr>
        <w:t xml:space="preserve"> (۲۰۰۰) ساخته شده است و دارای ۲۴ آیتم می‌باشد و بر اساس مقیاس ۵ گزینه‌ای لیکرت پر می‌شود. دارای ۴ زیرمقیاس است که شامل تفکر وجودی انتقادی، ایجاد معنای شخصی، آگاهی متعالی و گسترش حالت هوشیاری می‌باشد. نمره گذاری پرسشنامه هوش هیجانی کینگ بر اساس لیکرت پنج گزینه‌ای (کاملاً نادرست: ۰، نادرست: ۱، تا حدودی: ۲، بسیار درست: ۳ و کاملاً درست: ۴) می‌باشد. حداقل و حداکثر امتیاز کسب شده در این مقیاس ۰ و ۹۶ می‌باشد، نمرات بالا نشان دهنده‌ هوش معنوی بالا و یا وجود چنین ظرفیتی در شخص می‌باشد. با استفاده از تحلیل عاملی اکتشافی در یک نمونه‌ی </w:t>
      </w:r>
      <w:r>
        <w:rPr>
          <w:rFonts w:hint="cs"/>
          <w:cs w:val="0"/>
        </w:rPr>
        <w:lastRenderedPageBreak/>
        <w:t>۶۱۹ نفری از دانشجویان دانشگاه ترنت کانادا در سال ۲۰۰۷ آلفای کرونباخ ۹۵/۰ به دست آمد و پایایی از طریق تنصیف ۰/۸۴گزارش شد. آلفای کرونباخ خرده مقیاسها به قرار زیر است: عامل اول۸۸/۰، عامل دوم ۸۷/۰، عامل سوم ۸۸/۰ و عامل چهارم ۹۴/۰ به دست آمد. (زوهار و مارشال</w:t>
      </w:r>
      <w:r>
        <w:rPr>
          <w:rStyle w:val="FootnoteReference"/>
        </w:rPr>
        <w:footnoteReference w:id="178"/>
      </w:r>
      <w:r>
        <w:rPr>
          <w:rFonts w:hint="cs"/>
          <w:cs w:val="0"/>
        </w:rPr>
        <w:t>، ۲۰۰۰). در مطالعه‌ای در جمعیت ایرانی (معلمی، بخشانی، و رقیبی، ۱۳۸۹) ضریب پایایی پرسشنامه در یک نمونه‌ی ۶۰ نفری به شیوه بازآزمایی ۶۷/۰ محاسبه شد.</w:t>
      </w:r>
    </w:p>
    <w:p w:rsidR="008908D0" w:rsidRDefault="002D5E38">
      <w:pPr>
        <w:pStyle w:val="Heading3"/>
        <w:spacing w:before="240" w:after="100" w:line="276" w:lineRule="auto"/>
        <w:rPr>
          <w:cs w:val="0"/>
        </w:rPr>
      </w:pPr>
      <w:bookmarkStart w:id="71" w:name="_Toc239003771"/>
      <w:r>
        <w:rPr>
          <w:cs w:val="0"/>
        </w:rPr>
        <w:t xml:space="preserve">۳-۳-۲- پرسشنامه اضطراب مرگ </w:t>
      </w:r>
      <w:r>
        <w:rPr>
          <w:rtl w:val="0"/>
          <w:cs w:val="0"/>
        </w:rPr>
        <w:t>(DAS)</w:t>
      </w:r>
      <w:bookmarkEnd w:id="71"/>
    </w:p>
    <w:p w:rsidR="008908D0" w:rsidRDefault="002D5E38">
      <w:pPr>
        <w:spacing w:after="0" w:line="276" w:lineRule="auto"/>
        <w:ind w:firstLine="397"/>
        <w:jc w:val="both"/>
        <w:rPr>
          <w:color w:val="auto"/>
          <w:cs w:val="0"/>
        </w:rPr>
      </w:pPr>
      <w:r>
        <w:rPr>
          <w:rFonts w:hint="cs"/>
          <w:cs w:val="0"/>
        </w:rPr>
        <w:t>این پرسشنامه در سال ۱۹۷۰ توسط تمپلر</w:t>
      </w:r>
      <w:r>
        <w:rPr>
          <w:rStyle w:val="FootnoteReference"/>
        </w:rPr>
        <w:footnoteReference w:id="179"/>
      </w:r>
      <w:r>
        <w:rPr>
          <w:rFonts w:hint="cs"/>
          <w:cs w:val="0"/>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 (نمره ۱) و گزینه خیر (نمره ۰) داده می شود. پاسخ بلی نشانگر وجود اضطراب در فرد است. بدین ترتیب، نمره ی این مقیاس می تواند بین صفرتا ۱۵ متغیر باشد که نمره بالا نماینگر اضطراب زیاد افراد در مورد مرگ است. بررسی های به عمل آمده در مورد روایی و پایایی مقیاس اضطراب مرگ نشان می دهد که این مقیاس از اعتبار قابل قبولی برخوردار است. در فرهنگ اصلی، ضریب پایایی باز آزمایی مقیاس ۸۳/۰ و روایی همزمان آن براساس همبستگی با مقیاس اضطراب آشکار۲۷/۰ و با مقیاس افسردگی ۴۰/۰ گزارش شده است (به نقل از رجبی و بحرانی۱۳۸۰) پایایی و روایی این پرسشنامه را در ایران رجبی و بحرانی (۱۳۸۰) مورد بررسی قرار دادند و بر این اساس ضریب پایایی تنصیفی را ۶۰/۰ و ضریب همسانی درونی را ۷۳/۰ گزارش کردند. در پژوهش حاضر نیز پایایی این ابزار ۸۶/۰ برآورد شد.</w:t>
      </w:r>
    </w:p>
    <w:p w:rsidR="008908D0" w:rsidRDefault="002D5E38">
      <w:pPr>
        <w:pStyle w:val="Heading3"/>
        <w:spacing w:before="240" w:after="100" w:line="276" w:lineRule="auto"/>
        <w:rPr>
          <w:cs w:val="0"/>
        </w:rPr>
      </w:pPr>
      <w:bookmarkStart w:id="72" w:name="_Toc239003772"/>
      <w:r>
        <w:rPr>
          <w:cs w:val="0"/>
        </w:rPr>
        <w:t xml:space="preserve">۳-۳-۳- پرسشنامه اضطراب سلامتی </w:t>
      </w:r>
      <w:r>
        <w:rPr>
          <w:rtl w:val="0"/>
          <w:cs w:val="0"/>
        </w:rPr>
        <w:t>(HAI)</w:t>
      </w:r>
      <w:bookmarkEnd w:id="72"/>
    </w:p>
    <w:p w:rsidR="008908D0" w:rsidRDefault="002D5E38">
      <w:pPr>
        <w:spacing w:after="0" w:line="276" w:lineRule="auto"/>
        <w:ind w:firstLine="397"/>
        <w:jc w:val="both"/>
        <w:rPr>
          <w:rFonts w:ascii="B Lotus"/>
          <w:color w:val="auto"/>
          <w:cs w:val="0"/>
        </w:rPr>
      </w:pPr>
      <w:r>
        <w:rPr>
          <w:rFonts w:hint="cs"/>
          <w:cs w:val="0"/>
        </w:rPr>
        <w:t>پرسشنامه اضطراب سلامتی</w:t>
      </w:r>
      <w:r>
        <w:rPr>
          <w:rStyle w:val="FootnoteReference"/>
        </w:rPr>
        <w:footnoteReference w:id="180"/>
      </w:r>
      <w:r>
        <w:rPr>
          <w:rFonts w:hint="cs"/>
          <w:cs w:val="0"/>
        </w:rPr>
        <w:t xml:space="preserve"> توسط سالکوفسکیس</w:t>
      </w:r>
      <w:r>
        <w:rPr>
          <w:rStyle w:val="FootnoteReference"/>
        </w:rPr>
        <w:footnoteReference w:id="181"/>
      </w:r>
      <w:r>
        <w:rPr>
          <w:rFonts w:hint="cs"/>
          <w:cs w:val="0"/>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 (از ۰ تا ۳) انجام می شود. در پژوهش های داخلی، ضریب آلفای کرونباخ آن بین ۸۰/۰ تا ۸۸/۰ گزارش شده است که نشان دهنده پایای مطلوب آن است.</w:t>
      </w:r>
    </w:p>
    <w:p w:rsidR="008908D0" w:rsidRDefault="002D5E38">
      <w:pPr>
        <w:pStyle w:val="Heading2"/>
        <w:spacing w:before="240" w:after="100" w:line="276" w:lineRule="auto"/>
        <w:rPr>
          <w:cs w:val="0"/>
        </w:rPr>
      </w:pPr>
      <w:bookmarkStart w:id="73" w:name="_Toc107794912"/>
      <w:bookmarkStart w:id="74" w:name="_Toc239003773"/>
      <w:r>
        <w:rPr>
          <w:cs w:val="0"/>
        </w:rPr>
        <w:lastRenderedPageBreak/>
        <w:t>۳-۴- روش اجرای پژوهش</w:t>
      </w:r>
      <w:bookmarkEnd w:id="73"/>
      <w:bookmarkEnd w:id="74"/>
    </w:p>
    <w:p w:rsidR="008908D0" w:rsidRDefault="002D5E38">
      <w:pPr>
        <w:spacing w:after="0" w:line="276" w:lineRule="auto"/>
        <w:ind w:firstLine="397"/>
        <w:jc w:val="both"/>
        <w:rPr>
          <w:color w:val="auto"/>
          <w:cs w:val="0"/>
        </w:rPr>
      </w:pPr>
      <w:r>
        <w:rPr>
          <w:rFonts w:hint="cs"/>
          <w:cs w:val="0"/>
        </w:rPr>
        <w:t>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اسلامشهر و شناسایی جامعه و نمونه آماری که جامعه آماری پژوهش شامل سالمندان بالای ۶۰ سال ساکن خانه سالمندان فرشتگان اسلامشهر بود. نمونه گیری به روش در دسترس انجام شد و افرادی که شرایط ورود به مطالعه را داشتند (رضایت برای شرکت در پژوهش، سلامت نسبی روانی و توانایی پاسخگویی به پرسشنامه ها) ۸۰ نفر نظر به جدول کرجسی</w:t>
      </w:r>
      <w:r>
        <w:rPr>
          <w:rStyle w:val="FootnoteReference"/>
        </w:rPr>
        <w:footnoteReference w:id="182"/>
      </w:r>
      <w:r>
        <w:rPr>
          <w:rFonts w:hint="cs"/>
          <w:cs w:val="0"/>
        </w:rPr>
        <w:t xml:space="preserve"> و مورگان</w:t>
      </w:r>
      <w:r>
        <w:rPr>
          <w:rStyle w:val="FootnoteReference"/>
        </w:rPr>
        <w:footnoteReference w:id="183"/>
      </w:r>
      <w:r>
        <w:rPr>
          <w:rFonts w:hint="cs"/>
          <w:cs w:val="0"/>
        </w:rPr>
        <w:t xml:space="preserve"> به عنوان نمونه انتخاب شدند.</w:t>
      </w:r>
    </w:p>
    <w:p w:rsidR="008908D0" w:rsidRDefault="002D5E38">
      <w:pPr>
        <w:pStyle w:val="Heading2"/>
        <w:spacing w:before="240" w:after="100" w:line="276" w:lineRule="auto"/>
        <w:rPr>
          <w:cs w:val="0"/>
        </w:rPr>
      </w:pPr>
      <w:bookmarkStart w:id="75" w:name="_Toc239003774"/>
      <w:r>
        <w:rPr>
          <w:cs w:val="0"/>
        </w:rPr>
        <w:t>۳-۵- روش تجزیه و تحلیل داده‌ها</w:t>
      </w:r>
      <w:bookmarkEnd w:id="75"/>
    </w:p>
    <w:p w:rsidR="008908D0" w:rsidRDefault="002D5E38">
      <w:pPr>
        <w:autoSpaceDE/>
        <w:autoSpaceDN/>
        <w:adjustRightInd/>
        <w:spacing w:after="0" w:line="276" w:lineRule="auto"/>
        <w:ind w:firstLine="397"/>
        <w:jc w:val="both"/>
        <w:rPr>
          <w:color w:val="auto"/>
          <w:cs w:val="0"/>
        </w:rPr>
      </w:pPr>
      <w:r>
        <w:rPr>
          <w:rFonts w:hint="cs"/>
          <w:cs w:val="0"/>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پیرسون (با در نظر گرفتن نرمال بودن داده ها) و تحلیل رگرسیون خطی چندگانه برای بررسی نقش پیش بینی کننده هوش معنوی و اضطراب سلامتی و اضطراب مرگ و از آزمون های مقایسه ای (در صورت نیاز) مانند آزمون </w:t>
      </w:r>
      <w:r>
        <w:rPr>
          <w:rFonts w:hint="cs"/>
          <w:rtl w:val="0"/>
          <w:cs w:val="0"/>
        </w:rPr>
        <w:t xml:space="preserve">t </w:t>
      </w:r>
      <w:r>
        <w:rPr>
          <w:rFonts w:hint="cs"/>
          <w:cs w:val="0"/>
        </w:rPr>
        <w:t>مستقل یا آنالیز واریانس برای بررسی تفاوت ها گروهی (جنسیت یا وضعیت تاهل) استفاده شد.</w:t>
      </w:r>
    </w:p>
    <w:p w:rsidR="008908D0" w:rsidRDefault="002D5E38">
      <w:pPr>
        <w:pStyle w:val="Heading1"/>
        <w:keepLines/>
        <w:pageBreakBefore/>
        <w:spacing w:after="240" w:line="276" w:lineRule="auto"/>
        <w:rPr>
          <w:cs w:val="0"/>
        </w:rPr>
      </w:pPr>
      <w:bookmarkStart w:id="76" w:name="_Toc239003775"/>
      <w:r>
        <w:rPr>
          <w:cs w:val="0"/>
        </w:rPr>
        <w:lastRenderedPageBreak/>
        <w:t>فصل چهارم: تجزیه و تحلیل داده ها</w:t>
      </w:r>
      <w:bookmarkEnd w:id="76"/>
    </w:p>
    <w:p w:rsidR="008908D0" w:rsidRDefault="002D5E38">
      <w:pPr>
        <w:pageBreakBefore/>
        <w:spacing w:after="0" w:line="276" w:lineRule="auto"/>
        <w:ind w:firstLine="397"/>
        <w:jc w:val="both"/>
        <w:rPr>
          <w:color w:val="auto"/>
          <w:cs w:val="0"/>
        </w:rPr>
      </w:pPr>
      <w:r>
        <w:rPr>
          <w:rFonts w:hint="cs"/>
          <w:cs w:val="0"/>
        </w:rPr>
        <w:lastRenderedPageBreak/>
        <w:t>در این فصل در ابتدا ویژگی‌های جمعیت‌شناختی آزمودنی‌ها و سپس آماره‌های توصیفی (میانگین و انحراف استاندارد) متغیرهای پژوهش ارائه می‌شود. سپس، نتایج تحلیل آماری مربوط به فرضیه‌های پژوهش ارائه می‌شود و معنی‌داری آن‌ها از لحاظ آماری بررسی می گردد.</w:t>
      </w:r>
    </w:p>
    <w:p w:rsidR="008908D0" w:rsidRDefault="002D5E38">
      <w:pPr>
        <w:pStyle w:val="Heading2"/>
        <w:spacing w:before="240" w:after="100" w:line="276" w:lineRule="auto"/>
        <w:rPr>
          <w:cs w:val="0"/>
        </w:rPr>
      </w:pPr>
      <w:bookmarkStart w:id="77" w:name="_Toc239003776"/>
      <w:r>
        <w:rPr>
          <w:cs w:val="0"/>
        </w:rPr>
        <w:t>۴-۱- یافته‌های توصیفی</w:t>
      </w:r>
      <w:bookmarkEnd w:id="77"/>
    </w:p>
    <w:p w:rsidR="008908D0" w:rsidRDefault="002D5E38">
      <w:pPr>
        <w:spacing w:after="0" w:line="276" w:lineRule="auto"/>
        <w:ind w:firstLine="397"/>
        <w:jc w:val="both"/>
        <w:rPr>
          <w:color w:val="auto"/>
          <w:cs w:val="0"/>
        </w:rPr>
      </w:pPr>
      <w:r>
        <w:rPr>
          <w:rFonts w:hint="cs"/>
          <w:cs w:val="0"/>
        </w:rPr>
        <w:t>به منظور ارایه تصویر روشن‌تر از یافته‌های پژوهش، ویژگی‌های جمعیت‌شناختی هر یک از افراد نمونه درجداول ۴-۱ الی ۴-۴ و یافته‌های توصیفی متغیرهای پژوهش در جداول ۴-۵ ارائه شده است.</w:t>
      </w:r>
    </w:p>
    <w:p w:rsidR="008908D0" w:rsidRDefault="002D5E38">
      <w:pPr>
        <w:pStyle w:val="Caption"/>
        <w:keepNext/>
        <w:autoSpaceDE/>
        <w:autoSpaceDN/>
        <w:adjustRightInd/>
        <w:spacing w:line="276" w:lineRule="auto"/>
        <w:ind w:firstLine="397"/>
        <w:rPr>
          <w:cs w:val="0"/>
        </w:rPr>
      </w:pPr>
      <w:bookmarkStart w:id="78" w:name="_Toc106471882"/>
      <w:r>
        <w:rPr>
          <w:cs w:val="0"/>
        </w:rPr>
        <w:t>جدول ۴-</w:t>
      </w:r>
      <w:r>
        <w:fldChar w:fldCharType="begin"/>
      </w:r>
      <w:r>
        <w:rPr>
          <w:cs w:val="0"/>
        </w:rPr>
        <w:instrText xml:space="preserve"> SEQ جدول \* ARABIC </w:instrText>
      </w:r>
      <w:r>
        <w:fldChar w:fldCharType="separate"/>
      </w:r>
      <w:r w:rsidR="009504D9">
        <w:rPr>
          <w:noProof/>
          <w:cs w:val="0"/>
        </w:rPr>
        <w:t>1</w:t>
      </w:r>
      <w:r>
        <w:fldChar w:fldCharType="end"/>
      </w:r>
      <w:r>
        <w:rPr>
          <w:cs w:val="0"/>
        </w:rPr>
        <w:t>- شاخص‌های توصیفی مربوط به جنسیت</w:t>
      </w:r>
      <w:bookmarkEnd w:id="78"/>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07"/>
        <w:gridCol w:w="3087"/>
        <w:gridCol w:w="2754"/>
      </w:tblGrid>
      <w:tr w:rsidR="008908D0">
        <w:trPr>
          <w:cantSplit/>
          <w:tblHeader/>
          <w:jc w:val="center"/>
        </w:trPr>
        <w:tc>
          <w:tcPr>
            <w:tcW w:w="1772"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جنسیت</w:t>
            </w:r>
          </w:p>
        </w:tc>
        <w:tc>
          <w:tcPr>
            <w:tcW w:w="1706"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فراوانی</w:t>
            </w:r>
          </w:p>
        </w:tc>
        <w:tc>
          <w:tcPr>
            <w:tcW w:w="1522"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درصد</w:t>
            </w:r>
          </w:p>
        </w:tc>
      </w:tr>
      <w:tr w:rsidR="008908D0">
        <w:trPr>
          <w:cantSplit/>
          <w:jc w:val="center"/>
        </w:trPr>
        <w:tc>
          <w:tcPr>
            <w:tcW w:w="1772" w:type="pct"/>
            <w:shd w:val="clear" w:color="auto" w:fill="E6EED5"/>
            <w:vAlign w:val="center"/>
            <w:hideMark/>
          </w:tcPr>
          <w:p w:rsidR="008908D0" w:rsidRDefault="002D5E38">
            <w:pPr>
              <w:autoSpaceDE/>
              <w:autoSpaceDN/>
              <w:adjustRightInd/>
              <w:spacing w:after="0" w:line="240" w:lineRule="auto"/>
              <w:rPr>
                <w:b/>
                <w:bCs/>
                <w:color w:val="auto"/>
                <w:cs w:val="0"/>
              </w:rPr>
            </w:pPr>
            <w:r>
              <w:rPr>
                <w:rFonts w:hint="cs"/>
                <w:sz w:val="24"/>
                <w:szCs w:val="24"/>
                <w:cs w:val="0"/>
              </w:rPr>
              <w:t>زن</w:t>
            </w:r>
          </w:p>
        </w:tc>
        <w:tc>
          <w:tcPr>
            <w:tcW w:w="1706"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۴۷</w:t>
            </w:r>
          </w:p>
        </w:tc>
        <w:tc>
          <w:tcPr>
            <w:tcW w:w="1522"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۸/۵۸</w:t>
            </w:r>
          </w:p>
        </w:tc>
      </w:tr>
      <w:tr w:rsidR="008908D0">
        <w:trPr>
          <w:cantSplit/>
          <w:jc w:val="center"/>
        </w:trPr>
        <w:tc>
          <w:tcPr>
            <w:tcW w:w="1772" w:type="pct"/>
            <w:vAlign w:val="center"/>
            <w:hideMark/>
          </w:tcPr>
          <w:p w:rsidR="008908D0" w:rsidRDefault="002D5E38">
            <w:pPr>
              <w:autoSpaceDE/>
              <w:autoSpaceDN/>
              <w:adjustRightInd/>
              <w:spacing w:after="0" w:line="240" w:lineRule="auto"/>
              <w:rPr>
                <w:b/>
                <w:bCs/>
                <w:color w:val="auto"/>
                <w:cs w:val="0"/>
              </w:rPr>
            </w:pPr>
            <w:r>
              <w:rPr>
                <w:rFonts w:hint="cs"/>
                <w:sz w:val="24"/>
                <w:szCs w:val="24"/>
                <w:cs w:val="0"/>
              </w:rPr>
              <w:t>مرد</w:t>
            </w:r>
          </w:p>
        </w:tc>
        <w:tc>
          <w:tcPr>
            <w:tcW w:w="1706"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۳۳</w:t>
            </w:r>
          </w:p>
        </w:tc>
        <w:tc>
          <w:tcPr>
            <w:tcW w:w="1522"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۲/۴۱</w:t>
            </w:r>
          </w:p>
        </w:tc>
      </w:tr>
      <w:tr w:rsidR="008908D0">
        <w:trPr>
          <w:cantSplit/>
          <w:jc w:val="center"/>
        </w:trPr>
        <w:tc>
          <w:tcPr>
            <w:tcW w:w="1772" w:type="pct"/>
            <w:shd w:val="clear" w:color="auto" w:fill="E6EED5"/>
            <w:vAlign w:val="center"/>
            <w:hideMark/>
          </w:tcPr>
          <w:p w:rsidR="008908D0" w:rsidRDefault="002D5E38">
            <w:pPr>
              <w:autoSpaceDE/>
              <w:autoSpaceDN/>
              <w:adjustRightInd/>
              <w:spacing w:after="0" w:line="240" w:lineRule="auto"/>
              <w:rPr>
                <w:b/>
                <w:bCs/>
                <w:color w:val="auto"/>
                <w:cs w:val="0"/>
              </w:rPr>
            </w:pPr>
            <w:r>
              <w:rPr>
                <w:rFonts w:hint="cs"/>
                <w:sz w:val="24"/>
                <w:szCs w:val="24"/>
                <w:cs w:val="0"/>
              </w:rPr>
              <w:t>کل</w:t>
            </w:r>
          </w:p>
        </w:tc>
        <w:tc>
          <w:tcPr>
            <w:tcW w:w="1706"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1522"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۱۰۰</w:t>
            </w:r>
          </w:p>
        </w:tc>
      </w:tr>
    </w:tbl>
    <w:p w:rsidR="008908D0" w:rsidRDefault="002D5E38">
      <w:pPr>
        <w:autoSpaceDE/>
        <w:autoSpaceDN/>
        <w:adjustRightInd/>
        <w:spacing w:after="0" w:line="276" w:lineRule="auto"/>
        <w:ind w:firstLine="397"/>
        <w:jc w:val="both"/>
        <w:rPr>
          <w:color w:val="auto"/>
          <w:cs w:val="0"/>
        </w:rPr>
      </w:pPr>
      <w:r>
        <w:rPr>
          <w:rFonts w:hint="cs"/>
          <w:cs w:val="0"/>
        </w:rPr>
        <w:t>جدول ۴-۱ شاخص‌های توصیفی مربوط به جنسیت شرکت کنندگان پژوهش را نشان می‌دهد. بر این اساس در مطالعه حاضر ۸/۵۸ درصد شرکت کنندگان را زن و ۲/۴۱ درصد را مرد تشکیل می دهند.</w:t>
      </w:r>
    </w:p>
    <w:p w:rsidR="008908D0" w:rsidRDefault="002D5E38">
      <w:pPr>
        <w:pStyle w:val="Caption"/>
        <w:keepNext/>
        <w:autoSpaceDE/>
        <w:autoSpaceDN/>
        <w:adjustRightInd/>
        <w:spacing w:line="276" w:lineRule="auto"/>
        <w:ind w:firstLine="397"/>
        <w:rPr>
          <w:cs w:val="0"/>
        </w:rPr>
      </w:pPr>
      <w:bookmarkStart w:id="79" w:name="_Toc106471883"/>
      <w:bookmarkStart w:id="80" w:name="_Toc238942658"/>
      <w:bookmarkEnd w:id="79"/>
      <w:r>
        <w:rPr>
          <w:cs w:val="0"/>
        </w:rPr>
        <w:t>جدول ۴-</w:t>
      </w:r>
      <w:r>
        <w:fldChar w:fldCharType="begin"/>
      </w:r>
      <w:r>
        <w:rPr>
          <w:cs w:val="0"/>
        </w:rPr>
        <w:instrText xml:space="preserve"> SEQ جدول \* ARABIC </w:instrText>
      </w:r>
      <w:r>
        <w:fldChar w:fldCharType="separate"/>
      </w:r>
      <w:r w:rsidR="009504D9">
        <w:rPr>
          <w:noProof/>
          <w:cs w:val="0"/>
        </w:rPr>
        <w:t>2</w:t>
      </w:r>
      <w:r>
        <w:fldChar w:fldCharType="end"/>
      </w:r>
      <w:r>
        <w:rPr>
          <w:cs w:val="0"/>
        </w:rPr>
        <w:t>- شاخص‌های توصیفی مربوط به وضعیت تأهل</w:t>
      </w:r>
      <w:bookmarkEnd w:id="80"/>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52"/>
        <w:gridCol w:w="2828"/>
        <w:gridCol w:w="2968"/>
      </w:tblGrid>
      <w:tr w:rsidR="008908D0">
        <w:trPr>
          <w:cantSplit/>
          <w:tblHeader/>
          <w:jc w:val="center"/>
        </w:trPr>
        <w:tc>
          <w:tcPr>
            <w:tcW w:w="1797"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وضعیت تأهل</w:t>
            </w:r>
          </w:p>
        </w:tc>
        <w:tc>
          <w:tcPr>
            <w:tcW w:w="1563"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1641"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trPr>
          <w:cantSplit/>
          <w:jc w:val="center"/>
        </w:trPr>
        <w:tc>
          <w:tcPr>
            <w:tcW w:w="1797" w:type="pct"/>
            <w:shd w:val="clear" w:color="auto" w:fill="E6EED5"/>
            <w:vAlign w:val="center"/>
            <w:hideMark/>
          </w:tcPr>
          <w:p w:rsidR="008908D0" w:rsidRDefault="002D5E38">
            <w:pPr>
              <w:autoSpaceDE/>
              <w:autoSpaceDN/>
              <w:adjustRightInd/>
              <w:spacing w:after="0" w:line="240" w:lineRule="auto"/>
              <w:rPr>
                <w:color w:val="auto"/>
                <w:cs w:val="0"/>
              </w:rPr>
            </w:pPr>
            <w:r>
              <w:rPr>
                <w:rFonts w:hint="cs"/>
                <w:sz w:val="24"/>
                <w:szCs w:val="24"/>
                <w:cs w:val="0"/>
              </w:rPr>
              <w:t>مجرد</w:t>
            </w:r>
          </w:p>
        </w:tc>
        <w:tc>
          <w:tcPr>
            <w:tcW w:w="1563"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w:t>
            </w:r>
          </w:p>
        </w:tc>
        <w:tc>
          <w:tcPr>
            <w:tcW w:w="1641"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۰/۱۰</w:t>
            </w:r>
          </w:p>
        </w:tc>
      </w:tr>
      <w:tr w:rsidR="008908D0">
        <w:trPr>
          <w:cantSplit/>
          <w:jc w:val="center"/>
        </w:trPr>
        <w:tc>
          <w:tcPr>
            <w:tcW w:w="1797" w:type="pct"/>
            <w:vAlign w:val="center"/>
            <w:hideMark/>
          </w:tcPr>
          <w:p w:rsidR="008908D0" w:rsidRDefault="002D5E38">
            <w:pPr>
              <w:autoSpaceDE/>
              <w:autoSpaceDN/>
              <w:adjustRightInd/>
              <w:spacing w:after="0" w:line="240" w:lineRule="auto"/>
              <w:rPr>
                <w:color w:val="auto"/>
                <w:cs w:val="0"/>
              </w:rPr>
            </w:pPr>
            <w:r>
              <w:rPr>
                <w:rFonts w:hint="cs"/>
                <w:sz w:val="24"/>
                <w:szCs w:val="24"/>
                <w:cs w:val="0"/>
              </w:rPr>
              <w:t>متأهل</w:t>
            </w:r>
          </w:p>
        </w:tc>
        <w:tc>
          <w:tcPr>
            <w:tcW w:w="1563"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۴۶</w:t>
            </w:r>
          </w:p>
        </w:tc>
        <w:tc>
          <w:tcPr>
            <w:tcW w:w="1641"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۵/۵۷</w:t>
            </w:r>
          </w:p>
        </w:tc>
      </w:tr>
      <w:tr w:rsidR="008908D0">
        <w:trPr>
          <w:cantSplit/>
          <w:jc w:val="center"/>
        </w:trPr>
        <w:tc>
          <w:tcPr>
            <w:tcW w:w="1797" w:type="pct"/>
            <w:shd w:val="clear" w:color="auto" w:fill="E6EED5"/>
            <w:vAlign w:val="center"/>
            <w:hideMark/>
          </w:tcPr>
          <w:p w:rsidR="008908D0" w:rsidRDefault="002D5E38">
            <w:pPr>
              <w:autoSpaceDE/>
              <w:autoSpaceDN/>
              <w:adjustRightInd/>
              <w:spacing w:after="0" w:line="240" w:lineRule="auto"/>
              <w:rPr>
                <w:color w:val="auto"/>
                <w:cs w:val="0"/>
              </w:rPr>
            </w:pPr>
            <w:r>
              <w:rPr>
                <w:rFonts w:hint="cs"/>
                <w:sz w:val="24"/>
                <w:szCs w:val="24"/>
                <w:cs w:val="0"/>
              </w:rPr>
              <w:t>جدا شده</w:t>
            </w:r>
          </w:p>
        </w:tc>
        <w:tc>
          <w:tcPr>
            <w:tcW w:w="1563"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۲۶</w:t>
            </w:r>
          </w:p>
        </w:tc>
        <w:tc>
          <w:tcPr>
            <w:tcW w:w="1641"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۵/۳۲</w:t>
            </w:r>
          </w:p>
        </w:tc>
      </w:tr>
      <w:tr w:rsidR="008908D0">
        <w:trPr>
          <w:cantSplit/>
          <w:jc w:val="center"/>
        </w:trPr>
        <w:tc>
          <w:tcPr>
            <w:tcW w:w="1797" w:type="pct"/>
            <w:vAlign w:val="center"/>
          </w:tcPr>
          <w:p w:rsidR="008908D0" w:rsidRDefault="002D5E38">
            <w:pPr>
              <w:spacing w:after="0" w:line="240" w:lineRule="auto"/>
              <w:rPr>
                <w:color w:val="auto"/>
                <w:cs w:val="0"/>
              </w:rPr>
            </w:pPr>
            <w:r>
              <w:rPr>
                <w:rFonts w:hint="cs"/>
                <w:sz w:val="24"/>
                <w:szCs w:val="24"/>
                <w:cs w:val="0"/>
              </w:rPr>
              <w:t>کل</w:t>
            </w:r>
          </w:p>
        </w:tc>
        <w:tc>
          <w:tcPr>
            <w:tcW w:w="1563" w:type="pct"/>
            <w:vAlign w:val="center"/>
          </w:tcPr>
          <w:p w:rsidR="008908D0" w:rsidRDefault="002D5E38">
            <w:pPr>
              <w:spacing w:after="0" w:line="240" w:lineRule="auto"/>
              <w:jc w:val="center"/>
              <w:rPr>
                <w:color w:val="auto"/>
                <w:cs w:val="0"/>
              </w:rPr>
            </w:pPr>
            <w:r>
              <w:rPr>
                <w:rFonts w:hint="cs"/>
                <w:sz w:val="24"/>
                <w:szCs w:val="24"/>
                <w:cs w:val="0"/>
              </w:rPr>
              <w:t>۸۰</w:t>
            </w:r>
          </w:p>
        </w:tc>
        <w:tc>
          <w:tcPr>
            <w:tcW w:w="1641" w:type="pct"/>
            <w:vAlign w:val="center"/>
          </w:tcPr>
          <w:p w:rsidR="008908D0" w:rsidRDefault="002D5E38">
            <w:pPr>
              <w:spacing w:after="0" w:line="240" w:lineRule="auto"/>
              <w:jc w:val="center"/>
              <w:rPr>
                <w:color w:val="auto"/>
                <w:cs w:val="0"/>
              </w:rPr>
            </w:pPr>
            <w:r>
              <w:rPr>
                <w:rFonts w:hint="cs"/>
                <w:sz w:val="24"/>
                <w:szCs w:val="24"/>
                <w:cs w:val="0"/>
              </w:rPr>
              <w:t>۱۰۰</w:t>
            </w:r>
          </w:p>
        </w:tc>
      </w:tr>
    </w:tbl>
    <w:p w:rsidR="008908D0" w:rsidRDefault="002D5E38">
      <w:pPr>
        <w:pStyle w:val="Caption"/>
        <w:keepNext/>
        <w:autoSpaceDE/>
        <w:autoSpaceDN/>
        <w:adjustRightInd/>
        <w:spacing w:line="276" w:lineRule="auto"/>
        <w:ind w:firstLine="397"/>
        <w:rPr>
          <w:cs w:val="0"/>
        </w:rPr>
      </w:pPr>
      <w:bookmarkStart w:id="81" w:name="_Toc238942659"/>
      <w:r>
        <w:rPr>
          <w:cs w:val="0"/>
        </w:rPr>
        <w:t>جدول ۴-</w:t>
      </w:r>
      <w:r>
        <w:fldChar w:fldCharType="begin"/>
      </w:r>
      <w:r>
        <w:rPr>
          <w:cs w:val="0"/>
        </w:rPr>
        <w:instrText xml:space="preserve"> SEQ جدول \* ARABIC </w:instrText>
      </w:r>
      <w:r>
        <w:fldChar w:fldCharType="separate"/>
      </w:r>
      <w:r w:rsidR="009504D9">
        <w:rPr>
          <w:noProof/>
          <w:cs w:val="0"/>
        </w:rPr>
        <w:t>3</w:t>
      </w:r>
      <w:r>
        <w:fldChar w:fldCharType="end"/>
      </w:r>
      <w:r>
        <w:rPr>
          <w:cs w:val="0"/>
        </w:rPr>
        <w:t>- فراوانی و درصد شرکت کنندگان براساس میزان تحصیلات</w:t>
      </w:r>
      <w:bookmarkEnd w:id="81"/>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73"/>
        <w:gridCol w:w="2820"/>
        <w:gridCol w:w="3055"/>
      </w:tblGrid>
      <w:tr w:rsidR="008908D0">
        <w:trPr>
          <w:cantSplit/>
          <w:tblHeader/>
          <w:jc w:val="center"/>
        </w:trPr>
        <w:tc>
          <w:tcPr>
            <w:tcW w:w="243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تحصیلات</w:t>
            </w:r>
          </w:p>
        </w:tc>
        <w:tc>
          <w:tcPr>
            <w:tcW w:w="216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234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زیر دیپلم</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۱۸</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۵/۲۲</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دیپلم</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۲۱</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۲/۲۶</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کاردانی</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۲۴</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۰/۳۰</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کارشناسی و بالاتر</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۱۷</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۳/۲۱</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کل</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۱۰۰</w:t>
            </w:r>
          </w:p>
        </w:tc>
      </w:tr>
    </w:tbl>
    <w:p w:rsidR="008908D0" w:rsidRDefault="002D5E38">
      <w:pPr>
        <w:keepNext/>
        <w:autoSpaceDE/>
        <w:autoSpaceDN/>
        <w:adjustRightInd/>
        <w:spacing w:after="0" w:line="276" w:lineRule="auto"/>
        <w:ind w:firstLine="397"/>
        <w:jc w:val="both"/>
        <w:rPr>
          <w:color w:val="auto"/>
          <w:sz w:val="26"/>
          <w:szCs w:val="26"/>
          <w:cs w:val="0"/>
        </w:rPr>
      </w:pPr>
      <w:bookmarkStart w:id="82" w:name="_Toc106471884"/>
      <w:r>
        <w:rPr>
          <w:rFonts w:hint="cs"/>
          <w:cs w:val="0"/>
        </w:rPr>
        <w:lastRenderedPageBreak/>
        <w:t>جدول ۴-۳، فراوانی و درصد شرکت کنندگان را براساس میزان تحصیلات نشان می‌دهد. بر این اساس، در این مطالعه ۵/۲۲ درصد شرکت کنندگان دارای مدرک زیردیپلم، ۲/۲۶ درصد دارای مدرک دیپلم، ۰/۳۰ درصد دارای مدرک کاردانی و ۳/۲۱ درصد دارای مدرک کارشناسی و بالاتر می باشند.</w:t>
      </w:r>
      <w:bookmarkEnd w:id="82"/>
    </w:p>
    <w:p w:rsidR="008908D0" w:rsidRDefault="002D5E38">
      <w:pPr>
        <w:pStyle w:val="Caption"/>
        <w:keepNext/>
        <w:autoSpaceDE/>
        <w:autoSpaceDN/>
        <w:adjustRightInd/>
        <w:spacing w:line="276" w:lineRule="auto"/>
        <w:ind w:firstLine="397"/>
        <w:rPr>
          <w:cs w:val="0"/>
        </w:rPr>
      </w:pPr>
      <w:bookmarkStart w:id="83" w:name="_Toc238942660"/>
      <w:r>
        <w:rPr>
          <w:cs w:val="0"/>
        </w:rPr>
        <w:t>جدول ۴-</w:t>
      </w:r>
      <w:r>
        <w:fldChar w:fldCharType="begin"/>
      </w:r>
      <w:r>
        <w:rPr>
          <w:cs w:val="0"/>
        </w:rPr>
        <w:instrText xml:space="preserve"> SEQ جدول \* ARABIC </w:instrText>
      </w:r>
      <w:r>
        <w:fldChar w:fldCharType="separate"/>
      </w:r>
      <w:r w:rsidR="009504D9">
        <w:rPr>
          <w:noProof/>
          <w:cs w:val="0"/>
        </w:rPr>
        <w:t>4</w:t>
      </w:r>
      <w:r>
        <w:fldChar w:fldCharType="end"/>
      </w:r>
      <w:r>
        <w:rPr>
          <w:cs w:val="0"/>
        </w:rPr>
        <w:t>- شاخص‌های توصیفی مربوط به سن شرکت کنندگان پژوهش</w:t>
      </w:r>
      <w:bookmarkEnd w:id="8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128"/>
        <w:gridCol w:w="2270"/>
        <w:gridCol w:w="2270"/>
        <w:gridCol w:w="1977"/>
        <w:gridCol w:w="1403"/>
      </w:tblGrid>
      <w:tr w:rsidR="008908D0">
        <w:trPr>
          <w:cantSplit/>
          <w:tblHeader/>
          <w:jc w:val="center"/>
        </w:trPr>
        <w:tc>
          <w:tcPr>
            <w:tcW w:w="919" w:type="dxa"/>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1848" w:type="dxa"/>
            <w:shd w:val="clear" w:color="auto" w:fill="E2EFD9"/>
            <w:vAlign w:val="center"/>
          </w:tcPr>
          <w:p w:rsidR="008908D0" w:rsidRDefault="002D5E38">
            <w:pPr>
              <w:spacing w:after="0" w:line="240" w:lineRule="auto"/>
              <w:rPr>
                <w:color w:val="auto"/>
                <w:cs w:val="0"/>
              </w:rPr>
            </w:pPr>
            <w:r>
              <w:rPr>
                <w:rFonts w:hint="cs"/>
                <w:b/>
                <w:bCs/>
                <w:sz w:val="24"/>
                <w:szCs w:val="24"/>
                <w:cs w:val="0"/>
              </w:rPr>
              <w:t>میانگین</w:t>
            </w:r>
          </w:p>
        </w:tc>
        <w:tc>
          <w:tcPr>
            <w:tcW w:w="1848" w:type="dxa"/>
            <w:shd w:val="clear" w:color="auto" w:fill="E2EFD9"/>
            <w:vAlign w:val="center"/>
          </w:tcPr>
          <w:p w:rsidR="008908D0" w:rsidRDefault="002D5E38">
            <w:pPr>
              <w:spacing w:after="0" w:line="240" w:lineRule="auto"/>
              <w:rPr>
                <w:color w:val="auto"/>
                <w:cs w:val="0"/>
              </w:rPr>
            </w:pPr>
            <w:r>
              <w:rPr>
                <w:rFonts w:hint="cs"/>
                <w:b/>
                <w:bCs/>
                <w:sz w:val="24"/>
                <w:szCs w:val="24"/>
                <w:cs w:val="0"/>
              </w:rPr>
              <w:t>انحراف معیار</w:t>
            </w:r>
          </w:p>
        </w:tc>
        <w:tc>
          <w:tcPr>
            <w:tcW w:w="1610" w:type="dxa"/>
            <w:shd w:val="clear" w:color="auto" w:fill="E2EFD9"/>
            <w:vAlign w:val="center"/>
          </w:tcPr>
          <w:p w:rsidR="008908D0" w:rsidRDefault="002D5E38">
            <w:pPr>
              <w:spacing w:after="0" w:line="240" w:lineRule="auto"/>
              <w:rPr>
                <w:color w:val="auto"/>
                <w:cs w:val="0"/>
              </w:rPr>
            </w:pPr>
            <w:r>
              <w:rPr>
                <w:rFonts w:hint="cs"/>
                <w:b/>
                <w:bCs/>
                <w:sz w:val="24"/>
                <w:szCs w:val="24"/>
                <w:cs w:val="0"/>
              </w:rPr>
              <w:t>کمینه</w:t>
            </w:r>
          </w:p>
        </w:tc>
        <w:tc>
          <w:tcPr>
            <w:tcW w:w="1142" w:type="dxa"/>
            <w:shd w:val="clear" w:color="auto" w:fill="E2EFD9"/>
            <w:vAlign w:val="center"/>
          </w:tcPr>
          <w:p w:rsidR="008908D0" w:rsidRDefault="002D5E38">
            <w:pPr>
              <w:spacing w:after="0" w:line="240" w:lineRule="auto"/>
              <w:rPr>
                <w:color w:val="auto"/>
                <w:cs w:val="0"/>
              </w:rPr>
            </w:pPr>
            <w:r>
              <w:rPr>
                <w:rFonts w:hint="cs"/>
                <w:b/>
                <w:bCs/>
                <w:sz w:val="24"/>
                <w:szCs w:val="24"/>
                <w:cs w:val="0"/>
              </w:rPr>
              <w:t>بیشینه</w:t>
            </w:r>
          </w:p>
        </w:tc>
      </w:tr>
      <w:tr w:rsidR="008908D0">
        <w:trPr>
          <w:cantSplit/>
          <w:jc w:val="center"/>
        </w:trPr>
        <w:tc>
          <w:tcPr>
            <w:tcW w:w="919" w:type="dxa"/>
            <w:shd w:val="clear" w:color="auto" w:fill="E6EED5"/>
            <w:vAlign w:val="center"/>
          </w:tcPr>
          <w:p w:rsidR="008908D0" w:rsidRDefault="002D5E38">
            <w:pPr>
              <w:spacing w:after="0" w:line="240" w:lineRule="auto"/>
              <w:rPr>
                <w:color w:val="auto"/>
                <w:cs w:val="0"/>
              </w:rPr>
            </w:pPr>
            <w:r>
              <w:rPr>
                <w:rFonts w:hint="cs"/>
                <w:sz w:val="24"/>
                <w:szCs w:val="24"/>
                <w:cs w:val="0"/>
              </w:rPr>
              <w:t>سن</w:t>
            </w:r>
          </w:p>
        </w:tc>
        <w:tc>
          <w:tcPr>
            <w:tcW w:w="1848"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۴۸/۷۱</w:t>
            </w:r>
          </w:p>
        </w:tc>
        <w:tc>
          <w:tcPr>
            <w:tcW w:w="1848"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۷۲/۶</w:t>
            </w:r>
          </w:p>
        </w:tc>
        <w:tc>
          <w:tcPr>
            <w:tcW w:w="1610"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۶۱</w:t>
            </w:r>
          </w:p>
        </w:tc>
        <w:tc>
          <w:tcPr>
            <w:tcW w:w="1142"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۸۵</w:t>
            </w:r>
          </w:p>
        </w:tc>
      </w:tr>
    </w:tbl>
    <w:p w:rsidR="008908D0" w:rsidRDefault="002D5E38">
      <w:pPr>
        <w:spacing w:after="0" w:line="276" w:lineRule="auto"/>
        <w:ind w:firstLine="397"/>
        <w:jc w:val="both"/>
        <w:rPr>
          <w:color w:val="auto"/>
          <w:sz w:val="26"/>
          <w:szCs w:val="26"/>
          <w:cs w:val="0"/>
        </w:rPr>
      </w:pPr>
      <w:bookmarkStart w:id="84" w:name="_Toc9804379"/>
      <w:bookmarkStart w:id="85" w:name="_Toc9805746"/>
      <w:bookmarkStart w:id="86" w:name="_Toc9805979"/>
      <w:bookmarkStart w:id="87" w:name="_Toc9806491"/>
      <w:bookmarkStart w:id="88" w:name="_Toc9806728"/>
      <w:bookmarkStart w:id="89" w:name="_Toc10031677"/>
      <w:bookmarkStart w:id="90" w:name="_Toc10032674"/>
      <w:bookmarkStart w:id="91" w:name="_Toc10034454"/>
      <w:bookmarkStart w:id="92" w:name="_Toc10309306"/>
      <w:bookmarkStart w:id="93" w:name="_Toc10309752"/>
      <w:bookmarkStart w:id="94" w:name="_Toc10310348"/>
      <w:bookmarkStart w:id="95" w:name="_Toc10310641"/>
      <w:bookmarkStart w:id="96" w:name="_Toc10311386"/>
      <w:bookmarkStart w:id="97" w:name="_Toc12098838"/>
      <w:bookmarkStart w:id="98" w:name="_Toc12099382"/>
      <w:r>
        <w:rPr>
          <w:rFonts w:hint="cs"/>
          <w:cs w:val="0"/>
        </w:rPr>
        <w:t>جدول ۴-۴، شاخص‌های توصیفی مربوط به سن آزمودنی‌های پژوهش را نشان می‌دهد. بر اساس جدول فوق، میانگین سن شرکت کنندگان ۴۸/۷۱ سال (۷۲/۶= انحراف معیار، دامنه = ۸۵-۶۱) می‌باشد.</w:t>
      </w:r>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p>
    <w:p w:rsidR="008908D0" w:rsidRDefault="002D5E38">
      <w:pPr>
        <w:pStyle w:val="Caption"/>
        <w:keepNext/>
        <w:spacing w:line="276" w:lineRule="auto"/>
        <w:ind w:firstLine="397"/>
        <w:rPr>
          <w:cs w:val="0"/>
        </w:rPr>
      </w:pPr>
      <w:bookmarkStart w:id="99" w:name="_Toc238942661"/>
      <w:r>
        <w:rPr>
          <w:cs w:val="0"/>
        </w:rPr>
        <w:t>جدول ۴-</w:t>
      </w:r>
      <w:r>
        <w:fldChar w:fldCharType="begin"/>
      </w:r>
      <w:r>
        <w:rPr>
          <w:cs w:val="0"/>
        </w:rPr>
        <w:instrText xml:space="preserve"> SEQ جدول \* ARABIC </w:instrText>
      </w:r>
      <w:r>
        <w:fldChar w:fldCharType="separate"/>
      </w:r>
      <w:r w:rsidR="009504D9">
        <w:rPr>
          <w:noProof/>
          <w:cs w:val="0"/>
        </w:rPr>
        <w:t>5</w:t>
      </w:r>
      <w:r>
        <w:fldChar w:fldCharType="end"/>
      </w:r>
      <w:r>
        <w:rPr>
          <w:cs w:val="0"/>
        </w:rPr>
        <w:t>- شاخص‌های توصیفی متغیرهای پژوهش</w:t>
      </w:r>
      <w:bookmarkEnd w:id="99"/>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0"/>
        <w:gridCol w:w="1810"/>
        <w:gridCol w:w="1809"/>
        <w:gridCol w:w="1809"/>
        <w:gridCol w:w="1810"/>
      </w:tblGrid>
      <w:tr w:rsidR="008908D0">
        <w:trPr>
          <w:cantSplit/>
          <w:tblHeader/>
          <w:jc w:val="center"/>
        </w:trPr>
        <w:tc>
          <w:tcPr>
            <w:tcW w:w="1733" w:type="dxa"/>
            <w:shd w:val="clear" w:color="auto" w:fill="E2EFD9"/>
            <w:vAlign w:val="center"/>
          </w:tcPr>
          <w:p w:rsidR="008908D0" w:rsidRDefault="002D5E38">
            <w:pPr>
              <w:spacing w:after="0" w:line="240" w:lineRule="auto"/>
              <w:rPr>
                <w:b/>
                <w:bCs/>
                <w:color w:val="auto"/>
                <w:cs w:val="0"/>
              </w:rPr>
            </w:pPr>
            <w:bookmarkStart w:id="100" w:name="_Toc238572070"/>
            <w:r>
              <w:rPr>
                <w:rFonts w:hint="cs"/>
                <w:b/>
                <w:bCs/>
                <w:sz w:val="24"/>
                <w:szCs w:val="24"/>
                <w:cs w:val="0"/>
              </w:rPr>
              <w:t>متغیر</w:t>
            </w:r>
            <w:bookmarkEnd w:id="100"/>
          </w:p>
        </w:tc>
        <w:tc>
          <w:tcPr>
            <w:tcW w:w="1733" w:type="dxa"/>
            <w:shd w:val="clear" w:color="auto" w:fill="E2EFD9"/>
            <w:vAlign w:val="center"/>
          </w:tcPr>
          <w:p w:rsidR="008908D0" w:rsidRDefault="002D5E38">
            <w:pPr>
              <w:spacing w:after="0" w:line="240" w:lineRule="auto"/>
              <w:rPr>
                <w:b/>
                <w:bCs/>
                <w:color w:val="auto"/>
                <w:cs w:val="0"/>
              </w:rPr>
            </w:pPr>
            <w:bookmarkStart w:id="101" w:name="_Toc238572071"/>
            <w:r>
              <w:rPr>
                <w:rFonts w:hint="cs"/>
                <w:b/>
                <w:bCs/>
                <w:sz w:val="24"/>
                <w:szCs w:val="24"/>
                <w:cs w:val="0"/>
              </w:rPr>
              <w:t>میانگین</w:t>
            </w:r>
            <w:bookmarkEnd w:id="101"/>
          </w:p>
        </w:tc>
        <w:tc>
          <w:tcPr>
            <w:tcW w:w="1733" w:type="dxa"/>
            <w:shd w:val="clear" w:color="auto" w:fill="E2EFD9"/>
            <w:vAlign w:val="center"/>
          </w:tcPr>
          <w:p w:rsidR="008908D0" w:rsidRDefault="002D5E38">
            <w:pPr>
              <w:spacing w:after="0" w:line="240" w:lineRule="auto"/>
              <w:rPr>
                <w:b/>
                <w:bCs/>
                <w:color w:val="auto"/>
                <w:cs w:val="0"/>
              </w:rPr>
            </w:pPr>
            <w:bookmarkStart w:id="102" w:name="_Toc238572072"/>
            <w:r>
              <w:rPr>
                <w:rFonts w:hint="cs"/>
                <w:b/>
                <w:bCs/>
                <w:sz w:val="24"/>
                <w:szCs w:val="24"/>
                <w:cs w:val="0"/>
              </w:rPr>
              <w:t>انحراف معیار</w:t>
            </w:r>
            <w:bookmarkEnd w:id="102"/>
          </w:p>
        </w:tc>
        <w:tc>
          <w:tcPr>
            <w:tcW w:w="1733" w:type="dxa"/>
            <w:shd w:val="clear" w:color="auto" w:fill="E2EFD9"/>
            <w:vAlign w:val="center"/>
          </w:tcPr>
          <w:p w:rsidR="008908D0" w:rsidRDefault="002D5E38">
            <w:pPr>
              <w:spacing w:after="0" w:line="240" w:lineRule="auto"/>
              <w:rPr>
                <w:b/>
                <w:bCs/>
                <w:color w:val="auto"/>
                <w:cs w:val="0"/>
              </w:rPr>
            </w:pPr>
            <w:bookmarkStart w:id="103" w:name="_Toc238572073"/>
            <w:r>
              <w:rPr>
                <w:rFonts w:hint="cs"/>
                <w:b/>
                <w:bCs/>
                <w:sz w:val="24"/>
                <w:szCs w:val="24"/>
                <w:cs w:val="0"/>
              </w:rPr>
              <w:t>کمینه</w:t>
            </w:r>
            <w:bookmarkEnd w:id="103"/>
          </w:p>
        </w:tc>
        <w:tc>
          <w:tcPr>
            <w:tcW w:w="1734" w:type="dxa"/>
            <w:shd w:val="clear" w:color="auto" w:fill="E2EFD9"/>
            <w:vAlign w:val="center"/>
          </w:tcPr>
          <w:p w:rsidR="008908D0" w:rsidRDefault="002D5E38">
            <w:pPr>
              <w:spacing w:after="0" w:line="240" w:lineRule="auto"/>
              <w:rPr>
                <w:b/>
                <w:bCs/>
                <w:color w:val="auto"/>
                <w:cs w:val="0"/>
              </w:rPr>
            </w:pPr>
            <w:bookmarkStart w:id="104" w:name="_Toc238572074"/>
            <w:r>
              <w:rPr>
                <w:rFonts w:hint="cs"/>
                <w:b/>
                <w:bCs/>
                <w:sz w:val="24"/>
                <w:szCs w:val="24"/>
                <w:cs w:val="0"/>
              </w:rPr>
              <w:t>بیشینه</w:t>
            </w:r>
            <w:bookmarkEnd w:id="104"/>
          </w:p>
        </w:tc>
      </w:tr>
      <w:tr w:rsidR="008908D0">
        <w:trPr>
          <w:cantSplit/>
          <w:jc w:val="center"/>
        </w:trPr>
        <w:tc>
          <w:tcPr>
            <w:tcW w:w="1733" w:type="dxa"/>
            <w:shd w:val="clear" w:color="auto" w:fill="E6EED5"/>
            <w:vAlign w:val="center"/>
          </w:tcPr>
          <w:p w:rsidR="008908D0" w:rsidRDefault="002D5E38">
            <w:pPr>
              <w:spacing w:after="0" w:line="240" w:lineRule="auto"/>
              <w:rPr>
                <w:b/>
                <w:bCs/>
                <w:color w:val="auto"/>
                <w:cs w:val="0"/>
              </w:rPr>
            </w:pPr>
            <w:bookmarkStart w:id="105" w:name="_Toc238572075"/>
            <w:r>
              <w:rPr>
                <w:rFonts w:hint="cs"/>
                <w:sz w:val="24"/>
                <w:szCs w:val="24"/>
                <w:cs w:val="0"/>
              </w:rPr>
              <w:t>هوش معنوی</w:t>
            </w:r>
            <w:bookmarkEnd w:id="105"/>
          </w:p>
        </w:tc>
        <w:tc>
          <w:tcPr>
            <w:tcW w:w="1733" w:type="dxa"/>
            <w:shd w:val="clear" w:color="auto" w:fill="E6EED5"/>
            <w:vAlign w:val="center"/>
          </w:tcPr>
          <w:p w:rsidR="008908D0" w:rsidRDefault="002D5E38">
            <w:pPr>
              <w:spacing w:after="0" w:line="240" w:lineRule="auto"/>
              <w:jc w:val="center"/>
              <w:rPr>
                <w:b/>
                <w:bCs/>
                <w:color w:val="auto"/>
                <w:cs w:val="0"/>
              </w:rPr>
            </w:pPr>
            <w:bookmarkStart w:id="106" w:name="_Toc238572076"/>
            <w:r>
              <w:rPr>
                <w:rFonts w:hint="cs"/>
                <w:sz w:val="24"/>
                <w:szCs w:val="24"/>
                <w:cs w:val="0"/>
              </w:rPr>
              <w:t>۸۲/۶۳</w:t>
            </w:r>
            <w:bookmarkEnd w:id="106"/>
          </w:p>
        </w:tc>
        <w:tc>
          <w:tcPr>
            <w:tcW w:w="1733" w:type="dxa"/>
            <w:shd w:val="clear" w:color="auto" w:fill="E6EED5"/>
            <w:vAlign w:val="center"/>
          </w:tcPr>
          <w:p w:rsidR="008908D0" w:rsidRDefault="002D5E38">
            <w:pPr>
              <w:spacing w:after="0" w:line="240" w:lineRule="auto"/>
              <w:jc w:val="center"/>
              <w:rPr>
                <w:b/>
                <w:bCs/>
                <w:color w:val="auto"/>
                <w:cs w:val="0"/>
              </w:rPr>
            </w:pPr>
            <w:bookmarkStart w:id="107" w:name="_Toc238572077"/>
            <w:r>
              <w:rPr>
                <w:rFonts w:hint="cs"/>
                <w:sz w:val="24"/>
                <w:szCs w:val="24"/>
                <w:cs w:val="0"/>
              </w:rPr>
              <w:t>۵۷/۸</w:t>
            </w:r>
            <w:bookmarkEnd w:id="107"/>
          </w:p>
        </w:tc>
        <w:tc>
          <w:tcPr>
            <w:tcW w:w="1733" w:type="dxa"/>
            <w:shd w:val="clear" w:color="auto" w:fill="E6EED5"/>
            <w:vAlign w:val="center"/>
          </w:tcPr>
          <w:p w:rsidR="008908D0" w:rsidRDefault="002D5E38">
            <w:pPr>
              <w:spacing w:after="0" w:line="240" w:lineRule="auto"/>
              <w:jc w:val="center"/>
              <w:rPr>
                <w:b/>
                <w:bCs/>
                <w:color w:val="auto"/>
                <w:cs w:val="0"/>
              </w:rPr>
            </w:pPr>
            <w:bookmarkStart w:id="108" w:name="_Toc238572078"/>
            <w:r>
              <w:rPr>
                <w:rFonts w:hint="cs"/>
                <w:sz w:val="24"/>
                <w:szCs w:val="24"/>
                <w:cs w:val="0"/>
              </w:rPr>
              <w:t>۴۵</w:t>
            </w:r>
            <w:bookmarkEnd w:id="108"/>
          </w:p>
        </w:tc>
        <w:tc>
          <w:tcPr>
            <w:tcW w:w="1734" w:type="dxa"/>
            <w:shd w:val="clear" w:color="auto" w:fill="E6EED5"/>
            <w:vAlign w:val="center"/>
          </w:tcPr>
          <w:p w:rsidR="008908D0" w:rsidRDefault="002D5E38">
            <w:pPr>
              <w:spacing w:after="0" w:line="240" w:lineRule="auto"/>
              <w:jc w:val="center"/>
              <w:rPr>
                <w:b/>
                <w:bCs/>
                <w:color w:val="auto"/>
                <w:cs w:val="0"/>
              </w:rPr>
            </w:pPr>
            <w:bookmarkStart w:id="109" w:name="_Toc238572079"/>
            <w:r>
              <w:rPr>
                <w:rFonts w:hint="cs"/>
                <w:sz w:val="24"/>
                <w:szCs w:val="24"/>
                <w:cs w:val="0"/>
              </w:rPr>
              <w:t>۸۰</w:t>
            </w:r>
            <w:bookmarkEnd w:id="109"/>
          </w:p>
        </w:tc>
      </w:tr>
      <w:tr w:rsidR="008908D0">
        <w:trPr>
          <w:cantSplit/>
          <w:jc w:val="center"/>
        </w:trPr>
        <w:tc>
          <w:tcPr>
            <w:tcW w:w="1733" w:type="dxa"/>
            <w:vAlign w:val="center"/>
          </w:tcPr>
          <w:p w:rsidR="008908D0" w:rsidRDefault="002D5E38">
            <w:pPr>
              <w:spacing w:after="0" w:line="240" w:lineRule="auto"/>
              <w:rPr>
                <w:b/>
                <w:bCs/>
                <w:color w:val="auto"/>
                <w:cs w:val="0"/>
              </w:rPr>
            </w:pPr>
            <w:bookmarkStart w:id="110" w:name="_Toc238572080"/>
            <w:r>
              <w:rPr>
                <w:rFonts w:hint="cs"/>
                <w:sz w:val="24"/>
                <w:szCs w:val="24"/>
                <w:cs w:val="0"/>
              </w:rPr>
              <w:t>اضطراب سلامتی</w:t>
            </w:r>
            <w:bookmarkEnd w:id="110"/>
          </w:p>
        </w:tc>
        <w:tc>
          <w:tcPr>
            <w:tcW w:w="1733" w:type="dxa"/>
            <w:vAlign w:val="center"/>
          </w:tcPr>
          <w:p w:rsidR="008908D0" w:rsidRDefault="002D5E38">
            <w:pPr>
              <w:spacing w:after="0" w:line="240" w:lineRule="auto"/>
              <w:jc w:val="center"/>
              <w:rPr>
                <w:b/>
                <w:bCs/>
                <w:color w:val="auto"/>
                <w:cs w:val="0"/>
              </w:rPr>
            </w:pPr>
            <w:bookmarkStart w:id="111" w:name="_Toc238572081"/>
            <w:r>
              <w:rPr>
                <w:rFonts w:hint="cs"/>
                <w:sz w:val="24"/>
                <w:szCs w:val="24"/>
                <w:cs w:val="0"/>
              </w:rPr>
              <w:t>۴۱/۵۲</w:t>
            </w:r>
            <w:bookmarkEnd w:id="111"/>
          </w:p>
        </w:tc>
        <w:tc>
          <w:tcPr>
            <w:tcW w:w="1733" w:type="dxa"/>
            <w:vAlign w:val="center"/>
          </w:tcPr>
          <w:p w:rsidR="008908D0" w:rsidRDefault="002D5E38">
            <w:pPr>
              <w:spacing w:after="0" w:line="240" w:lineRule="auto"/>
              <w:jc w:val="center"/>
              <w:rPr>
                <w:b/>
                <w:bCs/>
                <w:color w:val="auto"/>
                <w:cs w:val="0"/>
              </w:rPr>
            </w:pPr>
            <w:bookmarkStart w:id="112" w:name="_Toc238572082"/>
            <w:r>
              <w:rPr>
                <w:rFonts w:hint="cs"/>
                <w:sz w:val="24"/>
                <w:szCs w:val="24"/>
                <w:cs w:val="0"/>
              </w:rPr>
              <w:t>۹۲/۷</w:t>
            </w:r>
            <w:bookmarkEnd w:id="112"/>
          </w:p>
        </w:tc>
        <w:tc>
          <w:tcPr>
            <w:tcW w:w="1733" w:type="dxa"/>
            <w:vAlign w:val="center"/>
          </w:tcPr>
          <w:p w:rsidR="008908D0" w:rsidRDefault="002D5E38">
            <w:pPr>
              <w:spacing w:after="0" w:line="240" w:lineRule="auto"/>
              <w:jc w:val="center"/>
              <w:rPr>
                <w:b/>
                <w:bCs/>
                <w:color w:val="auto"/>
                <w:cs w:val="0"/>
              </w:rPr>
            </w:pPr>
            <w:bookmarkStart w:id="113" w:name="_Toc238572083"/>
            <w:r>
              <w:rPr>
                <w:rFonts w:hint="cs"/>
                <w:sz w:val="24"/>
                <w:szCs w:val="24"/>
                <w:cs w:val="0"/>
              </w:rPr>
              <w:t>۳۴</w:t>
            </w:r>
            <w:bookmarkEnd w:id="113"/>
          </w:p>
        </w:tc>
        <w:tc>
          <w:tcPr>
            <w:tcW w:w="1734" w:type="dxa"/>
            <w:vAlign w:val="center"/>
          </w:tcPr>
          <w:p w:rsidR="008908D0" w:rsidRDefault="002D5E38">
            <w:pPr>
              <w:spacing w:after="0" w:line="240" w:lineRule="auto"/>
              <w:jc w:val="center"/>
              <w:rPr>
                <w:b/>
                <w:bCs/>
                <w:color w:val="auto"/>
                <w:cs w:val="0"/>
              </w:rPr>
            </w:pPr>
            <w:bookmarkStart w:id="114" w:name="_Toc238572084"/>
            <w:r>
              <w:rPr>
                <w:rFonts w:hint="cs"/>
                <w:sz w:val="24"/>
                <w:szCs w:val="24"/>
                <w:cs w:val="0"/>
              </w:rPr>
              <w:t>۶۸</w:t>
            </w:r>
            <w:bookmarkEnd w:id="114"/>
          </w:p>
        </w:tc>
      </w:tr>
      <w:tr w:rsidR="008908D0">
        <w:trPr>
          <w:cantSplit/>
          <w:jc w:val="center"/>
        </w:trPr>
        <w:tc>
          <w:tcPr>
            <w:tcW w:w="1733" w:type="dxa"/>
            <w:shd w:val="clear" w:color="auto" w:fill="E6EED5"/>
            <w:vAlign w:val="center"/>
          </w:tcPr>
          <w:p w:rsidR="008908D0" w:rsidRDefault="002D5E38">
            <w:pPr>
              <w:spacing w:after="0" w:line="240" w:lineRule="auto"/>
              <w:rPr>
                <w:b/>
                <w:bCs/>
                <w:color w:val="auto"/>
                <w:cs w:val="0"/>
              </w:rPr>
            </w:pPr>
            <w:bookmarkStart w:id="115" w:name="_Toc238572085"/>
            <w:r>
              <w:rPr>
                <w:rFonts w:hint="cs"/>
                <w:sz w:val="24"/>
                <w:szCs w:val="24"/>
                <w:cs w:val="0"/>
              </w:rPr>
              <w:t>اضطراب مرگ</w:t>
            </w:r>
            <w:bookmarkEnd w:id="115"/>
          </w:p>
        </w:tc>
        <w:tc>
          <w:tcPr>
            <w:tcW w:w="1733" w:type="dxa"/>
            <w:shd w:val="clear" w:color="auto" w:fill="E6EED5"/>
            <w:vAlign w:val="center"/>
          </w:tcPr>
          <w:p w:rsidR="008908D0" w:rsidRDefault="002D5E38">
            <w:pPr>
              <w:spacing w:after="0" w:line="240" w:lineRule="auto"/>
              <w:jc w:val="center"/>
              <w:rPr>
                <w:b/>
                <w:bCs/>
                <w:color w:val="auto"/>
                <w:cs w:val="0"/>
              </w:rPr>
            </w:pPr>
            <w:bookmarkStart w:id="116" w:name="_Toc238572086"/>
            <w:r>
              <w:rPr>
                <w:rFonts w:hint="cs"/>
                <w:sz w:val="24"/>
                <w:szCs w:val="24"/>
                <w:cs w:val="0"/>
              </w:rPr>
              <w:t>۲۳/۴۸</w:t>
            </w:r>
            <w:bookmarkEnd w:id="116"/>
          </w:p>
        </w:tc>
        <w:tc>
          <w:tcPr>
            <w:tcW w:w="1733" w:type="dxa"/>
            <w:shd w:val="clear" w:color="auto" w:fill="E6EED5"/>
            <w:vAlign w:val="center"/>
          </w:tcPr>
          <w:p w:rsidR="008908D0" w:rsidRDefault="002D5E38">
            <w:pPr>
              <w:spacing w:after="0" w:line="240" w:lineRule="auto"/>
              <w:jc w:val="center"/>
              <w:rPr>
                <w:b/>
                <w:bCs/>
                <w:color w:val="auto"/>
                <w:cs w:val="0"/>
              </w:rPr>
            </w:pPr>
            <w:bookmarkStart w:id="117" w:name="_Toc238572087"/>
            <w:r>
              <w:rPr>
                <w:rFonts w:hint="cs"/>
                <w:sz w:val="24"/>
                <w:szCs w:val="24"/>
                <w:cs w:val="0"/>
              </w:rPr>
              <w:t>۱۱/۹</w:t>
            </w:r>
            <w:bookmarkEnd w:id="117"/>
          </w:p>
        </w:tc>
        <w:tc>
          <w:tcPr>
            <w:tcW w:w="1733" w:type="dxa"/>
            <w:shd w:val="clear" w:color="auto" w:fill="E6EED5"/>
            <w:vAlign w:val="center"/>
          </w:tcPr>
          <w:p w:rsidR="008908D0" w:rsidRDefault="002D5E38">
            <w:pPr>
              <w:spacing w:after="0" w:line="240" w:lineRule="auto"/>
              <w:jc w:val="center"/>
              <w:rPr>
                <w:b/>
                <w:bCs/>
                <w:color w:val="auto"/>
                <w:cs w:val="0"/>
              </w:rPr>
            </w:pPr>
            <w:bookmarkStart w:id="118" w:name="_Toc238572088"/>
            <w:r>
              <w:rPr>
                <w:rFonts w:hint="cs"/>
                <w:sz w:val="24"/>
                <w:szCs w:val="24"/>
                <w:cs w:val="0"/>
              </w:rPr>
              <w:t>۲۹</w:t>
            </w:r>
            <w:bookmarkEnd w:id="118"/>
          </w:p>
        </w:tc>
        <w:tc>
          <w:tcPr>
            <w:tcW w:w="1734" w:type="dxa"/>
            <w:shd w:val="clear" w:color="auto" w:fill="E6EED5"/>
            <w:vAlign w:val="center"/>
          </w:tcPr>
          <w:p w:rsidR="008908D0" w:rsidRDefault="002D5E38">
            <w:pPr>
              <w:spacing w:after="0" w:line="240" w:lineRule="auto"/>
              <w:jc w:val="center"/>
              <w:rPr>
                <w:b/>
                <w:bCs/>
                <w:color w:val="auto"/>
                <w:cs w:val="0"/>
              </w:rPr>
            </w:pPr>
            <w:bookmarkStart w:id="119" w:name="_Toc238572089"/>
            <w:r>
              <w:rPr>
                <w:rFonts w:hint="cs"/>
                <w:sz w:val="24"/>
                <w:szCs w:val="24"/>
                <w:cs w:val="0"/>
              </w:rPr>
              <w:t>۷۰</w:t>
            </w:r>
            <w:bookmarkEnd w:id="119"/>
          </w:p>
        </w:tc>
      </w:tr>
    </w:tbl>
    <w:p w:rsidR="008908D0" w:rsidRDefault="002D5E38">
      <w:pPr>
        <w:spacing w:after="0" w:line="276" w:lineRule="auto"/>
        <w:ind w:firstLine="397"/>
        <w:jc w:val="both"/>
        <w:rPr>
          <w:color w:val="auto"/>
          <w:sz w:val="26"/>
          <w:szCs w:val="26"/>
          <w:cs w:val="0"/>
        </w:rPr>
      </w:pPr>
      <w:bookmarkStart w:id="120" w:name="_Toc238572090"/>
      <w:r>
        <w:rPr>
          <w:rFonts w:hint="cs"/>
          <w:cs w:val="0"/>
        </w:rPr>
        <w:t>همان گونه که مشاهده می‌شود، میانگین هوش معنوی آزمودنی‌ها (۸۲/۶۳ از حداکثر ۹۶، معادل ۶۶ درصد سقف مقیاس) در سطح متوسط رو به بالا قرار دارد.</w:t>
      </w:r>
      <w:bookmarkEnd w:id="120"/>
    </w:p>
    <w:p w:rsidR="008908D0" w:rsidRDefault="002D5E38">
      <w:pPr>
        <w:pStyle w:val="Heading2"/>
        <w:spacing w:before="240" w:after="100" w:line="276" w:lineRule="auto"/>
        <w:ind w:firstLine="397"/>
        <w:rPr>
          <w:cs w:val="0"/>
        </w:rPr>
      </w:pPr>
      <w:bookmarkStart w:id="121" w:name="_Toc239003777"/>
      <w:r>
        <w:rPr>
          <w:cs w:val="0"/>
        </w:rPr>
        <w:t>۴-۲- یافته‌های استنباطی</w:t>
      </w:r>
      <w:bookmarkEnd w:id="121"/>
    </w:p>
    <w:p w:rsidR="008908D0" w:rsidRDefault="002D5E38">
      <w:pPr>
        <w:pStyle w:val="Heading3"/>
        <w:spacing w:before="240" w:after="100" w:line="276" w:lineRule="auto"/>
        <w:rPr>
          <w:cs w:val="0"/>
        </w:rPr>
      </w:pPr>
      <w:bookmarkStart w:id="122" w:name="_Toc239003778"/>
      <w:r>
        <w:rPr>
          <w:cs w:val="0"/>
        </w:rPr>
        <w:t>۴-۲-۱- بررسی فرضیه فرعی اول پژوهش: بین هوش معنوی و اضطراب مرگ در سالمندان رابطه وجود دارد.</w:t>
      </w:r>
      <w:bookmarkEnd w:id="122"/>
    </w:p>
    <w:p w:rsidR="008908D0" w:rsidRDefault="002D5E38">
      <w:pPr>
        <w:spacing w:after="0" w:line="276" w:lineRule="auto"/>
        <w:ind w:firstLine="397"/>
        <w:jc w:val="both"/>
        <w:rPr>
          <w:cs w:val="0"/>
        </w:rPr>
      </w:pPr>
      <w:r>
        <w:rPr>
          <w:rFonts w:hint="cs"/>
          <w:cs w:val="0"/>
        </w:rPr>
        <w:t>در راستای تحلیل داده های مربوط به این فرضیه از آزمون ضریب همبستگی پیرسون استفاده شد که نتایج آن در جدول ۴-۶ ارائه گردیده است.</w:t>
      </w:r>
    </w:p>
    <w:p w:rsidR="008908D0" w:rsidRDefault="002D5E38">
      <w:pPr>
        <w:pStyle w:val="Caption"/>
        <w:keepNext/>
        <w:spacing w:line="276" w:lineRule="auto"/>
        <w:ind w:firstLine="397"/>
        <w:rPr>
          <w:cs w:val="0"/>
        </w:rPr>
      </w:pPr>
      <w:bookmarkStart w:id="123" w:name="_Toc238942662"/>
      <w:r>
        <w:rPr>
          <w:cs w:val="0"/>
        </w:rPr>
        <w:t>جدول ۴-</w:t>
      </w:r>
      <w:r>
        <w:fldChar w:fldCharType="begin"/>
      </w:r>
      <w:r>
        <w:rPr>
          <w:cs w:val="0"/>
        </w:rPr>
        <w:instrText xml:space="preserve"> SEQ جدول \* ARABIC </w:instrText>
      </w:r>
      <w:r>
        <w:fldChar w:fldCharType="separate"/>
      </w:r>
      <w:r w:rsidR="009504D9">
        <w:rPr>
          <w:noProof/>
          <w:cs w:val="0"/>
        </w:rPr>
        <w:t>6</w:t>
      </w:r>
      <w:r>
        <w:fldChar w:fldCharType="end"/>
      </w:r>
      <w:r>
        <w:rPr>
          <w:cs w:val="0"/>
        </w:rPr>
        <w:t>- ضرایب همبستگی پیرسون بین هوش معنوی و اضطراب مرگ سالمندان</w:t>
      </w:r>
      <w:bookmarkEnd w:id="12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08"/>
        <w:gridCol w:w="1200"/>
        <w:gridCol w:w="1200"/>
        <w:gridCol w:w="1200"/>
        <w:gridCol w:w="1200"/>
        <w:gridCol w:w="1200"/>
        <w:gridCol w:w="740"/>
      </w:tblGrid>
      <w:tr w:rsidR="008908D0">
        <w:trPr>
          <w:cantSplit/>
          <w:tblHeader/>
          <w:jc w:val="center"/>
        </w:trPr>
        <w:tc>
          <w:tcPr>
            <w:tcW w:w="1276" w:type="pct"/>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۱</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۲</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۳</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۴</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۵</w:t>
            </w:r>
          </w:p>
        </w:tc>
        <w:tc>
          <w:tcPr>
            <w:tcW w:w="410"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۶</w:t>
            </w:r>
          </w:p>
        </w:tc>
      </w:tr>
      <w:tr w:rsidR="008908D0">
        <w:trPr>
          <w:cantSplit/>
          <w:jc w:val="center"/>
        </w:trPr>
        <w:tc>
          <w:tcPr>
            <w:tcW w:w="1276" w:type="pct"/>
            <w:shd w:val="clear" w:color="auto" w:fill="E6EED5"/>
            <w:vAlign w:val="center"/>
          </w:tcPr>
          <w:p w:rsidR="008908D0" w:rsidRDefault="002D5E38">
            <w:pPr>
              <w:spacing w:after="0" w:line="240" w:lineRule="auto"/>
              <w:rPr>
                <w:rFonts w:ascii="B Lotus"/>
                <w:color w:val="auto"/>
                <w:cs w:val="0"/>
              </w:rPr>
            </w:pPr>
            <w:r>
              <w:rPr>
                <w:rFonts w:hint="cs"/>
                <w:sz w:val="24"/>
                <w:szCs w:val="24"/>
                <w:cs w:val="0"/>
              </w:rPr>
              <w:t>۱. تفکر وجودی انتقادی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۲. ایجاد معنای شخصی</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663" w:type="pct"/>
            <w:vAlign w:val="center"/>
          </w:tcPr>
          <w:p w:rsidR="008908D0" w:rsidRDefault="002D5E38">
            <w:pPr>
              <w:spacing w:after="0" w:line="240" w:lineRule="auto"/>
              <w:jc w:val="center"/>
              <w:rPr>
                <w:color w:val="auto"/>
                <w:cs w:val="0"/>
              </w:rPr>
            </w:pPr>
            <w:r>
              <w:rPr>
                <w:rFonts w:hint="cs"/>
                <w:sz w:val="24"/>
                <w:szCs w:val="24"/>
                <w:cs w:val="0"/>
              </w:rPr>
              <w:t>۱</w:t>
            </w:r>
          </w:p>
        </w:tc>
        <w:tc>
          <w:tcPr>
            <w:tcW w:w="663" w:type="pct"/>
            <w:vAlign w:val="center"/>
          </w:tcPr>
          <w:p w:rsidR="008908D0" w:rsidRDefault="008908D0">
            <w:pPr>
              <w:spacing w:after="0" w:line="240" w:lineRule="auto"/>
              <w:jc w:val="center"/>
              <w:rPr>
                <w:color w:val="auto"/>
                <w:cs w:val="0"/>
              </w:rPr>
            </w:pPr>
          </w:p>
        </w:tc>
        <w:tc>
          <w:tcPr>
            <w:tcW w:w="663" w:type="pct"/>
            <w:vAlign w:val="center"/>
          </w:tcPr>
          <w:p w:rsidR="008908D0" w:rsidRDefault="008908D0">
            <w:pPr>
              <w:spacing w:after="0" w:line="240" w:lineRule="auto"/>
              <w:jc w:val="center"/>
              <w:rPr>
                <w:color w:val="auto"/>
                <w:cs w:val="0"/>
              </w:rPr>
            </w:pPr>
          </w:p>
        </w:tc>
        <w:tc>
          <w:tcPr>
            <w:tcW w:w="663" w:type="pct"/>
            <w:vAlign w:val="center"/>
          </w:tcPr>
          <w:p w:rsidR="008908D0" w:rsidRDefault="008908D0">
            <w:pPr>
              <w:spacing w:after="0" w:line="240" w:lineRule="auto"/>
              <w:jc w:val="center"/>
              <w:rPr>
                <w:color w:val="auto"/>
                <w:cs w:val="0"/>
              </w:rPr>
            </w:pPr>
          </w:p>
        </w:tc>
        <w:tc>
          <w:tcPr>
            <w:tcW w:w="410" w:type="pct"/>
            <w:vAlign w:val="center"/>
          </w:tcPr>
          <w:p w:rsidR="008908D0" w:rsidRDefault="008908D0">
            <w:pPr>
              <w:spacing w:after="0" w:line="240" w:lineRule="auto"/>
              <w:jc w:val="center"/>
              <w:rPr>
                <w:color w:val="auto"/>
                <w:cs w:val="0"/>
              </w:rPr>
            </w:pPr>
          </w:p>
        </w:tc>
      </w:tr>
      <w:tr w:rsidR="008908D0">
        <w:trPr>
          <w:cantSplit/>
          <w:jc w:val="center"/>
        </w:trPr>
        <w:tc>
          <w:tcPr>
            <w:tcW w:w="1276" w:type="pct"/>
            <w:shd w:val="clear" w:color="auto" w:fill="E6EED5"/>
            <w:vAlign w:val="center"/>
          </w:tcPr>
          <w:p w:rsidR="008908D0" w:rsidRDefault="002D5E38">
            <w:pPr>
              <w:spacing w:after="0" w:line="240" w:lineRule="auto"/>
              <w:rPr>
                <w:color w:val="auto"/>
                <w:cs w:val="0"/>
              </w:rPr>
            </w:pPr>
            <w:r>
              <w:rPr>
                <w:rFonts w:hint="cs"/>
                <w:sz w:val="24"/>
                <w:szCs w:val="24"/>
                <w:cs w:val="0"/>
              </w:rPr>
              <w:t>۳. آگاهی متعالی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۵۶/۰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۴. گسترش حالت هوشیاری</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۳۶/۰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rsidR="008908D0" w:rsidRDefault="002D5E38">
            <w:pPr>
              <w:spacing w:after="0" w:line="240" w:lineRule="auto"/>
              <w:jc w:val="center"/>
              <w:rPr>
                <w:color w:val="auto"/>
                <w:cs w:val="0"/>
              </w:rPr>
            </w:pPr>
            <w:r>
              <w:rPr>
                <w:rFonts w:hint="cs"/>
                <w:sz w:val="24"/>
                <w:szCs w:val="24"/>
                <w:cs w:val="0"/>
              </w:rPr>
              <w:t>۱</w:t>
            </w:r>
          </w:p>
        </w:tc>
        <w:tc>
          <w:tcPr>
            <w:tcW w:w="663" w:type="pct"/>
            <w:vAlign w:val="center"/>
          </w:tcPr>
          <w:p w:rsidR="008908D0" w:rsidRDefault="008908D0">
            <w:pPr>
              <w:spacing w:after="0" w:line="240" w:lineRule="auto"/>
              <w:jc w:val="center"/>
              <w:rPr>
                <w:color w:val="auto"/>
                <w:cs w:val="0"/>
              </w:rPr>
            </w:pPr>
          </w:p>
        </w:tc>
        <w:tc>
          <w:tcPr>
            <w:tcW w:w="410" w:type="pct"/>
            <w:vAlign w:val="center"/>
          </w:tcPr>
          <w:p w:rsidR="008908D0" w:rsidRDefault="008908D0">
            <w:pPr>
              <w:spacing w:after="0" w:line="240" w:lineRule="auto"/>
              <w:jc w:val="center"/>
              <w:rPr>
                <w:color w:val="auto"/>
                <w:cs w:val="0"/>
              </w:rPr>
            </w:pPr>
          </w:p>
        </w:tc>
      </w:tr>
      <w:tr w:rsidR="008908D0">
        <w:trPr>
          <w:cantSplit/>
          <w:jc w:val="center"/>
        </w:trPr>
        <w:tc>
          <w:tcPr>
            <w:tcW w:w="1276" w:type="pct"/>
            <w:shd w:val="clear" w:color="auto" w:fill="E6EED5"/>
            <w:vAlign w:val="center"/>
          </w:tcPr>
          <w:p w:rsidR="008908D0" w:rsidRDefault="002D5E38">
            <w:pPr>
              <w:spacing w:after="0" w:line="240" w:lineRule="auto"/>
              <w:rPr>
                <w:color w:val="auto"/>
                <w:cs w:val="0"/>
              </w:rPr>
            </w:pPr>
            <w:r>
              <w:rPr>
                <w:rFonts w:hint="cs"/>
                <w:sz w:val="24"/>
                <w:szCs w:val="24"/>
                <w:cs w:val="0"/>
              </w:rPr>
              <w:lastRenderedPageBreak/>
              <w:t>۵. هوش معنوی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۷۷/۰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۸۶/۰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۸۰/۰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۸۳/۰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۶. اضطراب مرگ</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۳۱/۰-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۲۹/۰-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410" w:type="pct"/>
            <w:vAlign w:val="center"/>
          </w:tcPr>
          <w:p w:rsidR="008908D0" w:rsidRDefault="002D5E38">
            <w:pPr>
              <w:spacing w:after="0" w:line="240" w:lineRule="auto"/>
              <w:jc w:val="center"/>
              <w:rPr>
                <w:color w:val="auto"/>
                <w:vertAlign w:val="superscript"/>
                <w:cs w:val="0"/>
              </w:rPr>
            </w:pPr>
            <w:r>
              <w:rPr>
                <w:rFonts w:hint="cs"/>
                <w:sz w:val="24"/>
                <w:szCs w:val="24"/>
                <w:cs w:val="0"/>
              </w:rPr>
              <w:t>۱</w:t>
            </w:r>
          </w:p>
        </w:tc>
      </w:tr>
    </w:tbl>
    <w:p w:rsidR="008908D0" w:rsidRDefault="002D5E38">
      <w:pPr>
        <w:spacing w:after="0" w:line="276" w:lineRule="auto"/>
        <w:ind w:firstLine="397"/>
        <w:jc w:val="both"/>
        <w:rPr>
          <w:color w:val="auto"/>
          <w:sz w:val="26"/>
          <w:szCs w:val="26"/>
          <w:cs w:val="0"/>
        </w:rPr>
      </w:pPr>
      <w:r>
        <w:rPr>
          <w:rFonts w:hint="cs"/>
          <w:cs w:val="0"/>
        </w:rPr>
        <w:t xml:space="preserve">** معناداری در سطح ۰۱/۰ (دو‌دامنه)؛ * معناداری در سطح ۰۵/۰ (دو‌دامنه)؛ </w:t>
      </w:r>
      <w:r>
        <w:rPr>
          <w:rFonts w:hint="cs"/>
          <w:rtl w:val="0"/>
          <w:cs w:val="0"/>
        </w:rPr>
        <w:t xml:space="preserve">n = </w:t>
      </w:r>
      <w:r>
        <w:rPr>
          <w:rFonts w:hint="cs"/>
          <w:cs w:val="0"/>
        </w:rPr>
        <w:t>۸۰</w:t>
      </w:r>
    </w:p>
    <w:p w:rsidR="008908D0" w:rsidRDefault="002D5E38">
      <w:pPr>
        <w:spacing w:after="0" w:line="276" w:lineRule="auto"/>
        <w:ind w:firstLine="397"/>
        <w:jc w:val="both"/>
        <w:rPr>
          <w:color w:val="auto"/>
          <w:sz w:val="26"/>
          <w:szCs w:val="26"/>
          <w:cs w:val="0"/>
        </w:rPr>
      </w:pPr>
      <w:r>
        <w:rPr>
          <w:rFonts w:hint="cs"/>
          <w:cs w:val="0"/>
        </w:rPr>
        <w:t xml:space="preserve">بر اساس نتایج جدول فوق، بین اضطراب مرگ با تفکر وجودی انتقادی </w:t>
      </w:r>
      <w:r>
        <w:rPr>
          <w:rFonts w:hint="cs"/>
          <w:rtl w:val="0"/>
          <w:cs w:val="0"/>
        </w:rPr>
        <w:t>(</w:t>
      </w:r>
      <w:r>
        <w:rPr>
          <w:rFonts w:cs="Times New Roman" w:hint="cs"/>
          <w:rtl w:val="0"/>
        </w:rPr>
        <w:t>۳۴</w:t>
      </w:r>
      <w:r>
        <w:rPr>
          <w:rFonts w:hint="cs"/>
          <w:rtl w:val="0"/>
          <w:cs w:val="0"/>
        </w:rPr>
        <w:t>/</w:t>
      </w:r>
      <w:r>
        <w:rPr>
          <w:rFonts w:cs="Times New Roman" w:hint="cs"/>
          <w:rtl w:val="0"/>
        </w:rPr>
        <w:t>۰</w:t>
      </w:r>
      <w:r>
        <w:rPr>
          <w:rFonts w:hint="cs"/>
          <w:rtl w:val="0"/>
          <w:cs w:val="0"/>
        </w:rPr>
        <w:t>-=r)</w:t>
      </w:r>
      <w:r>
        <w:rPr>
          <w:rFonts w:hint="cs"/>
          <w:cs w:val="0"/>
        </w:rPr>
        <w:t xml:space="preserve">، ایجاد معنای شخصی </w:t>
      </w:r>
      <w:r>
        <w:rPr>
          <w:rFonts w:hint="cs"/>
          <w:rtl w:val="0"/>
          <w:cs w:val="0"/>
        </w:rPr>
        <w:t>(</w:t>
      </w:r>
      <w:r>
        <w:rPr>
          <w:rFonts w:cs="Times New Roman" w:hint="cs"/>
          <w:rtl w:val="0"/>
        </w:rPr>
        <w:t>۴۵</w:t>
      </w:r>
      <w:r>
        <w:rPr>
          <w:rFonts w:hint="cs"/>
          <w:rtl w:val="0"/>
          <w:cs w:val="0"/>
        </w:rPr>
        <w:t>/</w:t>
      </w:r>
      <w:r>
        <w:rPr>
          <w:rFonts w:cs="Times New Roman" w:hint="cs"/>
          <w:rtl w:val="0"/>
        </w:rPr>
        <w:t>۰</w:t>
      </w:r>
      <w:r>
        <w:rPr>
          <w:rFonts w:hint="cs"/>
          <w:rtl w:val="0"/>
          <w:cs w:val="0"/>
        </w:rPr>
        <w:t>-=r)</w:t>
      </w:r>
      <w:r>
        <w:rPr>
          <w:rFonts w:hint="cs"/>
          <w:cs w:val="0"/>
        </w:rPr>
        <w:t xml:space="preserve">، آگاهی متعالی </w:t>
      </w:r>
      <w:r>
        <w:rPr>
          <w:rFonts w:hint="cs"/>
          <w:rtl w:val="0"/>
          <w:cs w:val="0"/>
        </w:rPr>
        <w:t>(</w:t>
      </w:r>
      <w:r>
        <w:rPr>
          <w:rFonts w:cs="Times New Roman" w:hint="cs"/>
          <w:rtl w:val="0"/>
        </w:rPr>
        <w:t>۳۱</w:t>
      </w:r>
      <w:r>
        <w:rPr>
          <w:rFonts w:hint="cs"/>
          <w:rtl w:val="0"/>
          <w:cs w:val="0"/>
        </w:rPr>
        <w:t>/</w:t>
      </w:r>
      <w:r>
        <w:rPr>
          <w:rFonts w:cs="Times New Roman" w:hint="cs"/>
          <w:rtl w:val="0"/>
        </w:rPr>
        <w:t>۰</w:t>
      </w:r>
      <w:r>
        <w:rPr>
          <w:rFonts w:hint="cs"/>
          <w:rtl w:val="0"/>
          <w:cs w:val="0"/>
        </w:rPr>
        <w:t>-=r)</w:t>
      </w:r>
      <w:r>
        <w:rPr>
          <w:rFonts w:hint="cs"/>
          <w:cs w:val="0"/>
        </w:rPr>
        <w:t xml:space="preserve">، و گسترش حالت هوشیاری </w:t>
      </w:r>
      <w:r>
        <w:rPr>
          <w:rFonts w:hint="cs"/>
          <w:rtl w:val="0"/>
          <w:cs w:val="0"/>
        </w:rPr>
        <w:t>(</w:t>
      </w:r>
      <w:r>
        <w:rPr>
          <w:rFonts w:cs="Times New Roman" w:hint="cs"/>
          <w:rtl w:val="0"/>
        </w:rPr>
        <w:t>۲۹</w:t>
      </w:r>
      <w:r>
        <w:rPr>
          <w:rFonts w:hint="cs"/>
          <w:rtl w:val="0"/>
          <w:cs w:val="0"/>
        </w:rPr>
        <w:t>/</w:t>
      </w:r>
      <w:r>
        <w:rPr>
          <w:rFonts w:cs="Times New Roman" w:hint="cs"/>
          <w:rtl w:val="0"/>
        </w:rPr>
        <w:t>۰</w:t>
      </w:r>
      <w:r>
        <w:rPr>
          <w:rFonts w:hint="cs"/>
          <w:rtl w:val="0"/>
          <w:cs w:val="0"/>
        </w:rPr>
        <w:t>-=r)</w:t>
      </w:r>
      <w:r>
        <w:rPr>
          <w:rFonts w:hint="cs"/>
          <w:cs w:val="0"/>
        </w:rPr>
        <w:t xml:space="preserve">، رابطه‌ای منفی و معنادار در سطح ۰۱/۰ وجود دارد. بین هوش معنوی و اضطراب مرگ نیز رابطه‌ای منفی و معنادار مشاهده شد </w:t>
      </w:r>
      <w:r>
        <w:rPr>
          <w:rFonts w:hint="cs"/>
          <w:rtl w:val="0"/>
          <w:cs w:val="0"/>
        </w:rPr>
        <w:t>(</w:t>
      </w:r>
      <w:r>
        <w:rPr>
          <w:rFonts w:cs="Times New Roman" w:hint="cs"/>
          <w:rtl w:val="0"/>
        </w:rPr>
        <w:t>۴۶</w:t>
      </w:r>
      <w:r>
        <w:rPr>
          <w:rFonts w:hint="cs"/>
          <w:rtl w:val="0"/>
          <w:cs w:val="0"/>
        </w:rPr>
        <w:t>/</w:t>
      </w:r>
      <w:r>
        <w:rPr>
          <w:rFonts w:cs="Times New Roman" w:hint="cs"/>
          <w:rtl w:val="0"/>
        </w:rPr>
        <w:t>۰</w:t>
      </w:r>
      <w:r>
        <w:rPr>
          <w:rFonts w:hint="cs"/>
          <w:rtl w:val="0"/>
          <w:cs w:val="0"/>
        </w:rPr>
        <w:t>-=r)</w:t>
      </w:r>
      <w:r>
        <w:rPr>
          <w:rFonts w:hint="cs"/>
          <w:cs w:val="0"/>
        </w:rPr>
        <w:t>، این نتایج نشان می‌دهد که با افزایش هوش معنوی و مؤلفه‌های آن، میزان اضطراب مرگ سالمندان کاهش می‌یابد؛ بدین ترتیب فرضیه فرعی اول پژوهش تأیید می‌شود.</w:t>
      </w:r>
    </w:p>
    <w:p w:rsidR="008908D0" w:rsidRDefault="002D5E38">
      <w:pPr>
        <w:pStyle w:val="Heading3"/>
        <w:spacing w:before="240" w:after="100" w:line="276" w:lineRule="auto"/>
        <w:rPr>
          <w:cs w:val="0"/>
        </w:rPr>
      </w:pPr>
      <w:bookmarkStart w:id="124" w:name="_Toc239003779"/>
      <w:r>
        <w:rPr>
          <w:cs w:val="0"/>
        </w:rPr>
        <w:t>۴-۲-۲- بررسی فرضیه فرعی دوم پژوهش: بین اضطراب سلامتی و اضطراب مرگ در سالمندان رابطه وجود دارد.</w:t>
      </w:r>
      <w:bookmarkEnd w:id="124"/>
    </w:p>
    <w:p w:rsidR="008908D0" w:rsidRDefault="002D5E38">
      <w:pPr>
        <w:spacing w:after="0" w:line="276" w:lineRule="auto"/>
        <w:ind w:firstLine="397"/>
        <w:jc w:val="both"/>
        <w:rPr>
          <w:cs w:val="0"/>
        </w:rPr>
      </w:pPr>
      <w:r>
        <w:rPr>
          <w:rFonts w:hint="cs"/>
          <w:cs w:val="0"/>
        </w:rPr>
        <w:t>به منظور تحلیل داده های مربوط به این فرضیه از آزمون ضریب همبستگی پیرسون استفاده گردید که نتایج آن در جدول ۴-۷ ارائه گردیده است.</w:t>
      </w:r>
    </w:p>
    <w:p w:rsidR="008908D0" w:rsidRDefault="002D5E38">
      <w:pPr>
        <w:pStyle w:val="Caption"/>
        <w:keepNext/>
        <w:shd w:val="clear" w:color="auto" w:fill="FFFFFF"/>
        <w:spacing w:line="276" w:lineRule="auto"/>
        <w:ind w:firstLine="397"/>
        <w:rPr>
          <w:cs w:val="0"/>
        </w:rPr>
      </w:pPr>
      <w:bookmarkStart w:id="125" w:name="_Toc238942663"/>
      <w:r>
        <w:rPr>
          <w:cs w:val="0"/>
        </w:rPr>
        <w:t>جدول ۴-</w:t>
      </w:r>
      <w:r>
        <w:fldChar w:fldCharType="begin"/>
      </w:r>
      <w:r>
        <w:rPr>
          <w:cs w:val="0"/>
        </w:rPr>
        <w:instrText xml:space="preserve"> SEQ جدول \* ARABIC </w:instrText>
      </w:r>
      <w:r>
        <w:fldChar w:fldCharType="separate"/>
      </w:r>
      <w:r w:rsidR="009504D9">
        <w:rPr>
          <w:noProof/>
          <w:cs w:val="0"/>
        </w:rPr>
        <w:t>7</w:t>
      </w:r>
      <w:r>
        <w:fldChar w:fldCharType="end"/>
      </w:r>
      <w:r>
        <w:rPr>
          <w:cs w:val="0"/>
        </w:rPr>
        <w:t>- ضرایب همبستگی پیرسون بین اضطراب سلامتی و اضطراب مرگ سالمندان</w:t>
      </w:r>
      <w:bookmarkEnd w:id="12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0"/>
        <w:gridCol w:w="1810"/>
        <w:gridCol w:w="1809"/>
        <w:gridCol w:w="1809"/>
        <w:gridCol w:w="1810"/>
      </w:tblGrid>
      <w:tr w:rsidR="008908D0">
        <w:trPr>
          <w:cantSplit/>
          <w:tblHeader/>
          <w:jc w:val="center"/>
        </w:trPr>
        <w:tc>
          <w:tcPr>
            <w:tcW w:w="1733" w:type="dxa"/>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1733"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۱</w:t>
            </w:r>
          </w:p>
        </w:tc>
        <w:tc>
          <w:tcPr>
            <w:tcW w:w="1733"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۲</w:t>
            </w:r>
          </w:p>
        </w:tc>
        <w:tc>
          <w:tcPr>
            <w:tcW w:w="1733"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۳</w:t>
            </w:r>
          </w:p>
        </w:tc>
        <w:tc>
          <w:tcPr>
            <w:tcW w:w="1734"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۴</w:t>
            </w:r>
          </w:p>
        </w:tc>
      </w:tr>
      <w:tr w:rsidR="008908D0">
        <w:trPr>
          <w:cantSplit/>
          <w:jc w:val="center"/>
        </w:trPr>
        <w:tc>
          <w:tcPr>
            <w:tcW w:w="1733" w:type="dxa"/>
            <w:shd w:val="clear" w:color="auto" w:fill="E6EED5"/>
            <w:vAlign w:val="center"/>
          </w:tcPr>
          <w:p w:rsidR="008908D0" w:rsidRDefault="002D5E38">
            <w:pPr>
              <w:spacing w:after="0" w:line="240" w:lineRule="auto"/>
              <w:rPr>
                <w:color w:val="auto"/>
                <w:cs w:val="0"/>
              </w:rPr>
            </w:pPr>
            <w:r>
              <w:rPr>
                <w:rFonts w:hint="cs"/>
                <w:sz w:val="24"/>
                <w:szCs w:val="24"/>
                <w:cs w:val="0"/>
              </w:rPr>
              <w:t>احتمال ابتلا به بیماری</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1733" w:type="dxa"/>
            <w:shd w:val="clear" w:color="auto" w:fill="E6EED5"/>
            <w:vAlign w:val="center"/>
          </w:tcPr>
          <w:p w:rsidR="008908D0" w:rsidRDefault="008908D0">
            <w:pPr>
              <w:spacing w:after="0" w:line="240" w:lineRule="auto"/>
              <w:jc w:val="center"/>
              <w:rPr>
                <w:color w:val="auto"/>
                <w:cs w:val="0"/>
              </w:rPr>
            </w:pPr>
          </w:p>
        </w:tc>
        <w:tc>
          <w:tcPr>
            <w:tcW w:w="1733" w:type="dxa"/>
            <w:shd w:val="clear" w:color="auto" w:fill="E6EED5"/>
            <w:vAlign w:val="center"/>
          </w:tcPr>
          <w:p w:rsidR="008908D0" w:rsidRDefault="008908D0">
            <w:pPr>
              <w:spacing w:after="0" w:line="240" w:lineRule="auto"/>
              <w:jc w:val="center"/>
              <w:rPr>
                <w:color w:val="auto"/>
                <w:cs w:val="0"/>
              </w:rPr>
            </w:pPr>
          </w:p>
        </w:tc>
        <w:tc>
          <w:tcPr>
            <w:tcW w:w="1734" w:type="dxa"/>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733" w:type="dxa"/>
            <w:vAlign w:val="center"/>
          </w:tcPr>
          <w:p w:rsidR="008908D0" w:rsidRDefault="002D5E38">
            <w:pPr>
              <w:spacing w:after="0" w:line="240" w:lineRule="auto"/>
              <w:rPr>
                <w:color w:val="auto"/>
                <w:cs w:val="0"/>
              </w:rPr>
            </w:pPr>
            <w:r>
              <w:rPr>
                <w:rFonts w:hint="cs"/>
                <w:sz w:val="24"/>
                <w:szCs w:val="24"/>
                <w:cs w:val="0"/>
              </w:rPr>
              <w:t>پیامدهای منفی بیماری</w:t>
            </w:r>
          </w:p>
        </w:tc>
        <w:tc>
          <w:tcPr>
            <w:tcW w:w="1733" w:type="dxa"/>
            <w:vAlign w:val="center"/>
          </w:tcPr>
          <w:p w:rsidR="008908D0" w:rsidRDefault="002D5E38">
            <w:pPr>
              <w:spacing w:after="0" w:line="240" w:lineRule="auto"/>
              <w:jc w:val="center"/>
              <w:rPr>
                <w:color w:val="auto"/>
                <w:vertAlign w:val="superscript"/>
                <w:cs w:val="0"/>
              </w:rPr>
            </w:pPr>
            <w:r>
              <w:rPr>
                <w:rFonts w:hint="cs"/>
                <w:sz w:val="24"/>
                <w:szCs w:val="24"/>
                <w:vertAlign w:val="superscript"/>
                <w:cs w:val="0"/>
              </w:rPr>
              <w:t>**</w:t>
            </w:r>
            <w:r>
              <w:rPr>
                <w:rFonts w:hint="cs"/>
                <w:sz w:val="24"/>
                <w:szCs w:val="24"/>
                <w:cs w:val="0"/>
              </w:rPr>
              <w:t>۶۲/۰</w:t>
            </w:r>
          </w:p>
        </w:tc>
        <w:tc>
          <w:tcPr>
            <w:tcW w:w="1733" w:type="dxa"/>
            <w:vAlign w:val="center"/>
          </w:tcPr>
          <w:p w:rsidR="008908D0" w:rsidRDefault="002D5E38">
            <w:pPr>
              <w:spacing w:after="0" w:line="240" w:lineRule="auto"/>
              <w:jc w:val="center"/>
              <w:rPr>
                <w:color w:val="auto"/>
                <w:cs w:val="0"/>
              </w:rPr>
            </w:pPr>
            <w:r>
              <w:rPr>
                <w:rFonts w:hint="cs"/>
                <w:sz w:val="24"/>
                <w:szCs w:val="24"/>
                <w:cs w:val="0"/>
              </w:rPr>
              <w:t>۱</w:t>
            </w:r>
          </w:p>
        </w:tc>
        <w:tc>
          <w:tcPr>
            <w:tcW w:w="1733" w:type="dxa"/>
            <w:vAlign w:val="center"/>
          </w:tcPr>
          <w:p w:rsidR="008908D0" w:rsidRDefault="008908D0">
            <w:pPr>
              <w:spacing w:after="0" w:line="240" w:lineRule="auto"/>
              <w:jc w:val="center"/>
              <w:rPr>
                <w:color w:val="auto"/>
                <w:cs w:val="0"/>
              </w:rPr>
            </w:pPr>
          </w:p>
        </w:tc>
        <w:tc>
          <w:tcPr>
            <w:tcW w:w="1734" w:type="dxa"/>
            <w:vAlign w:val="center"/>
          </w:tcPr>
          <w:p w:rsidR="008908D0" w:rsidRDefault="008908D0">
            <w:pPr>
              <w:spacing w:after="0" w:line="240" w:lineRule="auto"/>
              <w:jc w:val="center"/>
              <w:rPr>
                <w:color w:val="auto"/>
                <w:cs w:val="0"/>
              </w:rPr>
            </w:pPr>
          </w:p>
        </w:tc>
      </w:tr>
      <w:tr w:rsidR="008908D0">
        <w:trPr>
          <w:cantSplit/>
          <w:jc w:val="center"/>
        </w:trPr>
        <w:tc>
          <w:tcPr>
            <w:tcW w:w="1733" w:type="dxa"/>
            <w:shd w:val="clear" w:color="auto" w:fill="E6EED5"/>
            <w:vAlign w:val="center"/>
          </w:tcPr>
          <w:p w:rsidR="008908D0" w:rsidRDefault="002D5E38">
            <w:pPr>
              <w:spacing w:after="0" w:line="240" w:lineRule="auto"/>
              <w:rPr>
                <w:color w:val="auto"/>
                <w:cs w:val="0"/>
              </w:rPr>
            </w:pPr>
            <w:r>
              <w:rPr>
                <w:rFonts w:hint="cs"/>
                <w:sz w:val="24"/>
                <w:szCs w:val="24"/>
                <w:cs w:val="0"/>
              </w:rPr>
              <w:t>اضطراب سلامتی</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۸۸/۰</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۹۱/۰</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1734" w:type="dxa"/>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733" w:type="dxa"/>
            <w:vAlign w:val="center"/>
          </w:tcPr>
          <w:p w:rsidR="008908D0" w:rsidRDefault="002D5E38">
            <w:pPr>
              <w:spacing w:after="0" w:line="240" w:lineRule="auto"/>
              <w:rPr>
                <w:color w:val="auto"/>
                <w:cs w:val="0"/>
              </w:rPr>
            </w:pPr>
            <w:r>
              <w:rPr>
                <w:rFonts w:hint="cs"/>
                <w:sz w:val="24"/>
                <w:szCs w:val="24"/>
                <w:cs w:val="0"/>
              </w:rPr>
              <w:t>اضطراب مرگ</w:t>
            </w:r>
          </w:p>
        </w:tc>
        <w:tc>
          <w:tcPr>
            <w:tcW w:w="1733"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۴۹/۰</w:t>
            </w:r>
          </w:p>
        </w:tc>
        <w:tc>
          <w:tcPr>
            <w:tcW w:w="1733"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۵۵/۰</w:t>
            </w:r>
          </w:p>
        </w:tc>
        <w:tc>
          <w:tcPr>
            <w:tcW w:w="1733"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1734" w:type="dxa"/>
            <w:vAlign w:val="center"/>
          </w:tcPr>
          <w:p w:rsidR="008908D0" w:rsidRDefault="002D5E38">
            <w:pPr>
              <w:spacing w:after="0" w:line="240" w:lineRule="auto"/>
              <w:jc w:val="center"/>
              <w:rPr>
                <w:color w:val="auto"/>
                <w:cs w:val="0"/>
              </w:rPr>
            </w:pPr>
            <w:r>
              <w:rPr>
                <w:rFonts w:hint="cs"/>
                <w:sz w:val="24"/>
                <w:szCs w:val="24"/>
                <w:cs w:val="0"/>
              </w:rPr>
              <w:t>۱</w:t>
            </w:r>
          </w:p>
        </w:tc>
      </w:tr>
    </w:tbl>
    <w:p w:rsidR="008908D0" w:rsidRDefault="002D5E38">
      <w:pPr>
        <w:spacing w:after="0" w:line="276" w:lineRule="auto"/>
        <w:ind w:firstLine="397"/>
        <w:jc w:val="both"/>
        <w:rPr>
          <w:color w:val="auto"/>
          <w:sz w:val="26"/>
          <w:szCs w:val="26"/>
          <w:cs w:val="0"/>
        </w:rPr>
      </w:pPr>
      <w:r>
        <w:rPr>
          <w:rFonts w:hint="cs"/>
          <w:cs w:val="0"/>
        </w:rPr>
        <w:t xml:space="preserve">** معناداری در سطح ۰۱/۰ (دو‌دامنه)؛ * معناداری در سطح ۰۵/۰ (دو‌دامنه)؛ </w:t>
      </w:r>
      <w:r>
        <w:rPr>
          <w:rFonts w:hint="cs"/>
          <w:rtl w:val="0"/>
          <w:cs w:val="0"/>
        </w:rPr>
        <w:t xml:space="preserve">n = </w:t>
      </w:r>
      <w:r>
        <w:rPr>
          <w:rFonts w:hint="cs"/>
          <w:cs w:val="0"/>
        </w:rPr>
        <w:t>۸۰</w:t>
      </w:r>
    </w:p>
    <w:p w:rsidR="008908D0" w:rsidRDefault="002D5E38">
      <w:pPr>
        <w:spacing w:after="0" w:line="276" w:lineRule="auto"/>
        <w:ind w:firstLine="397"/>
        <w:jc w:val="both"/>
        <w:rPr>
          <w:color w:val="auto"/>
          <w:sz w:val="26"/>
          <w:szCs w:val="26"/>
          <w:cs w:val="0"/>
        </w:rPr>
      </w:pPr>
      <w:r>
        <w:rPr>
          <w:rFonts w:hint="cs"/>
          <w:cs w:val="0"/>
        </w:rPr>
        <w:t xml:space="preserve">بر اساس نتایج جدول ۴-۷ بین اضطراب مرگ سالمندان با احتمال ابتلا به بیماری </w:t>
      </w:r>
      <w:r>
        <w:rPr>
          <w:rFonts w:hint="cs"/>
          <w:rtl w:val="0"/>
          <w:cs w:val="0"/>
        </w:rPr>
        <w:t>(</w:t>
      </w:r>
      <w:r>
        <w:rPr>
          <w:rFonts w:cs="Times New Roman" w:hint="cs"/>
          <w:rtl w:val="0"/>
        </w:rPr>
        <w:t>۴۹</w:t>
      </w:r>
      <w:r>
        <w:rPr>
          <w:rFonts w:hint="cs"/>
          <w:rtl w:val="0"/>
          <w:cs w:val="0"/>
        </w:rPr>
        <w:t>/</w:t>
      </w:r>
      <w:r>
        <w:rPr>
          <w:rFonts w:cs="Times New Roman" w:hint="cs"/>
          <w:rtl w:val="0"/>
        </w:rPr>
        <w:t>۰</w:t>
      </w:r>
      <w:r>
        <w:rPr>
          <w:rFonts w:hint="cs"/>
          <w:rtl w:val="0"/>
          <w:cs w:val="0"/>
        </w:rPr>
        <w:t>=r)</w:t>
      </w:r>
      <w:r>
        <w:rPr>
          <w:rFonts w:hint="cs"/>
          <w:cs w:val="0"/>
        </w:rPr>
        <w:t xml:space="preserve">، پیامدهای منفی بیماری </w:t>
      </w:r>
      <w:r>
        <w:rPr>
          <w:rFonts w:hint="cs"/>
          <w:rtl w:val="0"/>
          <w:cs w:val="0"/>
        </w:rPr>
        <w:t>(</w:t>
      </w:r>
      <w:r>
        <w:rPr>
          <w:rFonts w:cs="Times New Roman" w:hint="cs"/>
          <w:rtl w:val="0"/>
        </w:rPr>
        <w:t>۵۵</w:t>
      </w:r>
      <w:r>
        <w:rPr>
          <w:rFonts w:hint="cs"/>
          <w:rtl w:val="0"/>
          <w:cs w:val="0"/>
        </w:rPr>
        <w:t>/</w:t>
      </w:r>
      <w:r>
        <w:rPr>
          <w:rFonts w:cs="Times New Roman" w:hint="cs"/>
          <w:rtl w:val="0"/>
        </w:rPr>
        <w:t>۰</w:t>
      </w:r>
      <w:r>
        <w:rPr>
          <w:rFonts w:hint="cs"/>
          <w:rtl w:val="0"/>
          <w:cs w:val="0"/>
        </w:rPr>
        <w:t>=r)</w:t>
      </w:r>
      <w:r>
        <w:rPr>
          <w:rFonts w:hint="cs"/>
          <w:cs w:val="0"/>
        </w:rPr>
        <w:t xml:space="preserve"> و اضطراب سلامتی کل </w:t>
      </w:r>
      <w:r>
        <w:rPr>
          <w:rFonts w:hint="cs"/>
          <w:rtl w:val="0"/>
          <w:cs w:val="0"/>
        </w:rPr>
        <w:t>(</w:t>
      </w:r>
      <w:r>
        <w:rPr>
          <w:rFonts w:cs="Times New Roman" w:hint="cs"/>
          <w:rtl w:val="0"/>
        </w:rPr>
        <w:t>۵۸</w:t>
      </w:r>
      <w:r>
        <w:rPr>
          <w:rFonts w:hint="cs"/>
          <w:rtl w:val="0"/>
          <w:cs w:val="0"/>
        </w:rPr>
        <w:t>/</w:t>
      </w:r>
      <w:r>
        <w:rPr>
          <w:rFonts w:cs="Times New Roman" w:hint="cs"/>
          <w:rtl w:val="0"/>
        </w:rPr>
        <w:t>۰</w:t>
      </w:r>
      <w:r>
        <w:rPr>
          <w:rFonts w:hint="cs"/>
          <w:rtl w:val="0"/>
          <w:cs w:val="0"/>
        </w:rPr>
        <w:t>=r)</w:t>
      </w:r>
      <w:r>
        <w:rPr>
          <w:rFonts w:hint="cs"/>
          <w:cs w:val="0"/>
        </w:rPr>
        <w:t xml:space="preserve"> رابطه‌ای مثبت و معنادار در سطح ۰۱/۰ وجود دارد. همبستگی بالایی بین دو بعد اضطراب سلامت و نمره کل آن مشاهده شد. این یافته‌ها از آن حکایت دارد که با افزایش اضطراب سلامت و ابعاد آن، میزان اضطراب مرگ در سالمندان نیز افزایش می‌یابد؛ فرضیه فرعی دوم پژوهش تأیید می‌شود.</w:t>
      </w:r>
    </w:p>
    <w:p w:rsidR="008908D0" w:rsidRDefault="002D5E38">
      <w:pPr>
        <w:pStyle w:val="Heading3"/>
        <w:spacing w:before="240" w:after="100" w:line="276" w:lineRule="auto"/>
        <w:rPr>
          <w:cs w:val="0"/>
        </w:rPr>
      </w:pPr>
      <w:bookmarkStart w:id="126" w:name="_Toc239003780"/>
      <w:r>
        <w:rPr>
          <w:cs w:val="0"/>
        </w:rPr>
        <w:lastRenderedPageBreak/>
        <w:t>۴-۲-۳- بررسی فرضیه اصلی پژوهش: بین هوش معنوی و اضطراب سلامتی با اضطراب مرگ در سالمندان رابطه وجود دارد.</w:t>
      </w:r>
      <w:bookmarkEnd w:id="126"/>
    </w:p>
    <w:p w:rsidR="008908D0" w:rsidRDefault="002D5E38">
      <w:pPr>
        <w:spacing w:after="0" w:line="276" w:lineRule="auto"/>
        <w:ind w:firstLine="397"/>
        <w:jc w:val="both"/>
        <w:rPr>
          <w:cs w:val="0"/>
        </w:rPr>
      </w:pPr>
      <w:r>
        <w:rPr>
          <w:rFonts w:hint="cs"/>
          <w:cs w:val="0"/>
        </w:rPr>
        <w:t>برای تعیین سهم متغیرهای اضطراب سلامتی و هوش معنوی (و نیز برخی از زیرمولفه‌های هوش معنوی) در پیش‌بینی اضطراب مرگ سالمندان، از روش آماری رگرسیون چندگانه به شیوه گام‌به‌گام استفاده شد. پیش از اجرای تحلیل رگرسیون، فروض اساسی رگرسیون بررسی گردید. برای سنجش نرمال بودن توزیع متغیرها از آزمون کولموگروف–اسمیرنف استفاده شد که نتایج نشان دادند مقادیر همه متغیرها در سطح معناداری مورد نظر معنادار نیستند، فرض نرمال بودن توزیع داده‌ها برقرار است. برای بررسی استقلال خطاها (تفاوت بین مقادیر واقعی و مقادیر از پیش تعیین شده توسط معادله رگرسیون) از یکدیگر به عنوان پیش فرض رگرسیون از آزمون دوربین واتسون بررسی گردید و مقدار آن برابر با ۰۸/۲ به دست آمد که مطلوب است، چرا که این آماره چنانچه بین ۵/۱ تا ۵/۲ قرار بگیرد، عدم همبستگی بین خطاها پذیرفته می شود. لذا شرایط برای اجرای تحلیل رگرسیون گام به گام مهیا میباشد، بدین منظور هوش معنوی و اضطراب سلامتی به عنوان متغیرهای پیش‌بین به صورت مجزا وارد معادله رگرسیون شدند که نتایج تحلیل رگرسیون در جدول ۴-۸ گزارش شده است. برای بررسی هم‌خطی چندگانه، شاخص عامل تورم واریانس</w:t>
      </w:r>
      <w:r>
        <w:rPr>
          <w:rFonts w:hint="cs"/>
          <w:rtl w:val="0"/>
          <w:cs w:val="0"/>
        </w:rPr>
        <w:t xml:space="preserve"> (VIF) </w:t>
      </w:r>
      <w:r>
        <w:rPr>
          <w:rFonts w:hint="cs"/>
          <w:cs w:val="0"/>
        </w:rPr>
        <w:t xml:space="preserve">و تحمل محاسبه شد که مقادیر </w:t>
      </w:r>
      <w:r>
        <w:rPr>
          <w:rFonts w:hint="cs"/>
          <w:rtl w:val="0"/>
          <w:cs w:val="0"/>
        </w:rPr>
        <w:t xml:space="preserve">VIF </w:t>
      </w:r>
      <w:r>
        <w:rPr>
          <w:rFonts w:hint="cs"/>
          <w:cs w:val="0"/>
        </w:rPr>
        <w:t>همه متغیرهای پیش‌بین کمتر از ۱۰ و مقادیر تحمل بالاتر از ۱/۰ بود و لذا مشکل هم‌خطی چندگانه وجود نداشت.</w:t>
      </w:r>
    </w:p>
    <w:p w:rsidR="008908D0" w:rsidRDefault="002D5E38">
      <w:pPr>
        <w:pStyle w:val="Caption"/>
        <w:keepNext/>
        <w:shd w:val="clear" w:color="auto" w:fill="FFFFFF"/>
        <w:spacing w:line="276" w:lineRule="auto"/>
        <w:ind w:firstLine="397"/>
        <w:rPr>
          <w:cs w:val="0"/>
        </w:rPr>
      </w:pPr>
      <w:bookmarkStart w:id="127" w:name="_Toc238942664"/>
      <w:r>
        <w:rPr>
          <w:cs w:val="0"/>
        </w:rPr>
        <w:t>جدول ۴-</w:t>
      </w:r>
      <w:r>
        <w:fldChar w:fldCharType="begin"/>
      </w:r>
      <w:r>
        <w:rPr>
          <w:cs w:val="0"/>
        </w:rPr>
        <w:instrText xml:space="preserve"> SEQ جدول \* ARABIC </w:instrText>
      </w:r>
      <w:r>
        <w:fldChar w:fldCharType="separate"/>
      </w:r>
      <w:r w:rsidR="009504D9">
        <w:rPr>
          <w:noProof/>
          <w:cs w:val="0"/>
        </w:rPr>
        <w:t>8</w:t>
      </w:r>
      <w:r>
        <w:fldChar w:fldCharType="end"/>
      </w:r>
      <w:r>
        <w:rPr>
          <w:cs w:val="0"/>
        </w:rPr>
        <w:t>- خلاصه مدل رگرسیون و مشخصه های رگرسیون اضطراب مرگ بر متغیرهای پیش بین</w:t>
      </w:r>
      <w:bookmarkEnd w:id="127"/>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14"/>
        <w:gridCol w:w="1332"/>
        <w:gridCol w:w="1477"/>
        <w:gridCol w:w="831"/>
        <w:gridCol w:w="1293"/>
        <w:gridCol w:w="1016"/>
        <w:gridCol w:w="831"/>
        <w:gridCol w:w="923"/>
        <w:gridCol w:w="831"/>
      </w:tblGrid>
      <w:tr w:rsidR="008908D0">
        <w:trPr>
          <w:cantSplit/>
          <w:tblHeader/>
          <w:jc w:val="center"/>
        </w:trPr>
        <w:tc>
          <w:tcPr>
            <w:tcW w:w="502" w:type="dxa"/>
            <w:shd w:val="clear" w:color="auto" w:fill="E2EFD9"/>
            <w:vAlign w:val="center"/>
          </w:tcPr>
          <w:p w:rsidR="008908D0" w:rsidRDefault="002D5E38">
            <w:pPr>
              <w:spacing w:after="0" w:line="240" w:lineRule="auto"/>
              <w:rPr>
                <w:color w:val="auto"/>
                <w:cs w:val="0"/>
              </w:rPr>
            </w:pPr>
            <w:r>
              <w:rPr>
                <w:rFonts w:hint="cs"/>
                <w:b/>
                <w:bCs/>
                <w:sz w:val="24"/>
                <w:szCs w:val="24"/>
                <w:cs w:val="0"/>
              </w:rPr>
              <w:t>گام</w:t>
            </w:r>
          </w:p>
        </w:tc>
        <w:tc>
          <w:tcPr>
            <w:tcW w:w="1298" w:type="dxa"/>
            <w:shd w:val="clear" w:color="auto" w:fill="E2EFD9"/>
            <w:vAlign w:val="center"/>
          </w:tcPr>
          <w:p w:rsidR="008908D0" w:rsidRDefault="002D5E38">
            <w:pPr>
              <w:spacing w:after="0" w:line="240" w:lineRule="auto"/>
              <w:rPr>
                <w:color w:val="auto"/>
                <w:cs w:val="0"/>
              </w:rPr>
            </w:pPr>
            <w:r>
              <w:rPr>
                <w:rFonts w:hint="cs"/>
                <w:b/>
                <w:bCs/>
                <w:sz w:val="24"/>
                <w:szCs w:val="24"/>
                <w:cs w:val="0"/>
              </w:rPr>
              <w:t>مدل</w:t>
            </w:r>
          </w:p>
        </w:tc>
        <w:tc>
          <w:tcPr>
            <w:tcW w:w="144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SS</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df</w:t>
            </w:r>
          </w:p>
        </w:tc>
        <w:tc>
          <w:tcPr>
            <w:tcW w:w="126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MS</w:t>
            </w:r>
          </w:p>
        </w:tc>
        <w:tc>
          <w:tcPr>
            <w:tcW w:w="99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F</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p</w:t>
            </w:r>
          </w:p>
        </w:tc>
        <w:tc>
          <w:tcPr>
            <w:tcW w:w="90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R</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R2</w:t>
            </w: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۱</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63/3065</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1</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63/3065</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18/40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58/0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34/0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94/5950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78</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29/76</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۲</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46/4057</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2</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73/2028</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50/31</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67/0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45/0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11/4959</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77</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40/64</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۳</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28/4508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3</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76/1502</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33/25</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71/0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50/0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29/4508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76</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32/59</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۴</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95/4868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4</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24/1217</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01/22</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73/0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54/0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62/4147</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75</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30/55</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bl>
    <w:p w:rsidR="008908D0" w:rsidRDefault="002D5E38">
      <w:pPr>
        <w:autoSpaceDE/>
        <w:autoSpaceDN/>
        <w:adjustRightInd/>
        <w:spacing w:after="0" w:line="276" w:lineRule="auto"/>
        <w:ind w:firstLine="397"/>
        <w:jc w:val="both"/>
        <w:rPr>
          <w:color w:val="auto"/>
          <w:sz w:val="26"/>
          <w:szCs w:val="26"/>
          <w:cs w:val="0"/>
        </w:rPr>
      </w:pPr>
      <w:r>
        <w:rPr>
          <w:rFonts w:hint="cs"/>
          <w:cs w:val="0"/>
        </w:rPr>
        <w:t>گام ۱. متغیر پیش‌بین: اضطراب سلامتی</w:t>
      </w:r>
    </w:p>
    <w:p w:rsidR="008908D0" w:rsidRDefault="002D5E38">
      <w:pPr>
        <w:autoSpaceDE/>
        <w:autoSpaceDN/>
        <w:adjustRightInd/>
        <w:spacing w:after="0" w:line="276" w:lineRule="auto"/>
        <w:ind w:firstLine="397"/>
        <w:jc w:val="both"/>
        <w:rPr>
          <w:color w:val="auto"/>
          <w:cs w:val="0"/>
        </w:rPr>
      </w:pPr>
      <w:r>
        <w:rPr>
          <w:rFonts w:hint="cs"/>
          <w:cs w:val="0"/>
        </w:rPr>
        <w:t>گام ۲. متغیرهای پیش‌بین: اضطراب سلامتی، هوش معنوی</w:t>
      </w:r>
    </w:p>
    <w:p w:rsidR="008908D0" w:rsidRDefault="002D5E38">
      <w:pPr>
        <w:autoSpaceDE/>
        <w:autoSpaceDN/>
        <w:adjustRightInd/>
        <w:spacing w:after="0" w:line="276" w:lineRule="auto"/>
        <w:ind w:firstLine="397"/>
        <w:jc w:val="both"/>
        <w:rPr>
          <w:cs w:val="0"/>
        </w:rPr>
      </w:pPr>
      <w:r>
        <w:rPr>
          <w:rFonts w:hint="cs"/>
          <w:cs w:val="0"/>
        </w:rPr>
        <w:lastRenderedPageBreak/>
        <w:t>گام ۳. متغیرهای پیش‌بین: اضطراب سلامتی، هوش معنوی، ایجاد معنای شخصی</w:t>
      </w:r>
    </w:p>
    <w:p w:rsidR="008908D0" w:rsidRDefault="002D5E38">
      <w:pPr>
        <w:autoSpaceDE/>
        <w:autoSpaceDN/>
        <w:adjustRightInd/>
        <w:spacing w:after="0" w:line="276" w:lineRule="auto"/>
        <w:ind w:firstLine="397"/>
        <w:jc w:val="both"/>
        <w:rPr>
          <w:cs w:val="0"/>
        </w:rPr>
      </w:pPr>
      <w:r>
        <w:rPr>
          <w:rFonts w:hint="cs"/>
          <w:cs w:val="0"/>
        </w:rPr>
        <w:t>گام ۴. متغیرهای پیش‌بین: اضطراب سلامتی، هوش معنوی، ایجاد معنای شخصی، تفکر وجودی انتقادی</w:t>
      </w:r>
    </w:p>
    <w:p w:rsidR="008908D0" w:rsidRDefault="002D5E38">
      <w:pPr>
        <w:autoSpaceDE/>
        <w:autoSpaceDN/>
        <w:adjustRightInd/>
        <w:spacing w:after="0" w:line="276" w:lineRule="auto"/>
        <w:ind w:firstLine="397"/>
        <w:jc w:val="both"/>
        <w:rPr>
          <w:cs w:val="0"/>
        </w:rPr>
      </w:pPr>
      <w:r>
        <w:rPr>
          <w:rFonts w:hint="cs"/>
          <w:cs w:val="0"/>
        </w:rPr>
        <w:t>بر اساس نتایج مندرج در جدول ۴-۸، می‌توان نتیجه گرفت که در تبیین اضطراب مرگ سالمندان از روی متغیرهای پیش‌بین، مجموع متغیرهای پیش‌بین مقدار ۵۴/۰=R۲ از واریانس متغیر ملاک را تبیین و پیش‌بینی می‌کنند؛ یعنی متغیرهای پیش‌بین ۵۴ درصد از نمرات اضطراب مرگ سالمندان را تبیین می‌نمایند. اضطراب سلامتی ۳۴ درصد، هوش معنوی ۱۱ درصد، ایجاد معنای شخصی ۵ درصد و تفکر وجودی انتقادی نیز ۴ درصد از تغییرات اضطراب مرگ سالمندان را پیش‌بینی می‌کنند. میزان F مشاهده‌شده برای متغیرهای پیش‌بین در هر چهار گام در سطح ۰۰۱/۰ معنادار است. این یافته گویای این واقعیت است که این چهار متغیر به صورت معناداری قادر به پیش‌بینی اضطراب مرگ سالمندان هستند. در جدول ۴-۹ نیز ضرایب رگرسیون استاندارد نشده و استاندارد شده و بررسی معناداری این ضرایب گزارش شده‌اند.</w:t>
      </w:r>
    </w:p>
    <w:p w:rsidR="008908D0" w:rsidRDefault="002D5E38">
      <w:pPr>
        <w:pStyle w:val="Caption"/>
        <w:keepNext/>
        <w:autoSpaceDE/>
        <w:autoSpaceDN/>
        <w:adjustRightInd/>
        <w:spacing w:line="276" w:lineRule="auto"/>
        <w:ind w:firstLine="397"/>
        <w:rPr>
          <w:cs w:val="0"/>
        </w:rPr>
      </w:pPr>
      <w:bookmarkStart w:id="128" w:name="_Toc238942665"/>
      <w:r>
        <w:rPr>
          <w:cs w:val="0"/>
        </w:rPr>
        <w:t>جدول ۴-</w:t>
      </w:r>
      <w:r>
        <w:fldChar w:fldCharType="begin"/>
      </w:r>
      <w:r>
        <w:rPr>
          <w:cs w:val="0"/>
        </w:rPr>
        <w:instrText xml:space="preserve"> SEQ جدول \* ARABIC </w:instrText>
      </w:r>
      <w:r>
        <w:fldChar w:fldCharType="separate"/>
      </w:r>
      <w:r w:rsidR="009504D9">
        <w:rPr>
          <w:noProof/>
          <w:cs w:val="0"/>
        </w:rPr>
        <w:t>9</w:t>
      </w:r>
      <w:r>
        <w:fldChar w:fldCharType="end"/>
      </w:r>
      <w:r>
        <w:rPr>
          <w:cs w:val="0"/>
        </w:rPr>
        <w:t>- ضرایب رگرسیون گام به گام اضطراب مرگ بر روی متغیرهای پیش بین</w:t>
      </w:r>
      <w:bookmarkEnd w:id="128"/>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98"/>
        <w:gridCol w:w="1046"/>
        <w:gridCol w:w="1741"/>
        <w:gridCol w:w="1128"/>
        <w:gridCol w:w="1144"/>
        <w:gridCol w:w="1191"/>
      </w:tblGrid>
      <w:tr w:rsidR="008908D0">
        <w:trPr>
          <w:cantSplit/>
          <w:tblHeader/>
          <w:jc w:val="center"/>
        </w:trPr>
        <w:tc>
          <w:tcPr>
            <w:tcW w:w="2692" w:type="dxa"/>
            <w:tcBorders>
              <w:tr2bl w:val="single" w:sz="8" w:space="0" w:color="000000"/>
            </w:tcBorders>
            <w:shd w:val="clear" w:color="auto" w:fill="E2EFD9"/>
            <w:vAlign w:val="center"/>
          </w:tcPr>
          <w:p w:rsidR="008908D0" w:rsidRDefault="002D5E38" w:rsidP="00D63DDF">
            <w:pPr>
              <w:spacing w:after="0" w:line="240" w:lineRule="auto"/>
              <w:jc w:val="center"/>
              <w:rPr>
                <w:color w:val="auto"/>
                <w:cs w:val="0"/>
              </w:rPr>
            </w:pPr>
            <w:r>
              <w:rPr>
                <w:rFonts w:hint="cs"/>
                <w:b/>
                <w:bCs/>
                <w:cs w:val="0"/>
              </w:rPr>
              <w:t xml:space="preserve">متغیرها </w:t>
            </w:r>
            <w:r w:rsidR="00D63DDF">
              <w:rPr>
                <w:rFonts w:hint="cs"/>
                <w:b/>
                <w:bCs/>
                <w:cs w:val="0"/>
              </w:rPr>
              <w:t xml:space="preserve">            </w:t>
            </w:r>
            <w:r>
              <w:rPr>
                <w:rFonts w:hint="cs"/>
                <w:b/>
                <w:bCs/>
                <w:cs w:val="0"/>
              </w:rPr>
              <w:t>شاخص ها</w:t>
            </w:r>
          </w:p>
        </w:tc>
        <w:tc>
          <w:tcPr>
            <w:tcW w:w="1006" w:type="dxa"/>
            <w:shd w:val="clear" w:color="auto" w:fill="E2EFD9"/>
            <w:vAlign w:val="center"/>
          </w:tcPr>
          <w:p w:rsidR="008908D0" w:rsidRDefault="002D5E38">
            <w:pPr>
              <w:spacing w:after="0" w:line="240" w:lineRule="auto"/>
              <w:jc w:val="center"/>
              <w:rPr>
                <w:color w:val="auto"/>
                <w:cs w:val="0"/>
              </w:rPr>
            </w:pPr>
            <w:r>
              <w:rPr>
                <w:b/>
                <w:bCs/>
                <w:rtl w:val="0"/>
                <w:cs w:val="0"/>
              </w:rPr>
              <w:t>B</w:t>
            </w:r>
          </w:p>
        </w:tc>
        <w:tc>
          <w:tcPr>
            <w:tcW w:w="1674" w:type="dxa"/>
            <w:shd w:val="clear" w:color="auto" w:fill="E2EFD9"/>
            <w:vAlign w:val="center"/>
          </w:tcPr>
          <w:p w:rsidR="008908D0" w:rsidRDefault="002D5E38">
            <w:pPr>
              <w:spacing w:after="0" w:line="240" w:lineRule="auto"/>
              <w:rPr>
                <w:color w:val="auto"/>
                <w:cs w:val="0"/>
              </w:rPr>
            </w:pPr>
            <w:r>
              <w:rPr>
                <w:rFonts w:hint="cs"/>
                <w:b/>
                <w:bCs/>
                <w:cs w:val="0"/>
              </w:rPr>
              <w:t>خطای استاندارد</w:t>
            </w:r>
          </w:p>
        </w:tc>
        <w:tc>
          <w:tcPr>
            <w:tcW w:w="1085" w:type="dxa"/>
            <w:shd w:val="clear" w:color="auto" w:fill="E2EFD9"/>
            <w:vAlign w:val="center"/>
          </w:tcPr>
          <w:p w:rsidR="008908D0" w:rsidRDefault="002D5E38">
            <w:pPr>
              <w:spacing w:after="0" w:line="240" w:lineRule="auto"/>
              <w:jc w:val="center"/>
              <w:rPr>
                <w:color w:val="auto"/>
                <w:cs w:val="0"/>
              </w:rPr>
            </w:pPr>
            <w:r>
              <w:rPr>
                <w:b/>
                <w:bCs/>
                <w:cs w:val="0"/>
              </w:rPr>
              <w:t>ß</w:t>
            </w:r>
          </w:p>
        </w:tc>
        <w:tc>
          <w:tcPr>
            <w:tcW w:w="1100" w:type="dxa"/>
            <w:shd w:val="clear" w:color="auto" w:fill="E2EFD9"/>
            <w:vAlign w:val="center"/>
          </w:tcPr>
          <w:p w:rsidR="008908D0" w:rsidRDefault="002D5E38">
            <w:pPr>
              <w:spacing w:after="0" w:line="240" w:lineRule="auto"/>
              <w:jc w:val="center"/>
              <w:rPr>
                <w:color w:val="auto"/>
                <w:cs w:val="0"/>
              </w:rPr>
            </w:pPr>
            <w:r>
              <w:rPr>
                <w:b/>
                <w:bCs/>
                <w:rtl w:val="0"/>
                <w:cs w:val="0"/>
              </w:rPr>
              <w:t>t</w:t>
            </w:r>
          </w:p>
        </w:tc>
        <w:tc>
          <w:tcPr>
            <w:tcW w:w="1145" w:type="dxa"/>
            <w:shd w:val="clear" w:color="auto" w:fill="E2EFD9"/>
            <w:vAlign w:val="center"/>
          </w:tcPr>
          <w:p w:rsidR="008908D0" w:rsidRDefault="002D5E38">
            <w:pPr>
              <w:spacing w:after="0" w:line="240" w:lineRule="auto"/>
              <w:rPr>
                <w:color w:val="auto"/>
                <w:cs w:val="0"/>
              </w:rPr>
            </w:pPr>
            <w:r>
              <w:rPr>
                <w:rFonts w:hint="cs"/>
                <w:b/>
                <w:bCs/>
                <w:cs w:val="0"/>
              </w:rPr>
              <w:t>معناداری</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ثابت</w:t>
            </w:r>
          </w:p>
        </w:tc>
        <w:tc>
          <w:tcPr>
            <w:tcW w:w="1006" w:type="dxa"/>
            <w:vAlign w:val="center"/>
          </w:tcPr>
          <w:p w:rsidR="008908D0" w:rsidRDefault="002D5E38">
            <w:pPr>
              <w:spacing w:after="0" w:line="240" w:lineRule="auto"/>
              <w:jc w:val="center"/>
              <w:rPr>
                <w:color w:val="auto"/>
                <w:cs w:val="0"/>
              </w:rPr>
            </w:pPr>
            <w:r>
              <w:rPr>
                <w:cs w:val="0"/>
              </w:rPr>
              <w:t>۸۲/۵۷</w:t>
            </w:r>
          </w:p>
        </w:tc>
        <w:tc>
          <w:tcPr>
            <w:tcW w:w="1674" w:type="dxa"/>
            <w:vAlign w:val="center"/>
          </w:tcPr>
          <w:p w:rsidR="008908D0" w:rsidRDefault="002D5E38">
            <w:pPr>
              <w:spacing w:after="0" w:line="240" w:lineRule="auto"/>
              <w:jc w:val="center"/>
              <w:rPr>
                <w:color w:val="auto"/>
                <w:cs w:val="0"/>
              </w:rPr>
            </w:pPr>
            <w:r>
              <w:rPr>
                <w:rFonts w:hint="cs"/>
                <w:cs w:val="0"/>
              </w:rPr>
              <w:t>۱۱/۴</w:t>
            </w:r>
          </w:p>
        </w:tc>
        <w:tc>
          <w:tcPr>
            <w:tcW w:w="1085" w:type="dxa"/>
            <w:vAlign w:val="center"/>
          </w:tcPr>
          <w:p w:rsidR="008908D0" w:rsidRDefault="002D5E38">
            <w:pPr>
              <w:spacing w:after="0" w:line="240" w:lineRule="auto"/>
              <w:jc w:val="center"/>
              <w:rPr>
                <w:color w:val="auto"/>
                <w:cs w:val="0"/>
              </w:rPr>
            </w:pPr>
            <w:r>
              <w:rPr>
                <w:cs w:val="0"/>
              </w:rPr>
              <w:t>-</w:t>
            </w:r>
          </w:p>
        </w:tc>
        <w:tc>
          <w:tcPr>
            <w:tcW w:w="1100" w:type="dxa"/>
            <w:vAlign w:val="center"/>
          </w:tcPr>
          <w:p w:rsidR="008908D0" w:rsidRDefault="002D5E38">
            <w:pPr>
              <w:spacing w:after="0" w:line="240" w:lineRule="auto"/>
              <w:jc w:val="center"/>
              <w:rPr>
                <w:color w:val="auto"/>
                <w:cs w:val="0"/>
              </w:rPr>
            </w:pPr>
            <w:r>
              <w:rPr>
                <w:cs w:val="0"/>
              </w:rPr>
              <w:t>۰۷/۱۴</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اضطراب سلامتی</w:t>
            </w:r>
          </w:p>
        </w:tc>
        <w:tc>
          <w:tcPr>
            <w:tcW w:w="1006" w:type="dxa"/>
            <w:vAlign w:val="center"/>
          </w:tcPr>
          <w:p w:rsidR="008908D0" w:rsidRDefault="002D5E38">
            <w:pPr>
              <w:spacing w:after="0" w:line="240" w:lineRule="auto"/>
              <w:jc w:val="center"/>
              <w:rPr>
                <w:color w:val="auto"/>
                <w:cs w:val="0"/>
              </w:rPr>
            </w:pPr>
            <w:r>
              <w:rPr>
                <w:cs w:val="0"/>
              </w:rPr>
              <w:t>۴۸/۰</w:t>
            </w:r>
          </w:p>
        </w:tc>
        <w:tc>
          <w:tcPr>
            <w:tcW w:w="1674" w:type="dxa"/>
            <w:vAlign w:val="center"/>
          </w:tcPr>
          <w:p w:rsidR="008908D0" w:rsidRDefault="002D5E38">
            <w:pPr>
              <w:spacing w:after="0" w:line="240" w:lineRule="auto"/>
              <w:jc w:val="center"/>
              <w:rPr>
                <w:color w:val="auto"/>
                <w:cs w:val="0"/>
              </w:rPr>
            </w:pPr>
            <w:r>
              <w:rPr>
                <w:rFonts w:hint="cs"/>
                <w:cs w:val="0"/>
              </w:rPr>
              <w:t>۰۷/۰</w:t>
            </w:r>
          </w:p>
        </w:tc>
        <w:tc>
          <w:tcPr>
            <w:tcW w:w="1085" w:type="dxa"/>
            <w:vAlign w:val="center"/>
          </w:tcPr>
          <w:p w:rsidR="008908D0" w:rsidRDefault="002D5E38">
            <w:pPr>
              <w:spacing w:after="0" w:line="240" w:lineRule="auto"/>
              <w:jc w:val="center"/>
              <w:rPr>
                <w:color w:val="auto"/>
                <w:cs w:val="0"/>
              </w:rPr>
            </w:pPr>
            <w:r>
              <w:rPr>
                <w:cs w:val="0"/>
              </w:rPr>
              <w:t>۵۲/۰</w:t>
            </w:r>
          </w:p>
        </w:tc>
        <w:tc>
          <w:tcPr>
            <w:tcW w:w="1100" w:type="dxa"/>
            <w:vAlign w:val="center"/>
          </w:tcPr>
          <w:p w:rsidR="008908D0" w:rsidRDefault="002D5E38">
            <w:pPr>
              <w:spacing w:after="0" w:line="240" w:lineRule="auto"/>
              <w:jc w:val="center"/>
              <w:rPr>
                <w:color w:val="auto"/>
                <w:cs w:val="0"/>
              </w:rPr>
            </w:pPr>
            <w:r>
              <w:rPr>
                <w:cs w:val="0"/>
              </w:rPr>
              <w:t>۸۵/۶</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هوش معنوی</w:t>
            </w:r>
          </w:p>
        </w:tc>
        <w:tc>
          <w:tcPr>
            <w:tcW w:w="1006" w:type="dxa"/>
            <w:vAlign w:val="center"/>
          </w:tcPr>
          <w:p w:rsidR="008908D0" w:rsidRDefault="002D5E38">
            <w:pPr>
              <w:spacing w:after="0" w:line="240" w:lineRule="auto"/>
              <w:jc w:val="center"/>
              <w:rPr>
                <w:color w:val="auto"/>
                <w:cs w:val="0"/>
              </w:rPr>
            </w:pPr>
            <w:r>
              <w:rPr>
                <w:cs w:val="0"/>
              </w:rPr>
              <w:t>۳۱/۰-</w:t>
            </w:r>
          </w:p>
        </w:tc>
        <w:tc>
          <w:tcPr>
            <w:tcW w:w="1674" w:type="dxa"/>
            <w:vAlign w:val="center"/>
          </w:tcPr>
          <w:p w:rsidR="008908D0" w:rsidRDefault="002D5E38">
            <w:pPr>
              <w:spacing w:after="0" w:line="240" w:lineRule="auto"/>
              <w:jc w:val="center"/>
              <w:rPr>
                <w:color w:val="auto"/>
                <w:cs w:val="0"/>
              </w:rPr>
            </w:pPr>
            <w:r>
              <w:rPr>
                <w:rFonts w:hint="cs"/>
                <w:cs w:val="0"/>
              </w:rPr>
              <w:t>۰۸/۰</w:t>
            </w:r>
          </w:p>
        </w:tc>
        <w:tc>
          <w:tcPr>
            <w:tcW w:w="1085" w:type="dxa"/>
            <w:vAlign w:val="center"/>
          </w:tcPr>
          <w:p w:rsidR="008908D0" w:rsidRDefault="002D5E38">
            <w:pPr>
              <w:spacing w:after="0" w:line="240" w:lineRule="auto"/>
              <w:jc w:val="center"/>
              <w:rPr>
                <w:color w:val="auto"/>
                <w:cs w:val="0"/>
              </w:rPr>
            </w:pPr>
            <w:r>
              <w:rPr>
                <w:cs w:val="0"/>
              </w:rPr>
              <w:t>۳۶/۰-</w:t>
            </w:r>
          </w:p>
        </w:tc>
        <w:tc>
          <w:tcPr>
            <w:tcW w:w="1100" w:type="dxa"/>
            <w:vAlign w:val="center"/>
          </w:tcPr>
          <w:p w:rsidR="008908D0" w:rsidRDefault="002D5E38">
            <w:pPr>
              <w:spacing w:after="0" w:line="240" w:lineRule="auto"/>
              <w:jc w:val="center"/>
              <w:rPr>
                <w:color w:val="auto"/>
                <w:cs w:val="0"/>
              </w:rPr>
            </w:pPr>
            <w:r>
              <w:rPr>
                <w:cs w:val="0"/>
              </w:rPr>
              <w:t>۸۸/۳-</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ایجاد معنای شخصی</w:t>
            </w:r>
          </w:p>
        </w:tc>
        <w:tc>
          <w:tcPr>
            <w:tcW w:w="1006" w:type="dxa"/>
            <w:vAlign w:val="center"/>
          </w:tcPr>
          <w:p w:rsidR="008908D0" w:rsidRDefault="002D5E38">
            <w:pPr>
              <w:spacing w:after="0" w:line="240" w:lineRule="auto"/>
              <w:jc w:val="center"/>
              <w:rPr>
                <w:color w:val="auto"/>
                <w:cs w:val="0"/>
              </w:rPr>
            </w:pPr>
            <w:r>
              <w:rPr>
                <w:cs w:val="0"/>
              </w:rPr>
              <w:t>۲۴/۰-</w:t>
            </w:r>
          </w:p>
        </w:tc>
        <w:tc>
          <w:tcPr>
            <w:tcW w:w="1674" w:type="dxa"/>
            <w:vAlign w:val="center"/>
          </w:tcPr>
          <w:p w:rsidR="008908D0" w:rsidRDefault="002D5E38">
            <w:pPr>
              <w:spacing w:after="0" w:line="240" w:lineRule="auto"/>
              <w:jc w:val="center"/>
              <w:rPr>
                <w:color w:val="auto"/>
                <w:cs w:val="0"/>
              </w:rPr>
            </w:pPr>
            <w:r>
              <w:rPr>
                <w:rFonts w:hint="cs"/>
                <w:cs w:val="0"/>
              </w:rPr>
              <w:t>۰۹/۰</w:t>
            </w:r>
          </w:p>
        </w:tc>
        <w:tc>
          <w:tcPr>
            <w:tcW w:w="1085" w:type="dxa"/>
            <w:vAlign w:val="center"/>
          </w:tcPr>
          <w:p w:rsidR="008908D0" w:rsidRDefault="002D5E38">
            <w:pPr>
              <w:spacing w:after="0" w:line="240" w:lineRule="auto"/>
              <w:jc w:val="center"/>
              <w:rPr>
                <w:color w:val="auto"/>
                <w:cs w:val="0"/>
              </w:rPr>
            </w:pPr>
            <w:r>
              <w:rPr>
                <w:cs w:val="0"/>
              </w:rPr>
              <w:t>۲۵/۰-</w:t>
            </w:r>
          </w:p>
        </w:tc>
        <w:tc>
          <w:tcPr>
            <w:tcW w:w="1100" w:type="dxa"/>
            <w:vAlign w:val="center"/>
          </w:tcPr>
          <w:p w:rsidR="008908D0" w:rsidRDefault="002D5E38">
            <w:pPr>
              <w:spacing w:after="0" w:line="240" w:lineRule="auto"/>
              <w:jc w:val="center"/>
              <w:rPr>
                <w:color w:val="auto"/>
                <w:cs w:val="0"/>
              </w:rPr>
            </w:pPr>
            <w:r>
              <w:rPr>
                <w:cs w:val="0"/>
              </w:rPr>
              <w:t>۶۷/۲-</w:t>
            </w:r>
          </w:p>
        </w:tc>
        <w:tc>
          <w:tcPr>
            <w:tcW w:w="1145" w:type="dxa"/>
            <w:vAlign w:val="center"/>
          </w:tcPr>
          <w:p w:rsidR="008908D0" w:rsidRDefault="002D5E38">
            <w:pPr>
              <w:spacing w:after="0" w:line="240" w:lineRule="auto"/>
              <w:jc w:val="center"/>
              <w:rPr>
                <w:color w:val="auto"/>
                <w:cs w:val="0"/>
              </w:rPr>
            </w:pPr>
            <w:r>
              <w:rPr>
                <w:rFonts w:hint="cs"/>
                <w:cs w:val="0"/>
              </w:rPr>
              <w:t>۰۰۹/۰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تفکر وجودی انتقادی</w:t>
            </w:r>
          </w:p>
        </w:tc>
        <w:tc>
          <w:tcPr>
            <w:tcW w:w="1006" w:type="dxa"/>
            <w:vAlign w:val="center"/>
          </w:tcPr>
          <w:p w:rsidR="008908D0" w:rsidRDefault="002D5E38">
            <w:pPr>
              <w:spacing w:after="0" w:line="240" w:lineRule="auto"/>
              <w:jc w:val="center"/>
              <w:rPr>
                <w:color w:val="auto"/>
                <w:cs w:val="0"/>
              </w:rPr>
            </w:pPr>
            <w:r>
              <w:rPr>
                <w:cs w:val="0"/>
              </w:rPr>
              <w:t>۱۹/۰-</w:t>
            </w:r>
          </w:p>
        </w:tc>
        <w:tc>
          <w:tcPr>
            <w:tcW w:w="1674" w:type="dxa"/>
            <w:vAlign w:val="center"/>
          </w:tcPr>
          <w:p w:rsidR="008908D0" w:rsidRDefault="002D5E38">
            <w:pPr>
              <w:spacing w:after="0" w:line="240" w:lineRule="auto"/>
              <w:jc w:val="center"/>
              <w:rPr>
                <w:color w:val="auto"/>
                <w:cs w:val="0"/>
              </w:rPr>
            </w:pPr>
            <w:r>
              <w:rPr>
                <w:rFonts w:hint="cs"/>
                <w:cs w:val="0"/>
              </w:rPr>
              <w:t>۰۸/۰</w:t>
            </w:r>
          </w:p>
        </w:tc>
        <w:tc>
          <w:tcPr>
            <w:tcW w:w="1085" w:type="dxa"/>
            <w:vAlign w:val="center"/>
          </w:tcPr>
          <w:p w:rsidR="008908D0" w:rsidRDefault="002D5E38">
            <w:pPr>
              <w:spacing w:after="0" w:line="240" w:lineRule="auto"/>
              <w:jc w:val="center"/>
              <w:rPr>
                <w:color w:val="auto"/>
                <w:cs w:val="0"/>
              </w:rPr>
            </w:pPr>
            <w:r>
              <w:rPr>
                <w:cs w:val="0"/>
              </w:rPr>
              <w:t>۲۱/۰-</w:t>
            </w:r>
          </w:p>
        </w:tc>
        <w:tc>
          <w:tcPr>
            <w:tcW w:w="1100" w:type="dxa"/>
            <w:vAlign w:val="center"/>
          </w:tcPr>
          <w:p w:rsidR="008908D0" w:rsidRDefault="002D5E38">
            <w:pPr>
              <w:spacing w:after="0" w:line="240" w:lineRule="auto"/>
              <w:jc w:val="center"/>
              <w:rPr>
                <w:color w:val="auto"/>
                <w:cs w:val="0"/>
              </w:rPr>
            </w:pPr>
            <w:r>
              <w:rPr>
                <w:cs w:val="0"/>
              </w:rPr>
              <w:t>۳۷/۲-</w:t>
            </w:r>
          </w:p>
        </w:tc>
        <w:tc>
          <w:tcPr>
            <w:tcW w:w="1145" w:type="dxa"/>
            <w:vAlign w:val="center"/>
          </w:tcPr>
          <w:p w:rsidR="008908D0" w:rsidRDefault="002D5E38">
            <w:pPr>
              <w:spacing w:after="0" w:line="240" w:lineRule="auto"/>
              <w:jc w:val="center"/>
              <w:rPr>
                <w:color w:val="auto"/>
                <w:cs w:val="0"/>
              </w:rPr>
            </w:pPr>
            <w:r>
              <w:rPr>
                <w:rFonts w:hint="cs"/>
                <w:cs w:val="0"/>
              </w:rPr>
              <w:t>۰۲۰/۰</w:t>
            </w:r>
          </w:p>
        </w:tc>
      </w:tr>
    </w:tbl>
    <w:p w:rsidR="008908D0" w:rsidRDefault="002D5E38">
      <w:pPr>
        <w:spacing w:after="0" w:line="276" w:lineRule="auto"/>
        <w:ind w:firstLine="397"/>
        <w:jc w:val="both"/>
        <w:rPr>
          <w:rFonts w:ascii="B Lotus"/>
          <w:color w:val="auto"/>
          <w:sz w:val="26"/>
          <w:szCs w:val="26"/>
          <w:cs w:val="0"/>
        </w:rPr>
      </w:pPr>
      <w:r>
        <w:rPr>
          <w:rFonts w:hint="cs"/>
          <w:cs w:val="0"/>
        </w:rPr>
        <w:t>با در نظر گرفتن جدول ۴-۹، اثر اضطراب سلامتی (۵۲/۰ =β)، بر اضطراب مرگ سالمندان در سطح ۰۱/۰ مثبت و معنادار می‌باشد. اثر هوش معنوی (۳۶/۰-= β)، ایجاد معنای شخصی (۲۵/۰-=β) و تفکر وجودی انتقادی (۲۱/۰-= β)، بر اضطراب مرگ سالمندان در سطوح معناداری ۰۱/۰ و ۰۵/۰ منفی و معنادار است. به این معنا که با افزایش هوش معنوی و مؤلفه‌های آن، میزان اضطراب مرگ در سالمندان کاهش می‌یابد، در حالی که با افزایش اضطراب سلامتی، میزان اضطراب مرگ افزایش پیدا می‌کند. در این راستا فرضیه اصلی این مطالعه مورد تأیید قرار گرفت.</w:t>
      </w:r>
    </w:p>
    <w:p w:rsidR="008908D0" w:rsidRDefault="002D5E38">
      <w:pPr>
        <w:spacing w:after="0" w:line="276" w:lineRule="auto"/>
        <w:ind w:firstLine="397"/>
        <w:jc w:val="both"/>
        <w:rPr>
          <w:color w:val="auto"/>
          <w:cs w:val="0"/>
        </w:rPr>
      </w:pPr>
      <w:r>
        <w:rPr>
          <w:rFonts w:hint="cs"/>
          <w:cs w:val="0"/>
        </w:rPr>
        <w:t xml:space="preserve">به بیان دیگر، نتایج تحلیل رگرسیون آشکار ساخت که هوش معنوی و ابعاد آن به عنوان یک عامل محافظتی عمل کرده و رابطه معکوس با اضطراب مرگ دارند؛ حال آنکه اضطراب سلامتی به عنوان یک عامل خطرزا، همبستگی مثبت با سطح اضطراب مرگ سالمندان نشان داد. این الگوی دوگانه حاکی از آن است که </w:t>
      </w:r>
      <w:r>
        <w:rPr>
          <w:rFonts w:hint="cs"/>
          <w:cs w:val="0"/>
        </w:rPr>
        <w:lastRenderedPageBreak/>
        <w:t>تقویت بعد معنوی و کاهش نگرانی‌های سلامت‌محور، دو مسیر مکمل برای کاهش هراس از مرگ در این گروه سنی محسوب می‌شوند.</w:t>
      </w:r>
    </w:p>
    <w:p w:rsidR="008908D0" w:rsidRDefault="002D5E38">
      <w:pPr>
        <w:pStyle w:val="Heading1"/>
        <w:keepLines/>
        <w:pageBreakBefore/>
        <w:spacing w:after="240" w:line="276" w:lineRule="auto"/>
        <w:rPr>
          <w:cs w:val="0"/>
        </w:rPr>
      </w:pPr>
      <w:bookmarkStart w:id="129" w:name="_Toc10031694"/>
      <w:bookmarkStart w:id="130" w:name="_Toc10309323"/>
      <w:bookmarkStart w:id="131" w:name="_Toc10309769"/>
      <w:bookmarkStart w:id="132" w:name="_Toc239003781"/>
      <w:bookmarkEnd w:id="129"/>
      <w:bookmarkEnd w:id="130"/>
      <w:bookmarkEnd w:id="131"/>
      <w:r>
        <w:rPr>
          <w:cs w:val="0"/>
        </w:rPr>
        <w:lastRenderedPageBreak/>
        <w:t>فصل پنجم: بحث و نتیجه‌گیری</w:t>
      </w:r>
      <w:bookmarkEnd w:id="132"/>
    </w:p>
    <w:p w:rsidR="008908D0" w:rsidRDefault="002D5E38">
      <w:pPr>
        <w:pStyle w:val="Heading2"/>
        <w:spacing w:before="240" w:after="100" w:line="276" w:lineRule="auto"/>
        <w:rPr>
          <w:cs w:val="0"/>
        </w:rPr>
      </w:pPr>
      <w:bookmarkStart w:id="133" w:name="_Toc9801923"/>
      <w:bookmarkStart w:id="134" w:name="_Toc9802101"/>
      <w:bookmarkStart w:id="135" w:name="_Toc9805185"/>
      <w:bookmarkStart w:id="136" w:name="_Toc9805765"/>
      <w:bookmarkStart w:id="137" w:name="_Toc9805998"/>
      <w:bookmarkStart w:id="138" w:name="_Toc9806510"/>
      <w:bookmarkStart w:id="139" w:name="_Toc9806747"/>
      <w:bookmarkStart w:id="140" w:name="_Toc10031697"/>
      <w:bookmarkStart w:id="141" w:name="_Toc10032693"/>
      <w:bookmarkStart w:id="142" w:name="_Toc10309326"/>
      <w:bookmarkStart w:id="143" w:name="_Toc10309772"/>
      <w:bookmarkStart w:id="144" w:name="_Toc10310660"/>
      <w:bookmarkStart w:id="145" w:name="_Toc10311405"/>
      <w:bookmarkStart w:id="146" w:name="_Toc12099401"/>
      <w:bookmarkStart w:id="147" w:name="_Toc239003782"/>
      <w:r>
        <w:rPr>
          <w:cs w:val="0"/>
        </w:rPr>
        <w:t>۵-۱- بحث و نتیجه گیری</w:t>
      </w:r>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p w:rsidR="008908D0" w:rsidRDefault="002D5E38">
      <w:pPr>
        <w:spacing w:after="0" w:line="276" w:lineRule="auto"/>
        <w:ind w:firstLine="397"/>
        <w:jc w:val="both"/>
        <w:rPr>
          <w:color w:val="auto"/>
          <w:cs w:val="0"/>
        </w:rPr>
      </w:pPr>
      <w:r>
        <w:rPr>
          <w:rFonts w:hint="cs"/>
          <w:cs w:val="0"/>
        </w:rPr>
        <w:t>بر اساس مشاهدات این پژوهش، 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مؤلفه‌های آن، میزان اضطراب مرگ سالمندان کاهش می‌یابد. نتایج این مطالعه با یافته های پژوهش یوسفی افراشته، فرتاش و ابوترابی (۲۰۲۵)، پینتو و همکاران (۲۰۲۴)، کریمی و همکاران (۱۴۰۰)، رحمانی و همکاران (۱۴۰۰)، مهدوی کیا و همکاران (۱۳۹۹)، اکبری و یوسفی (۱۳۹۷)، محمد پور (۱۳۹۲)، نادری و روشنی (۱۳۹۰)، لوین و همکاران (۲۰۱۱)، کینگ و دی‌سیکو (۲۰۰۹)، همسو می باشد. هوش معنوی به عنوان یک سازه روان‌شناختی، بیانگر استعداد انسان در معنایابی از رویدادهای زندگی، به‌کارگیری ظرفیت‌های معنوی هنگام رویارویی با دشواری‌ها و شکل‌دهی به جهان‌بینی فراگیرتر درباره هستی است. این متغیر در پژوهش حاضر نقش محافظتی در برابر اضطراب مرگ ایفا کرد. این نوع هوش به فرد کمک می‌کند تا در مواجهه با رویدادهای دشوار زندگی، بیماری، فقدان و آگاهی از مرگ، معنا و انسجام بیشتری در تجربیات خود ایجاد کند. دوران سالمندی با تغییرات و چالش‌های مختلفی کاهش توانایی‌های جسمی، تغییر نقش‌های اجتماعی، تجربه فقدان نزدیکان و افزایش آگاهی از محدودیت زمان زندگی همراه است. این شرایط می‌تواند عامل افزایش نگرانی و اضطراب مرتبط با مرگ شود. یافته‌های این پژوهش تأیید کرد که سالمندانی که از پشتوانه‌های معنوی قوی‌تری برخوردارند و قادر به معنادهی به زندگی خویش هستند، سازگاری بهتری با فشارهای روانی دوران سالمندی نشان می‌دهند و در رویارویی با پدیده مرگ، واکنش‌های اضطرابی کمتری تجربه می‌کنند. جست‌وجوی معنا در زندگی و برخورداری از تاب‌آوری می‌تواند در نحوه مواجهه سالمندان با اضطراب مرگ نقش داشته باشد، افراد دارای هوش معنوی بالاتر در هنگام مواجهه با عوامل تنیدگی زا، راهبردهای مقابله ای مسأله مدار را مورد استفاده قرار می دهند و به این ترتیب توانایی غلبه بر تنیدگی و حل آن را پیدا می کنند (یوسفی افراشته، فرتاش و ابوترابی، ۲۰۲۵).</w:t>
      </w:r>
    </w:p>
    <w:p w:rsidR="008908D0" w:rsidRDefault="002D5E38">
      <w:pPr>
        <w:spacing w:after="0" w:line="276" w:lineRule="auto"/>
        <w:ind w:firstLine="397"/>
        <w:jc w:val="both"/>
        <w:rPr>
          <w:color w:val="auto"/>
          <w:cs w:val="0"/>
        </w:rPr>
      </w:pPr>
      <w:r>
        <w:rPr>
          <w:rFonts w:hint="cs"/>
          <w:cs w:val="0"/>
        </w:rPr>
        <w:t xml:space="preserve">از دیدگاه محقق، 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w:t>
      </w:r>
      <w:r>
        <w:rPr>
          <w:rFonts w:hint="cs"/>
          <w:cs w:val="0"/>
        </w:rPr>
        <w:lastRenderedPageBreak/>
        <w:t>این ترتیب، برخورداری از سطوح بالاتر هوش معنوی می‌تواند با کاهش اضطراب مرگ در سالمندان همراه باشد که این یافته در نتایج پژوهش حاضر نیز مورد تأیید قرار گرفت.</w:t>
      </w:r>
    </w:p>
    <w:p w:rsidR="008908D0" w:rsidRDefault="002D5E38">
      <w:pPr>
        <w:spacing w:after="0" w:line="276" w:lineRule="auto"/>
        <w:ind w:firstLine="397"/>
        <w:jc w:val="both"/>
        <w:rPr>
          <w:color w:val="auto"/>
          <w:cs w:val="0"/>
        </w:rPr>
      </w:pPr>
      <w:r>
        <w:rPr>
          <w:rFonts w:hint="cs"/>
          <w:cs w:val="0"/>
        </w:rPr>
        <w:t xml:space="preserve">به باور پژوهشگر، فرضیه فرعی دوم پژوهش به این صورت بیان شد که "بین اضطراب سلامتی و اضطراب مرگ در سالمندان رابطه وجود دارد." یافته‌های این پژوهش نشان داد که بین اضطراب سلامتی و اضطراب مرگ سالمندان، در سطح ۰۱/۰ رابطه‌ای مثبت و معنادار وجود دارد.. این یافته‌ها بیانگر آن بود که با افزایش اضطراب سلامت و ابعاد آن، میزان اضطراب مرگ در سالمندان نیز افزایش می‌یابد؛ نتایج این مطالعه با کیکاس و همکاران (۲۰۲۴)، شفیعی و همکاران (۲۰۲۵)، اکبری و یوسفی (۱۳۹۷)، رضایی و محمدی (۱۳۹۵)، هاردینگ و همکاران (۲۰۰۵)، نویز و همکاران (۲۰۰۲) همسو می‌باشد. اضطراب سلامتی یکی از سازه‌های مهم در روان‌شناسی سلامت و آسیب‌شناسی روانی است که تأثیر قابل توجهی بر کیفیت زندگی و سلامت روان سالمندان دارد. اضطراب سلامت در سالمندان از اهمیت ویژه‌ای برخوردار است؛ زیرا افزایش بیماری‌های جسمی و مراجعه بیشتر به خدمات درمانی در این دوره می‌تواند تشخیص نگرانی‌های طبیعی مرتبط با سلامت از اضطراب سلامت بالینی را دشوار سازد. پژوهش‌های جدید نشان می‌دهند که اضطراب در سالمندان با عوامل مختلف جسمی، روان‌شناختی و اجتماعی ارتباط دارد و وجود بیماری‌های جسمی و چندبیماری، کاهش عملکرد جسمانی، انزوای اجتماعی و برخی عوامل روان‌شناختی می‌توانند با افزایش علائم اضطرابی در این گروه همراه باشند (شفیعی و همکاران، ۲۰۲۵؛ ویت‌مور و همکاران، ۲۰۲۴). همان‌طور که در مبانی نظری پژوهش (فصل دوم) تبیین شد، واکاوی مؤلفه‌ها، چارچوب‌های نظری و آثار سوء اضطراب سلامتی در جمعیت سالمندی، زیربنای ضروری برای تدوین برنامه‌های درمانی هدفمند و کارآمد در حوزه روان‌شناسی سالمندی به شمار می‌آید. یافته‌های حاضر بر این ضرورت صحه گذاشتند. تحقیقات موجود حاکی از آن است که اضطراب سلامت، اواخر سن هر فرد شروع می‌شود، شاید به این دلیل است که همبودی، با شرایط سلامتی جسمی که احتمالاً با افزایش سن رخ می‌دهد (ال-گابالاوی، ۲۰۱۸). اضطراب یک بیماری شایع در سالمندان است، و تقریباً ۲۰_۱۰ درصد از افراد مسن را تحت تأثیر قرار می‌دهد، اگرچه اغلب تشخیص داده نمی‌شود. سالمندان با اختلالات اضطرابی اغلب به دلایل زیادی درمان نمی‌شوند یا اغلب علائم خود را تشخیص یا تصدیق نمی‌کنند.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شده‌اند و معتقدند که این احساسات طبیعی است. گاهی این اضطراب ناشی از سلامت جسمانی است. علائم این بیماری شامل خستگی، درد قفسه سینه، سردرد، فشار عضلانی، درد عضلات، مشکل در بلع، لرزش، </w:t>
      </w:r>
      <w:r>
        <w:rPr>
          <w:rFonts w:hint="cs"/>
          <w:cs w:val="0"/>
        </w:rPr>
        <w:lastRenderedPageBreak/>
        <w:t>لرزیدن، تحریک پذیری، تعریق، حالت تهوع و... است. باید توجه داشت که اضطراب درمان نشده می‌تواند منجر به اختلال شناختی، ناتوانی، سلامتی، جسمی ضعیف و کیفیت پایین زندگی شود. خوشبختانه اضطراب با داروهای تجویزی و درمانی قابل درمان است (ساکویا، ۲۰۰۸). به این ترتیب، سطوح بالاتر اضطراب سلامتی می‌تواند با افزایش اضطراب مرگ در سالمندان همراه باشد که این یافته در نتایج پژوهش حاضر نیز مورد تأیید قرار گرفت.</w:t>
      </w:r>
    </w:p>
    <w:p w:rsidR="008908D0" w:rsidRDefault="002D5E38">
      <w:pPr>
        <w:autoSpaceDE/>
        <w:autoSpaceDN/>
        <w:adjustRightInd/>
        <w:spacing w:after="0" w:line="276" w:lineRule="auto"/>
        <w:ind w:firstLine="397"/>
        <w:jc w:val="both"/>
        <w:rPr>
          <w:color w:val="auto"/>
          <w:cs w:val="0"/>
        </w:rPr>
      </w:pPr>
      <w:r>
        <w:rPr>
          <w:rFonts w:hint="cs"/>
          <w:cs w:val="0"/>
        </w:rPr>
        <w:t>با نگاهی عمیق‌تر به این یافته، 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پیش‌بینی‌کنندگی لازم برای ورود به معادله رگرسیون برخوردار بودند و در مجموع حدود ۵۴ درصد از واریانس مربوط به اضطراب مرگ سالمندان را تبیین و پیش‌بینی نمودند. به‌گونه‌ای که اضطراب سلامتی با ضریب (β = ۰/۵۲) در سطح ۰۱/۰ به‌صورت مثبت و هوش معنوی با ضریب (β = -۰/۳۶) در سطح ۰۱/۰ به‌صورت منفی، اضطراب مرگ سالمندان را به‌طور معناداری پیش‌بینی نمودند. این یافته نشان داد که این متغیرها به صورت معناداری قادر به پیش‌بینی اضطراب مرگ در سالمندان هستند. در تبیین این یافته می‌توان بیان کرد که امروزه با پیشرفت‌های علوم پزشکی و افزایش امید به زندگی، جمعیت سالمندان در جوامع رو به افزایش است. با این حال، سالمندی با بروز تغییرات جسمانی و افزایش نگرانی‌های مرتبط با سلامت همراه است که می‌تواند سلامت روانی سالمندان را تحت تأثیر قرار دهد. در این میان، اضطراب سلامتی به‌عنوان یکی از عوامل روان‌شناختی مهم، می‌تواند توجه افراطی سالمندان به علائم جسمانی و نگرانی از بیماری‌ها را افزایش داده و عامل تشدید اضطراب مرگ گردد. از سوی دیگر، هوش معنوی با ایجاد معنا، هدفمندی و پذیرش واقعیت‌های بنیادین زندگی، مرگ، می‌تواند به سالمندان کمک کند تا با چالش‌های این دوره از زندگی سازگارانه‌تر مواجه شوند. سالمندانی که از سطح بالاتری از هوش معنوی برخوردارند، معمولاً نگرش متعادل‌تر و پذیرنده‌تری نسبت به مرگ دارند و در نتیجه، اضطراب مرگ کمتری را تجربه می‌کنند. از منظر نظری و با عنایت به تعاریف متغیرهای پژوهش، ارتباط بین هوش معنوی، اضطراب سلامتی و اضطراب مرگ قابل پیش‌بینی است. به‌طور کلی، یافته‌های پژوهش حاضر در سطح نظری می‌تواند با شناسایی عوامل مؤثر بر اضطراب مرگ سالمندان، به گسترش دانش و مدل‌های موجود در حوزه روان‌شناسی سالمندی کمک نماید. در سطح عملی نیز نتایج این پژوهش می‌تواند مبنای تجربی مناسبی برای طراحی برنامه‌های آموزشی و مداخله‌ای با هدف تقویت هوش معنوی و کاهش اضطراب سلامتی در سالمندان باشد و در نهایت به ارتقای سلامت روانی و کیفیت زندگی آنان منجر گردد.</w:t>
      </w:r>
    </w:p>
    <w:p w:rsidR="008908D0" w:rsidRDefault="002D5E38">
      <w:pPr>
        <w:pStyle w:val="Heading2"/>
        <w:spacing w:before="240" w:after="100" w:line="276" w:lineRule="auto"/>
        <w:rPr>
          <w:cs w:val="0"/>
        </w:rPr>
      </w:pPr>
      <w:bookmarkStart w:id="148" w:name="_Toc9801924"/>
      <w:bookmarkStart w:id="149" w:name="_Toc9802102"/>
      <w:bookmarkStart w:id="150" w:name="_Toc9805186"/>
      <w:bookmarkStart w:id="151" w:name="_Toc9805766"/>
      <w:bookmarkStart w:id="152" w:name="_Toc9805999"/>
      <w:bookmarkStart w:id="153" w:name="_Toc9806511"/>
      <w:bookmarkStart w:id="154" w:name="_Toc9806748"/>
      <w:bookmarkStart w:id="155" w:name="_Toc10031698"/>
      <w:bookmarkStart w:id="156" w:name="_Toc10032694"/>
      <w:bookmarkStart w:id="157" w:name="_Toc10309327"/>
      <w:bookmarkStart w:id="158" w:name="_Toc10309773"/>
      <w:bookmarkStart w:id="159" w:name="_Toc10310661"/>
      <w:bookmarkStart w:id="160" w:name="_Toc10311406"/>
      <w:bookmarkStart w:id="161" w:name="_Toc12099402"/>
      <w:bookmarkStart w:id="162" w:name="_Toc239003783"/>
      <w:r>
        <w:rPr>
          <w:cs w:val="0"/>
        </w:rPr>
        <w:lastRenderedPageBreak/>
        <w:t>۵-۲- محدودیت‌های تحقیق</w:t>
      </w:r>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p>
    <w:p w:rsidR="008908D0" w:rsidRDefault="002D5E38">
      <w:pPr>
        <w:spacing w:after="0" w:line="276" w:lineRule="auto"/>
        <w:ind w:firstLine="397"/>
        <w:jc w:val="both"/>
        <w:rPr>
          <w:color w:val="auto"/>
          <w:cs w:val="0"/>
        </w:rPr>
      </w:pPr>
      <w:r>
        <w:rPr>
          <w:rFonts w:hint="cs"/>
          <w:cs w:val="0"/>
        </w:rPr>
        <w:t>بدیهی است که هر تحقیق دارای محدودیت ها و مشکلاتی می باشد که بیان محدودیت های پژوهش حاضر می تواند برای پژوهشگران آتی راهگشا باشد. مورد ذیل محدودیت ها پژوهشی حاضر می باشند:</w:t>
      </w:r>
    </w:p>
    <w:p w:rsidR="008908D0" w:rsidRDefault="002D5E38">
      <w:pPr>
        <w:autoSpaceDE/>
        <w:autoSpaceDN/>
        <w:adjustRightInd/>
        <w:spacing w:after="0" w:line="276" w:lineRule="auto"/>
        <w:ind w:firstLine="397"/>
        <w:jc w:val="both"/>
        <w:rPr>
          <w:color w:val="auto"/>
          <w:cs w:val="0"/>
        </w:rPr>
      </w:pPr>
      <w:r>
        <w:rPr>
          <w:rFonts w:hint="cs"/>
          <w:cs w:val="0"/>
        </w:rPr>
        <w:t>- یکی از محدودیت های پژوهش حاضر، ابزار اندازه گیری بود. مقیاس های خودگزارشی امکان سوگیری را فراهم می نمایند. در این پژوهش برای اندازه گیری متغیرهای پژوهش فقط از پرسشنامه استفاده گردید.</w:t>
      </w:r>
    </w:p>
    <w:p w:rsidR="008908D0" w:rsidRDefault="002D5E38">
      <w:pPr>
        <w:autoSpaceDE/>
        <w:autoSpaceDN/>
        <w:adjustRightInd/>
        <w:spacing w:after="0" w:line="276" w:lineRule="auto"/>
        <w:ind w:firstLine="397"/>
        <w:jc w:val="both"/>
        <w:rPr>
          <w:color w:val="auto"/>
          <w:cs w:val="0"/>
        </w:rPr>
      </w:pPr>
      <w:r>
        <w:rPr>
          <w:rFonts w:hint="cs"/>
          <w:cs w:val="0"/>
        </w:rPr>
        <w:t>_ اگرچه در پژوهش حاضر از روش نمونه‌گیری در دسترس استفاده شده است، با این حال محدود بودن حجم نمونه می‌تواند تعمیم نتایج پژوهش به سایر سالمندان را با احتیاط همراه سازد.</w:t>
      </w:r>
    </w:p>
    <w:p w:rsidR="008908D0" w:rsidRDefault="002D5E38">
      <w:pPr>
        <w:autoSpaceDE/>
        <w:autoSpaceDN/>
        <w:adjustRightInd/>
        <w:spacing w:after="0" w:line="276" w:lineRule="auto"/>
        <w:ind w:firstLine="397"/>
        <w:jc w:val="both"/>
        <w:rPr>
          <w:color w:val="auto"/>
          <w:cs w:val="0"/>
        </w:rPr>
      </w:pPr>
      <w:r>
        <w:rPr>
          <w:rFonts w:hint="cs"/>
          <w:cs w:val="0"/>
        </w:rPr>
        <w:t>_ جامعه آماری پژوهش حاضر محدود به سالمندان ساکن خانه سالمندان فرشتگان شهر اسلامشهر بوده است؛ از این‌رو تعمیم نتایج به سایر سالمندان ساکن در جامعه یا مراکز سالمندی دیگر باید با احتیاط صورت گیرد.</w:t>
      </w:r>
    </w:p>
    <w:p w:rsidR="008908D0" w:rsidRDefault="002D5E38">
      <w:pPr>
        <w:pStyle w:val="Heading2"/>
        <w:spacing w:before="240" w:after="100" w:line="276" w:lineRule="auto"/>
        <w:rPr>
          <w:cs w:val="0"/>
        </w:rPr>
      </w:pPr>
      <w:bookmarkStart w:id="163" w:name="_Toc9801925"/>
      <w:bookmarkStart w:id="164" w:name="_Toc9802103"/>
      <w:bookmarkStart w:id="165" w:name="_Toc9805187"/>
      <w:bookmarkStart w:id="166" w:name="_Toc9805767"/>
      <w:bookmarkStart w:id="167" w:name="_Toc9806000"/>
      <w:bookmarkStart w:id="168" w:name="_Toc9806512"/>
      <w:bookmarkStart w:id="169" w:name="_Toc9806749"/>
      <w:bookmarkStart w:id="170" w:name="_Toc10031700"/>
      <w:bookmarkStart w:id="171" w:name="_Toc10032696"/>
      <w:bookmarkStart w:id="172" w:name="_Toc10309328"/>
      <w:bookmarkStart w:id="173" w:name="_Toc10309774"/>
      <w:bookmarkStart w:id="174" w:name="_Toc10310662"/>
      <w:bookmarkStart w:id="175" w:name="_Toc10311407"/>
      <w:bookmarkStart w:id="176" w:name="_Toc12099403"/>
      <w:bookmarkStart w:id="177" w:name="_Toc239003784"/>
      <w:r>
        <w:rPr>
          <w:cs w:val="0"/>
        </w:rPr>
        <w:t>۵-۳- پیشنهادات</w:t>
      </w:r>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p>
    <w:p w:rsidR="008908D0" w:rsidRDefault="002D5E38">
      <w:pPr>
        <w:pStyle w:val="Heading3"/>
        <w:spacing w:before="240" w:after="100" w:line="276" w:lineRule="auto"/>
        <w:rPr>
          <w:cs w:val="0"/>
        </w:rPr>
      </w:pPr>
      <w:bookmarkStart w:id="178" w:name="_Toc10031701"/>
      <w:bookmarkStart w:id="179" w:name="_Toc10032697"/>
      <w:bookmarkStart w:id="180" w:name="_Toc10309329"/>
      <w:bookmarkStart w:id="181" w:name="_Toc10309775"/>
      <w:bookmarkStart w:id="182" w:name="_Toc10310663"/>
      <w:bookmarkStart w:id="183" w:name="_Toc10311408"/>
      <w:bookmarkStart w:id="184" w:name="_Toc12099404"/>
      <w:bookmarkStart w:id="185" w:name="_Toc9801926"/>
      <w:bookmarkStart w:id="186" w:name="_Toc9802104"/>
      <w:bookmarkStart w:id="187" w:name="_Toc9805188"/>
      <w:bookmarkStart w:id="188" w:name="_Toc9805768"/>
      <w:bookmarkStart w:id="189" w:name="_Toc9806001"/>
      <w:bookmarkStart w:id="190" w:name="_Toc9806513"/>
      <w:bookmarkStart w:id="191" w:name="_Toc9806750"/>
      <w:bookmarkStart w:id="192" w:name="_Toc239003785"/>
      <w:r>
        <w:rPr>
          <w:cs w:val="0"/>
        </w:rPr>
        <w:t>۵-۳-۱- پیشنهادهای پژوهشی</w:t>
      </w:r>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p>
    <w:p w:rsidR="008908D0" w:rsidRDefault="002D5E38">
      <w:pPr>
        <w:autoSpaceDE/>
        <w:autoSpaceDN/>
        <w:adjustRightInd/>
        <w:spacing w:after="0" w:line="276" w:lineRule="auto"/>
        <w:ind w:firstLine="397"/>
        <w:jc w:val="both"/>
        <w:rPr>
          <w:color w:val="auto"/>
          <w:cs w:val="0"/>
        </w:rPr>
      </w:pPr>
      <w:r>
        <w:rPr>
          <w:rFonts w:hint="cs"/>
          <w:cs w:val="0"/>
        </w:rPr>
        <w:t>- پیشنهاد می شود که علاوه بر پرسشنامه از روش های دیگر جمع آوری اطلاعات، مصاحبه و مشاهده نیز استفاده گردد.</w:t>
      </w:r>
    </w:p>
    <w:p w:rsidR="008908D0" w:rsidRDefault="002D5E38">
      <w:pPr>
        <w:autoSpaceDE/>
        <w:autoSpaceDN/>
        <w:adjustRightInd/>
        <w:spacing w:after="0" w:line="276" w:lineRule="auto"/>
        <w:ind w:firstLine="397"/>
        <w:jc w:val="both"/>
        <w:rPr>
          <w:color w:val="auto"/>
          <w:cs w:val="0"/>
        </w:rPr>
      </w:pPr>
      <w:r>
        <w:rPr>
          <w:rFonts w:hint="cs"/>
          <w:cs w:val="0"/>
        </w:rPr>
        <w:t>_ پیشنهاد می‌شود پژوهش‌های مشابهی بر روی سالمندان ساکن در جامعه و سایر مراکز سالمندی انجام گیرد تا امکان مقایسه نتایج و افزایش دقت در تعمیم یافته‌ها فراهم گردد.</w:t>
      </w:r>
    </w:p>
    <w:p w:rsidR="008908D0" w:rsidRDefault="002D5E38">
      <w:pPr>
        <w:autoSpaceDE/>
        <w:autoSpaceDN/>
        <w:adjustRightInd/>
        <w:spacing w:after="0" w:line="276" w:lineRule="auto"/>
        <w:ind w:firstLine="397"/>
        <w:jc w:val="both"/>
        <w:rPr>
          <w:color w:val="auto"/>
          <w:cs w:val="0"/>
        </w:rPr>
      </w:pPr>
      <w:r>
        <w:rPr>
          <w:rFonts w:hint="cs"/>
          <w:cs w:val="0"/>
        </w:rPr>
        <w:t>- پژوهش های مشابهی بر روی گروه های وسیع تری از افراد جامعه صورت گیرد، تا تعمیم نتایج صحیح تر بوده و احتمال راهیابی خطا کاهش یابد.</w:t>
      </w:r>
    </w:p>
    <w:p w:rsidR="008908D0" w:rsidRDefault="002D5E38">
      <w:pPr>
        <w:autoSpaceDE/>
        <w:autoSpaceDN/>
        <w:adjustRightInd/>
        <w:spacing w:after="0" w:line="276" w:lineRule="auto"/>
        <w:ind w:firstLine="397"/>
        <w:jc w:val="both"/>
        <w:rPr>
          <w:color w:val="auto"/>
          <w:cs w:val="0"/>
        </w:rPr>
      </w:pPr>
      <w:r>
        <w:rPr>
          <w:rFonts w:hint="cs"/>
          <w:cs w:val="0"/>
        </w:rPr>
        <w:t>_ انجام پژوهش‌های طولی به‌منظور بررسی تغییرات اضطراب مرگ در ارتباط با هوش معنوی و اضطراب سلامتی در طول زمان می‌تواند به غنای یافته‌های علمی در این حوزه کمک نماید.</w:t>
      </w:r>
    </w:p>
    <w:p w:rsidR="008908D0" w:rsidRDefault="002D5E38">
      <w:pPr>
        <w:pStyle w:val="Heading3"/>
        <w:spacing w:before="240" w:after="100" w:line="276" w:lineRule="auto"/>
        <w:rPr>
          <w:cs w:val="0"/>
        </w:rPr>
      </w:pPr>
      <w:bookmarkStart w:id="193" w:name="_Toc9801927"/>
      <w:bookmarkStart w:id="194" w:name="_Toc9802105"/>
      <w:bookmarkStart w:id="195" w:name="_Toc9805189"/>
      <w:bookmarkStart w:id="196" w:name="_Toc9805769"/>
      <w:bookmarkStart w:id="197" w:name="_Toc9806002"/>
      <w:bookmarkStart w:id="198" w:name="_Toc9806514"/>
      <w:bookmarkStart w:id="199" w:name="_Toc9806751"/>
      <w:bookmarkStart w:id="200" w:name="_Toc10031702"/>
      <w:bookmarkStart w:id="201" w:name="_Toc10032698"/>
      <w:bookmarkStart w:id="202" w:name="_Toc10309330"/>
      <w:bookmarkStart w:id="203" w:name="_Toc10309776"/>
      <w:bookmarkStart w:id="204" w:name="_Toc10310664"/>
      <w:bookmarkStart w:id="205" w:name="_Toc10311409"/>
      <w:bookmarkStart w:id="206" w:name="_Toc12099405"/>
      <w:bookmarkStart w:id="207" w:name="_Toc239003786"/>
      <w:r>
        <w:rPr>
          <w:cs w:val="0"/>
        </w:rPr>
        <w:t>۵-۳-۲- پیشنهادهای کاربردی</w:t>
      </w:r>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p>
    <w:p w:rsidR="008908D0" w:rsidRDefault="002D5E38">
      <w:pPr>
        <w:spacing w:after="0" w:line="276" w:lineRule="auto"/>
        <w:ind w:firstLine="397"/>
        <w:jc w:val="both"/>
        <w:rPr>
          <w:cs w:val="0"/>
        </w:rPr>
      </w:pPr>
      <w:r>
        <w:rPr>
          <w:rFonts w:hint="cs"/>
          <w:cs w:val="0"/>
        </w:rPr>
        <w:t xml:space="preserve">_ با عنایت به نتایج پژوهش حاضر و پژوهش‌های مشابه در زمینه نقش هوش معنوی و اضطراب سلامتی در تبیین اضطراب مرگ سالمندان، سیاست‌گذاران، برنامه‌ریزان و مسئولان حوزه سالمندی می‌توانند با </w:t>
      </w:r>
      <w:r>
        <w:rPr>
          <w:rFonts w:hint="cs"/>
          <w:cs w:val="0"/>
        </w:rPr>
        <w:lastRenderedPageBreak/>
        <w:t>بهره‌گیری از این یافته‌ها، در طراحی و اجرای برنامه‌های مداخله‌ای و آموزشی به‌منظور کاهش اضطراب مرگ و ارتقای سلامت روان سالمندان، آگاهانه‌تر اقدام نمایند.</w:t>
      </w:r>
    </w:p>
    <w:p w:rsidR="008908D0" w:rsidRDefault="002D5E38">
      <w:pPr>
        <w:pStyle w:val="Heading1"/>
        <w:keepLines/>
        <w:pageBreakBefore/>
        <w:spacing w:after="100" w:line="276" w:lineRule="auto"/>
        <w:rPr>
          <w:cs w:val="0"/>
        </w:rPr>
      </w:pPr>
      <w:bookmarkStart w:id="208" w:name="_Toc239003787"/>
      <w:r>
        <w:rPr>
          <w:cs w:val="0"/>
        </w:rPr>
        <w:lastRenderedPageBreak/>
        <w:t>منابع فارسی</w:t>
      </w:r>
      <w:bookmarkEnd w:id="208"/>
    </w:p>
    <w:p w:rsidR="008908D0" w:rsidRDefault="002D5E38">
      <w:pPr>
        <w:pStyle w:val="PersianReferences"/>
        <w:autoSpaceDE/>
        <w:autoSpaceDN/>
        <w:adjustRightInd/>
        <w:spacing w:after="0"/>
        <w:ind w:firstLine="397"/>
        <w:jc w:val="both"/>
        <w:rPr>
          <w:color w:val="auto"/>
          <w:cs w:val="0"/>
        </w:rPr>
      </w:pPr>
      <w:r>
        <w:rPr>
          <w:rFonts w:hint="cs"/>
          <w:cs w:val="0"/>
        </w:rPr>
        <w:t>امامی، ز. مولوی، ح. کالنتری، م. (۱۳۹۳). تحلیل مسیر اثر هوش معنوی و هوش اخلاقی بر خود شکوفایی و رضایت از زندگی در سالمندان شهر اصفهان. دانش و پژوهش در روان شناسی کاربردی، شماره ۲ .۱۳-۴.</w:t>
      </w:r>
    </w:p>
    <w:p w:rsidR="008908D0" w:rsidRDefault="002D5E38">
      <w:pPr>
        <w:pStyle w:val="PersianReferences"/>
        <w:autoSpaceDE/>
        <w:autoSpaceDN/>
        <w:adjustRightInd/>
        <w:spacing w:after="0"/>
        <w:ind w:firstLine="397"/>
        <w:jc w:val="both"/>
        <w:rPr>
          <w:color w:val="auto"/>
          <w:cs w:val="0"/>
        </w:rPr>
      </w:pPr>
      <w:r>
        <w:rPr>
          <w:rFonts w:hint="cs"/>
          <w:cs w:val="0"/>
        </w:rPr>
        <w:t>اکبری، زهرا؛ یوسفی، نرگس (۱۳۹۷) پیش‌بینی اضطراب مرگ سالمندان بر اساس اضطراب سلامتی و تاب‌آوری. فصلنامه سالمند، ۱۳ (۱)، ۷۷-۸۸.</w:t>
      </w:r>
    </w:p>
    <w:p w:rsidR="008908D0" w:rsidRDefault="002D5E38">
      <w:pPr>
        <w:pStyle w:val="PersianReferences"/>
        <w:autoSpaceDE/>
        <w:autoSpaceDN/>
        <w:adjustRightInd/>
        <w:spacing w:after="0"/>
        <w:ind w:firstLine="397"/>
        <w:jc w:val="both"/>
        <w:rPr>
          <w:color w:val="auto"/>
          <w:cs w:val="0"/>
        </w:rPr>
      </w:pPr>
      <w:r>
        <w:rPr>
          <w:rFonts w:hint="cs"/>
          <w:cs w:val="0"/>
        </w:rPr>
        <w:t>بهره‌ور، و؛ ابوالفتحی ممتاز، ی و حسینی، س (۱۴۰۲). احساس تنهایی در سالمندان در ایران: مرور سیستماتیک. مجله پزشکی دانشگاه علوم پزشکی تبریز، ۴۵ (۵)، ۳۸۹–۴۰۱.</w:t>
      </w:r>
    </w:p>
    <w:p w:rsidR="008908D0" w:rsidRDefault="002D5E38">
      <w:pPr>
        <w:pStyle w:val="PersianReferences"/>
        <w:autoSpaceDE/>
        <w:autoSpaceDN/>
        <w:adjustRightInd/>
        <w:spacing w:after="0"/>
        <w:ind w:firstLine="397"/>
        <w:jc w:val="both"/>
        <w:rPr>
          <w:color w:val="auto"/>
          <w:cs w:val="0"/>
        </w:rPr>
      </w:pPr>
      <w:r>
        <w:rPr>
          <w:rFonts w:hint="cs"/>
          <w:cs w:val="0"/>
        </w:rPr>
        <w:t>حسینی، جنبذی سیدعلی؛ و زرقی، محمد.(۱۴۰۲). مروری بر نظریه‌های روان‌شناختی سالمندی و سالمندی موفق فصلنامه سالمند.</w:t>
      </w:r>
    </w:p>
    <w:p w:rsidR="008908D0" w:rsidRDefault="002D5E38">
      <w:pPr>
        <w:pStyle w:val="PersianReferences"/>
        <w:autoSpaceDE/>
        <w:autoSpaceDN/>
        <w:adjustRightInd/>
        <w:spacing w:after="0"/>
        <w:ind w:firstLine="397"/>
        <w:jc w:val="both"/>
        <w:rPr>
          <w:color w:val="auto"/>
          <w:cs w:val="0"/>
        </w:rPr>
      </w:pPr>
      <w:r>
        <w:rPr>
          <w:rFonts w:hint="cs"/>
          <w:cs w:val="0"/>
        </w:rPr>
        <w:t>راشدی، وحید؛ ابراهیمی، بنفشه؛ شریف‌محسنی، مهتاب؛ و حسینی، محمدعلی. (۱۳۹۹). اضطراب مرگ و امید به زندگی در سالمندان ایران. مجله علوم مراقبتی، ۹ (۳)، ۱۶۸–۱۷۲.</w:t>
      </w:r>
    </w:p>
    <w:p w:rsidR="008908D0" w:rsidRDefault="002D5E38">
      <w:pPr>
        <w:pStyle w:val="PersianReferences"/>
        <w:autoSpaceDE/>
        <w:autoSpaceDN/>
        <w:adjustRightInd/>
        <w:spacing w:after="0"/>
        <w:ind w:firstLine="397"/>
        <w:jc w:val="both"/>
        <w:rPr>
          <w:color w:val="auto"/>
          <w:cs w:val="0"/>
        </w:rPr>
      </w:pPr>
      <w:r>
        <w:rPr>
          <w:rFonts w:hint="cs"/>
          <w:cs w:val="0"/>
        </w:rPr>
        <w:t>رحمانی، سارا؛ کریمی، رضا؛ سلیمانی، لیلا (۱۴۰۰) نقش واسطه‌ای هوش معنوی در رابطه بین اضطراب سلامتی و اضطراب مرگ در سالمندان. فصلنامه روانشناسی سلامت، ۹ (۲)، ۲۵-۴۰.</w:t>
      </w:r>
    </w:p>
    <w:p w:rsidR="008908D0" w:rsidRDefault="002D5E38">
      <w:pPr>
        <w:pStyle w:val="PersianReferences"/>
        <w:autoSpaceDE/>
        <w:autoSpaceDN/>
        <w:adjustRightInd/>
        <w:spacing w:after="0"/>
        <w:ind w:firstLine="397"/>
        <w:jc w:val="both"/>
        <w:rPr>
          <w:color w:val="auto"/>
          <w:cs w:val="0"/>
        </w:rPr>
      </w:pPr>
      <w:r>
        <w:rPr>
          <w:rFonts w:hint="cs"/>
          <w:cs w:val="0"/>
        </w:rPr>
        <w:t>رحیمی پور، محسن. و کرمی، اسحق. (۱۳۹۹). نقش واسطه‌گری هوش معنوی با بهزیستی روان‌شناختی و رضایت از زندگی در سالمندان شهرستان مهریز (یزد). دوماهنامه علمی - پژوهشی طب توانبخشی، ۳ (۳)، ۸۱-۷۲.</w:t>
      </w:r>
    </w:p>
    <w:p w:rsidR="008908D0" w:rsidRDefault="002D5E38">
      <w:pPr>
        <w:pStyle w:val="PersianReferences"/>
        <w:autoSpaceDE/>
        <w:autoSpaceDN/>
        <w:adjustRightInd/>
        <w:spacing w:after="0"/>
        <w:ind w:firstLine="397"/>
        <w:jc w:val="both"/>
        <w:rPr>
          <w:cs w:val="0"/>
        </w:rPr>
      </w:pPr>
      <w:r>
        <w:rPr>
          <w:cs w:val="0"/>
        </w:rPr>
        <w:t>رستمی، پ؛ سالک ابراهیمی، ل؛ محمدپوراصل، ا؛ و اله‌وردی‌پور، ح (۱۴۰۲). رابطه احساس تنهایی، منبع کنترل و عدم تحمل ابهام با اضطراب مرگ سالمندان در دوران بیماری کووید-۱۹. مجله پزشکی دانشگاه علوم پزشکی تبریز، ۴۵ (۶)، ۵۲۸–۵۳۸.</w:t>
      </w:r>
    </w:p>
    <w:p w:rsidR="008908D0" w:rsidRDefault="002D5E38">
      <w:pPr>
        <w:pStyle w:val="PersianReferences"/>
        <w:autoSpaceDE/>
        <w:autoSpaceDN/>
        <w:adjustRightInd/>
        <w:spacing w:after="0"/>
        <w:ind w:firstLine="397"/>
        <w:jc w:val="both"/>
        <w:rPr>
          <w:cs w:val="0"/>
        </w:rPr>
      </w:pPr>
      <w:r>
        <w:rPr>
          <w:cs w:val="0"/>
        </w:rPr>
        <w:t>رضا</w:t>
      </w:r>
      <w:r>
        <w:rPr>
          <w:rFonts w:hint="cs"/>
          <w:cs w:val="0"/>
        </w:rPr>
        <w:t>یی</w:t>
      </w:r>
      <w:r>
        <w:rPr>
          <w:rFonts w:hint="eastAsia"/>
          <w:cs w:val="0"/>
        </w:rPr>
        <w:t>،</w:t>
      </w:r>
      <w:r>
        <w:rPr>
          <w:cs w:val="0"/>
        </w:rPr>
        <w:t xml:space="preserve"> ع.، و محمد</w:t>
      </w:r>
      <w:r>
        <w:rPr>
          <w:rFonts w:hint="cs"/>
          <w:cs w:val="0"/>
        </w:rPr>
        <w:t>ی</w:t>
      </w:r>
      <w:r>
        <w:rPr>
          <w:rFonts w:hint="eastAsia"/>
          <w:cs w:val="0"/>
        </w:rPr>
        <w:t>،</w:t>
      </w:r>
      <w:r>
        <w:rPr>
          <w:cs w:val="0"/>
        </w:rPr>
        <w:t xml:space="preserve"> ع. (۱۳۹۵). بررس</w:t>
      </w:r>
      <w:r>
        <w:rPr>
          <w:rFonts w:hint="cs"/>
          <w:cs w:val="0"/>
        </w:rPr>
        <w:t>ی</w:t>
      </w:r>
      <w:r>
        <w:rPr>
          <w:cs w:val="0"/>
        </w:rPr>
        <w:t xml:space="preserve"> رابطه اضطراب سلامت</w:t>
      </w:r>
      <w:r>
        <w:rPr>
          <w:rFonts w:hint="cs"/>
          <w:cs w:val="0"/>
        </w:rPr>
        <w:t>ی</w:t>
      </w:r>
      <w:r>
        <w:rPr>
          <w:cs w:val="0"/>
        </w:rPr>
        <w:t xml:space="preserve"> و اضطراب مرگ در سالمندان شهر تهران. فصلنامه روانشناس</w:t>
      </w:r>
      <w:r>
        <w:rPr>
          <w:rFonts w:hint="cs"/>
          <w:cs w:val="0"/>
        </w:rPr>
        <w:t>ی</w:t>
      </w:r>
      <w:r>
        <w:rPr>
          <w:cs w:val="0"/>
        </w:rPr>
        <w:t xml:space="preserve"> سلامت، ۵ (۴)، ۲۷-۳۶.</w:t>
      </w:r>
    </w:p>
    <w:p w:rsidR="008908D0" w:rsidRDefault="002D5E38">
      <w:pPr>
        <w:pStyle w:val="PersianReferences"/>
        <w:autoSpaceDE/>
        <w:autoSpaceDN/>
        <w:adjustRightInd/>
        <w:spacing w:after="0"/>
        <w:ind w:firstLine="397"/>
        <w:jc w:val="both"/>
        <w:rPr>
          <w:cs w:val="0"/>
        </w:rPr>
      </w:pPr>
      <w:r>
        <w:rPr>
          <w:rFonts w:hint="eastAsia"/>
          <w:cs w:val="0"/>
        </w:rPr>
        <w:t>سل</w:t>
      </w:r>
      <w:r>
        <w:rPr>
          <w:rFonts w:hint="cs"/>
          <w:cs w:val="0"/>
        </w:rPr>
        <w:t>ی</w:t>
      </w:r>
      <w:r>
        <w:rPr>
          <w:rFonts w:hint="eastAsia"/>
          <w:cs w:val="0"/>
        </w:rPr>
        <w:t>مان</w:t>
      </w:r>
      <w:r>
        <w:rPr>
          <w:rFonts w:hint="cs"/>
          <w:cs w:val="0"/>
        </w:rPr>
        <w:t>ی‌</w:t>
      </w:r>
      <w:r>
        <w:rPr>
          <w:rFonts w:hint="eastAsia"/>
          <w:cs w:val="0"/>
        </w:rPr>
        <w:t>زاده،</w:t>
      </w:r>
      <w:r>
        <w:rPr>
          <w:cs w:val="0"/>
        </w:rPr>
        <w:t xml:space="preserve"> فرزانه؛ محمد</w:t>
      </w:r>
      <w:r>
        <w:rPr>
          <w:rFonts w:hint="cs"/>
          <w:cs w:val="0"/>
        </w:rPr>
        <w:t>ی</w:t>
      </w:r>
      <w:r>
        <w:rPr>
          <w:rFonts w:hint="eastAsia"/>
          <w:cs w:val="0"/>
        </w:rPr>
        <w:t>ن</w:t>
      </w:r>
      <w:r>
        <w:rPr>
          <w:rFonts w:hint="cs"/>
          <w:cs w:val="0"/>
        </w:rPr>
        <w:t>ی</w:t>
      </w:r>
      <w:r>
        <w:rPr>
          <w:rFonts w:hint="eastAsia"/>
          <w:cs w:val="0"/>
        </w:rPr>
        <w:t>ا،</w:t>
      </w:r>
      <w:r>
        <w:rPr>
          <w:cs w:val="0"/>
        </w:rPr>
        <w:t xml:space="preserve"> ندا؛ و سل</w:t>
      </w:r>
      <w:r>
        <w:rPr>
          <w:rFonts w:hint="cs"/>
          <w:cs w:val="0"/>
        </w:rPr>
        <w:t>ی</w:t>
      </w:r>
      <w:r>
        <w:rPr>
          <w:rFonts w:hint="eastAsia"/>
          <w:cs w:val="0"/>
        </w:rPr>
        <w:t>مان</w:t>
      </w:r>
      <w:r>
        <w:rPr>
          <w:rFonts w:hint="cs"/>
          <w:cs w:val="0"/>
        </w:rPr>
        <w:t>ی‌</w:t>
      </w:r>
      <w:r>
        <w:rPr>
          <w:rFonts w:hint="eastAsia"/>
          <w:cs w:val="0"/>
        </w:rPr>
        <w:t>زاده،</w:t>
      </w:r>
      <w:r>
        <w:rPr>
          <w:cs w:val="0"/>
        </w:rPr>
        <w:t xml:space="preserve"> لاله. (۱۳۹۹). رابطه سلامت معنو</w:t>
      </w:r>
      <w:r>
        <w:rPr>
          <w:rFonts w:hint="cs"/>
          <w:cs w:val="0"/>
        </w:rPr>
        <w:t>ی</w:t>
      </w:r>
      <w:r>
        <w:rPr>
          <w:cs w:val="0"/>
        </w:rPr>
        <w:t xml:space="preserve"> و مقابله مذهب</w:t>
      </w:r>
      <w:r>
        <w:rPr>
          <w:rFonts w:hint="cs"/>
          <w:cs w:val="0"/>
        </w:rPr>
        <w:t>ی</w:t>
      </w:r>
      <w:r>
        <w:rPr>
          <w:cs w:val="0"/>
        </w:rPr>
        <w:t xml:space="preserve"> با اضطراب مرگ در سالمندان. مجله د</w:t>
      </w:r>
      <w:r>
        <w:rPr>
          <w:rFonts w:hint="cs"/>
          <w:cs w:val="0"/>
        </w:rPr>
        <w:t>ی</w:t>
      </w:r>
      <w:r>
        <w:rPr>
          <w:rFonts w:hint="eastAsia"/>
          <w:cs w:val="0"/>
        </w:rPr>
        <w:t>ن</w:t>
      </w:r>
      <w:r>
        <w:rPr>
          <w:cs w:val="0"/>
        </w:rPr>
        <w:t xml:space="preserve"> و سلامت، ۵۹ (۴)، ۱۹۲۵</w:t>
      </w:r>
      <w:r>
        <w:rPr>
          <w:rFonts w:hint="cs"/>
          <w:cs w:val="0"/>
        </w:rPr>
        <w:t>–۱۹۳۲</w:t>
      </w:r>
      <w:r>
        <w:rPr>
          <w:cs w:val="0"/>
        </w:rPr>
        <w:t>.</w:t>
      </w:r>
    </w:p>
    <w:p w:rsidR="008908D0" w:rsidRDefault="002D5E38">
      <w:pPr>
        <w:pStyle w:val="PersianReferences"/>
        <w:autoSpaceDE/>
        <w:autoSpaceDN/>
        <w:adjustRightInd/>
        <w:spacing w:after="0"/>
        <w:ind w:firstLine="397"/>
        <w:jc w:val="both"/>
        <w:rPr>
          <w:cs w:val="0"/>
        </w:rPr>
      </w:pPr>
      <w:r>
        <w:rPr>
          <w:rFonts w:hint="eastAsia"/>
          <w:cs w:val="0"/>
        </w:rPr>
        <w:t>فروتن،</w:t>
      </w:r>
      <w:r>
        <w:rPr>
          <w:cs w:val="0"/>
        </w:rPr>
        <w:t xml:space="preserve"> ماندانا و محمد</w:t>
      </w:r>
      <w:r>
        <w:rPr>
          <w:rFonts w:hint="cs"/>
          <w:cs w:val="0"/>
        </w:rPr>
        <w:t>ی</w:t>
      </w:r>
      <w:r>
        <w:rPr>
          <w:rFonts w:hint="eastAsia"/>
          <w:cs w:val="0"/>
        </w:rPr>
        <w:t>،</w:t>
      </w:r>
      <w:r>
        <w:rPr>
          <w:cs w:val="0"/>
        </w:rPr>
        <w:t xml:space="preserve"> مسعود. (۱۴۰۰). پ</w:t>
      </w:r>
      <w:r>
        <w:rPr>
          <w:rFonts w:hint="cs"/>
          <w:cs w:val="0"/>
        </w:rPr>
        <w:t>ی</w:t>
      </w:r>
      <w:r>
        <w:rPr>
          <w:rFonts w:hint="eastAsia"/>
          <w:cs w:val="0"/>
        </w:rPr>
        <w:t>ش</w:t>
      </w:r>
      <w:r>
        <w:rPr>
          <w:cs w:val="0"/>
        </w:rPr>
        <w:t xml:space="preserve"> ب</w:t>
      </w:r>
      <w:r>
        <w:rPr>
          <w:rFonts w:hint="cs"/>
          <w:cs w:val="0"/>
        </w:rPr>
        <w:t>ی</w:t>
      </w:r>
      <w:r>
        <w:rPr>
          <w:rFonts w:hint="eastAsia"/>
          <w:cs w:val="0"/>
        </w:rPr>
        <w:t>ن</w:t>
      </w:r>
      <w:r>
        <w:rPr>
          <w:rFonts w:hint="cs"/>
          <w:cs w:val="0"/>
        </w:rPr>
        <w:t>ی</w:t>
      </w:r>
      <w:r>
        <w:rPr>
          <w:cs w:val="0"/>
        </w:rPr>
        <w:t xml:space="preserve"> سلامت روان بر اساس هوش معنو</w:t>
      </w:r>
      <w:r>
        <w:rPr>
          <w:rFonts w:hint="cs"/>
          <w:cs w:val="0"/>
        </w:rPr>
        <w:t>ی</w:t>
      </w:r>
      <w:r>
        <w:rPr>
          <w:cs w:val="0"/>
        </w:rPr>
        <w:t xml:space="preserve"> در سالمندان ساکن شهر ش</w:t>
      </w:r>
      <w:r>
        <w:rPr>
          <w:rFonts w:hint="cs"/>
          <w:cs w:val="0"/>
        </w:rPr>
        <w:t>ی</w:t>
      </w:r>
      <w:r>
        <w:rPr>
          <w:rFonts w:hint="eastAsia"/>
          <w:cs w:val="0"/>
        </w:rPr>
        <w:t>راز،</w:t>
      </w:r>
      <w:r>
        <w:rPr>
          <w:cs w:val="0"/>
        </w:rPr>
        <w:t xml:space="preserve"> دوم</w:t>
      </w:r>
      <w:r>
        <w:rPr>
          <w:rFonts w:hint="cs"/>
          <w:cs w:val="0"/>
        </w:rPr>
        <w:t>ی</w:t>
      </w:r>
      <w:r>
        <w:rPr>
          <w:rFonts w:hint="eastAsia"/>
          <w:cs w:val="0"/>
        </w:rPr>
        <w:t>ن</w:t>
      </w:r>
      <w:r>
        <w:rPr>
          <w:cs w:val="0"/>
        </w:rPr>
        <w:t xml:space="preserve"> کنفرانس ب</w:t>
      </w:r>
      <w:r>
        <w:rPr>
          <w:rFonts w:hint="cs"/>
          <w:cs w:val="0"/>
        </w:rPr>
        <w:t>ی</w:t>
      </w:r>
      <w:r>
        <w:rPr>
          <w:rFonts w:hint="eastAsia"/>
          <w:cs w:val="0"/>
        </w:rPr>
        <w:t>ن</w:t>
      </w:r>
      <w:r>
        <w:rPr>
          <w:cs w:val="0"/>
        </w:rPr>
        <w:t xml:space="preserve"> الملل</w:t>
      </w:r>
      <w:r>
        <w:rPr>
          <w:rFonts w:hint="cs"/>
          <w:cs w:val="0"/>
        </w:rPr>
        <w:t>ی</w:t>
      </w:r>
      <w:r>
        <w:rPr>
          <w:cs w:val="0"/>
        </w:rPr>
        <w:t xml:space="preserve"> روانشناس</w:t>
      </w:r>
      <w:r>
        <w:rPr>
          <w:rFonts w:hint="cs"/>
          <w:cs w:val="0"/>
        </w:rPr>
        <w:t>ی</w:t>
      </w:r>
      <w:r>
        <w:rPr>
          <w:rFonts w:hint="eastAsia"/>
          <w:cs w:val="0"/>
        </w:rPr>
        <w:t>،</w:t>
      </w:r>
      <w:r>
        <w:rPr>
          <w:cs w:val="0"/>
        </w:rPr>
        <w:t xml:space="preserve"> علوم ترب</w:t>
      </w:r>
      <w:r>
        <w:rPr>
          <w:rFonts w:hint="cs"/>
          <w:cs w:val="0"/>
        </w:rPr>
        <w:t>ی</w:t>
      </w:r>
      <w:r>
        <w:rPr>
          <w:rFonts w:hint="eastAsia"/>
          <w:cs w:val="0"/>
        </w:rPr>
        <w:t>ت</w:t>
      </w:r>
      <w:r>
        <w:rPr>
          <w:rFonts w:hint="cs"/>
          <w:cs w:val="0"/>
        </w:rPr>
        <w:t>ی</w:t>
      </w:r>
      <w:r>
        <w:rPr>
          <w:cs w:val="0"/>
        </w:rPr>
        <w:t xml:space="preserve"> و سبک زندگ</w:t>
      </w:r>
      <w:r>
        <w:rPr>
          <w:rFonts w:hint="cs"/>
          <w:cs w:val="0"/>
        </w:rPr>
        <w:t>ی</w:t>
      </w:r>
      <w:r>
        <w:rPr>
          <w:rFonts w:hint="eastAsia"/>
          <w:cs w:val="0"/>
        </w:rPr>
        <w:t>،</w:t>
      </w:r>
      <w:r>
        <w:rPr>
          <w:cs w:val="0"/>
        </w:rPr>
        <w:t xml:space="preserve"> مشهد.</w:t>
      </w:r>
    </w:p>
    <w:p w:rsidR="008908D0" w:rsidRDefault="002D5E38">
      <w:pPr>
        <w:pStyle w:val="PersianReferences"/>
        <w:autoSpaceDE/>
        <w:autoSpaceDN/>
        <w:adjustRightInd/>
        <w:spacing w:after="0"/>
        <w:ind w:firstLine="397"/>
        <w:jc w:val="both"/>
        <w:rPr>
          <w:cs w:val="0"/>
        </w:rPr>
      </w:pPr>
      <w:r>
        <w:rPr>
          <w:rFonts w:hint="eastAsia"/>
          <w:cs w:val="0"/>
        </w:rPr>
        <w:t>محمد</w:t>
      </w:r>
      <w:r>
        <w:rPr>
          <w:cs w:val="0"/>
        </w:rPr>
        <w:t xml:space="preserve"> پور، ف. (۱۳۹۲). رابطه هوش معنو</w:t>
      </w:r>
      <w:r>
        <w:rPr>
          <w:rFonts w:hint="cs"/>
          <w:cs w:val="0"/>
        </w:rPr>
        <w:t>ی</w:t>
      </w:r>
      <w:r>
        <w:rPr>
          <w:cs w:val="0"/>
        </w:rPr>
        <w:t xml:space="preserve"> و اضطراب مرگ، اول</w:t>
      </w:r>
      <w:r>
        <w:rPr>
          <w:rFonts w:hint="cs"/>
          <w:cs w:val="0"/>
        </w:rPr>
        <w:t>ی</w:t>
      </w:r>
      <w:r>
        <w:rPr>
          <w:rFonts w:hint="eastAsia"/>
          <w:cs w:val="0"/>
        </w:rPr>
        <w:t>ن</w:t>
      </w:r>
      <w:r>
        <w:rPr>
          <w:cs w:val="0"/>
        </w:rPr>
        <w:t xml:space="preserve"> کنگره ب</w:t>
      </w:r>
      <w:r>
        <w:rPr>
          <w:rFonts w:hint="cs"/>
          <w:cs w:val="0"/>
        </w:rPr>
        <w:t>ی</w:t>
      </w:r>
      <w:r>
        <w:rPr>
          <w:rFonts w:hint="eastAsia"/>
          <w:cs w:val="0"/>
        </w:rPr>
        <w:t>ن</w:t>
      </w:r>
      <w:r>
        <w:rPr>
          <w:cs w:val="0"/>
        </w:rPr>
        <w:t xml:space="preserve"> الملل</w:t>
      </w:r>
      <w:r>
        <w:rPr>
          <w:rFonts w:hint="cs"/>
          <w:cs w:val="0"/>
        </w:rPr>
        <w:t>ی</w:t>
      </w:r>
      <w:r>
        <w:rPr>
          <w:cs w:val="0"/>
        </w:rPr>
        <w:t xml:space="preserve"> فرهنگ و اند</w:t>
      </w:r>
      <w:r>
        <w:rPr>
          <w:rFonts w:hint="cs"/>
          <w:cs w:val="0"/>
        </w:rPr>
        <w:t>ی</w:t>
      </w:r>
      <w:r>
        <w:rPr>
          <w:rFonts w:hint="eastAsia"/>
          <w:cs w:val="0"/>
        </w:rPr>
        <w:t>شه</w:t>
      </w:r>
      <w:r>
        <w:rPr>
          <w:cs w:val="0"/>
        </w:rPr>
        <w:t xml:space="preserve"> د</w:t>
      </w:r>
      <w:r>
        <w:rPr>
          <w:rFonts w:hint="cs"/>
          <w:cs w:val="0"/>
        </w:rPr>
        <w:t>ی</w:t>
      </w:r>
      <w:r>
        <w:rPr>
          <w:rFonts w:hint="eastAsia"/>
          <w:cs w:val="0"/>
        </w:rPr>
        <w:t>ن</w:t>
      </w:r>
      <w:r>
        <w:rPr>
          <w:rFonts w:hint="cs"/>
          <w:cs w:val="0"/>
        </w:rPr>
        <w:t>ی</w:t>
      </w:r>
      <w:r>
        <w:rPr>
          <w:cs w:val="0"/>
        </w:rPr>
        <w:t>.</w:t>
      </w:r>
    </w:p>
    <w:p w:rsidR="008908D0" w:rsidRDefault="002D5E38">
      <w:pPr>
        <w:pStyle w:val="PersianReferences"/>
        <w:autoSpaceDE/>
        <w:autoSpaceDN/>
        <w:adjustRightInd/>
        <w:spacing w:after="0"/>
        <w:ind w:firstLine="397"/>
        <w:jc w:val="both"/>
        <w:rPr>
          <w:cs w:val="0"/>
        </w:rPr>
      </w:pPr>
      <w:r>
        <w:rPr>
          <w:rFonts w:hint="eastAsia"/>
          <w:cs w:val="0"/>
        </w:rPr>
        <w:t>مهدو</w:t>
      </w:r>
      <w:r>
        <w:rPr>
          <w:rFonts w:hint="cs"/>
          <w:cs w:val="0"/>
        </w:rPr>
        <w:t>ی‌</w:t>
      </w:r>
      <w:r>
        <w:rPr>
          <w:rFonts w:hint="eastAsia"/>
          <w:cs w:val="0"/>
        </w:rPr>
        <w:t>ک</w:t>
      </w:r>
      <w:r>
        <w:rPr>
          <w:rFonts w:hint="cs"/>
          <w:cs w:val="0"/>
        </w:rPr>
        <w:t>ی</w:t>
      </w:r>
      <w:r>
        <w:rPr>
          <w:rFonts w:hint="eastAsia"/>
          <w:cs w:val="0"/>
        </w:rPr>
        <w:t>ا،</w:t>
      </w:r>
      <w:r>
        <w:rPr>
          <w:cs w:val="0"/>
        </w:rPr>
        <w:t xml:space="preserve"> نسر</w:t>
      </w:r>
      <w:r>
        <w:rPr>
          <w:rFonts w:hint="cs"/>
          <w:cs w:val="0"/>
        </w:rPr>
        <w:t>ی</w:t>
      </w:r>
      <w:r>
        <w:rPr>
          <w:rFonts w:hint="eastAsia"/>
          <w:cs w:val="0"/>
        </w:rPr>
        <w:t>ن؛</w:t>
      </w:r>
      <w:r>
        <w:rPr>
          <w:cs w:val="0"/>
        </w:rPr>
        <w:t xml:space="preserve"> حس</w:t>
      </w:r>
      <w:r>
        <w:rPr>
          <w:rFonts w:hint="cs"/>
          <w:cs w:val="0"/>
        </w:rPr>
        <w:t>ی</w:t>
      </w:r>
      <w:r>
        <w:rPr>
          <w:rFonts w:hint="eastAsia"/>
          <w:cs w:val="0"/>
        </w:rPr>
        <w:t>ن</w:t>
      </w:r>
      <w:r>
        <w:rPr>
          <w:rFonts w:hint="cs"/>
          <w:cs w:val="0"/>
        </w:rPr>
        <w:t>ی</w:t>
      </w:r>
      <w:r>
        <w:rPr>
          <w:rFonts w:hint="eastAsia"/>
          <w:cs w:val="0"/>
        </w:rPr>
        <w:t>،</w:t>
      </w:r>
      <w:r>
        <w:rPr>
          <w:cs w:val="0"/>
        </w:rPr>
        <w:t xml:space="preserve"> فاطمه؛ محمد</w:t>
      </w:r>
      <w:r>
        <w:rPr>
          <w:rFonts w:hint="cs"/>
          <w:cs w:val="0"/>
        </w:rPr>
        <w:t>ی</w:t>
      </w:r>
      <w:r>
        <w:rPr>
          <w:rFonts w:hint="eastAsia"/>
          <w:cs w:val="0"/>
        </w:rPr>
        <w:t>،</w:t>
      </w:r>
      <w:r>
        <w:rPr>
          <w:cs w:val="0"/>
        </w:rPr>
        <w:t xml:space="preserve"> عل</w:t>
      </w:r>
      <w:r>
        <w:rPr>
          <w:rFonts w:hint="cs"/>
          <w:cs w:val="0"/>
        </w:rPr>
        <w:t xml:space="preserve">ی </w:t>
      </w:r>
      <w:r>
        <w:rPr>
          <w:cs w:val="0"/>
        </w:rPr>
        <w:t>(۱۳۹۹) رابطه هوش معنو</w:t>
      </w:r>
      <w:r>
        <w:rPr>
          <w:rFonts w:hint="cs"/>
          <w:cs w:val="0"/>
        </w:rPr>
        <w:t>ی</w:t>
      </w:r>
      <w:r>
        <w:rPr>
          <w:cs w:val="0"/>
        </w:rPr>
        <w:t xml:space="preserve"> با اضطراب مرگ در سالمندان. مجله روانشناس</w:t>
      </w:r>
      <w:r>
        <w:rPr>
          <w:rFonts w:hint="cs"/>
          <w:cs w:val="0"/>
        </w:rPr>
        <w:t>ی</w:t>
      </w:r>
      <w:r>
        <w:rPr>
          <w:cs w:val="0"/>
        </w:rPr>
        <w:t xml:space="preserve"> و د</w:t>
      </w:r>
      <w:r>
        <w:rPr>
          <w:rFonts w:hint="cs"/>
          <w:cs w:val="0"/>
        </w:rPr>
        <w:t>ی</w:t>
      </w:r>
      <w:r>
        <w:rPr>
          <w:rFonts w:hint="eastAsia"/>
          <w:cs w:val="0"/>
        </w:rPr>
        <w:t>ن،</w:t>
      </w:r>
      <w:r>
        <w:rPr>
          <w:cs w:val="0"/>
        </w:rPr>
        <w:t xml:space="preserve"> ۱۰ (۳)، ۴۵-۶۰.</w:t>
      </w:r>
    </w:p>
    <w:p w:rsidR="008908D0" w:rsidRDefault="002D5E38">
      <w:pPr>
        <w:pStyle w:val="PersianReferences"/>
        <w:autoSpaceDE/>
        <w:autoSpaceDN/>
        <w:adjustRightInd/>
        <w:spacing w:after="0"/>
        <w:ind w:firstLine="397"/>
        <w:jc w:val="both"/>
        <w:rPr>
          <w:cs w:val="0"/>
        </w:rPr>
      </w:pPr>
      <w:r>
        <w:rPr>
          <w:rFonts w:hint="eastAsia"/>
          <w:cs w:val="0"/>
        </w:rPr>
        <w:lastRenderedPageBreak/>
        <w:t>نادر</w:t>
      </w:r>
      <w:r>
        <w:rPr>
          <w:rFonts w:hint="cs"/>
          <w:cs w:val="0"/>
        </w:rPr>
        <w:t>ی</w:t>
      </w:r>
      <w:r>
        <w:rPr>
          <w:rFonts w:hint="eastAsia"/>
          <w:cs w:val="0"/>
        </w:rPr>
        <w:t>،</w:t>
      </w:r>
      <w:r>
        <w:rPr>
          <w:cs w:val="0"/>
        </w:rPr>
        <w:t xml:space="preserve"> ف. روشن</w:t>
      </w:r>
      <w:r>
        <w:rPr>
          <w:rFonts w:hint="cs"/>
          <w:cs w:val="0"/>
        </w:rPr>
        <w:t>ی</w:t>
      </w:r>
      <w:r>
        <w:rPr>
          <w:rFonts w:hint="eastAsia"/>
          <w:cs w:val="0"/>
        </w:rPr>
        <w:t>،</w:t>
      </w:r>
      <w:r>
        <w:rPr>
          <w:cs w:val="0"/>
        </w:rPr>
        <w:t xml:space="preserve"> خ. (۱۳۹۰). رابطه هوش معنو</w:t>
      </w:r>
      <w:r>
        <w:rPr>
          <w:rFonts w:hint="cs"/>
          <w:cs w:val="0"/>
        </w:rPr>
        <w:t>ی</w:t>
      </w:r>
      <w:r>
        <w:rPr>
          <w:cs w:val="0"/>
        </w:rPr>
        <w:t xml:space="preserve"> و هوش اجتماع</w:t>
      </w:r>
      <w:r>
        <w:rPr>
          <w:rFonts w:hint="cs"/>
          <w:cs w:val="0"/>
        </w:rPr>
        <w:t>ی</w:t>
      </w:r>
      <w:r>
        <w:rPr>
          <w:cs w:val="0"/>
        </w:rPr>
        <w:t xml:space="preserve"> با اضطراب مرگ زنان سالمند. سال دوم، شماره ۶ .۶۷-۵۵.</w:t>
      </w:r>
    </w:p>
    <w:p w:rsidR="008908D0" w:rsidRDefault="002D5E38">
      <w:pPr>
        <w:pStyle w:val="PersianReferences"/>
        <w:autoSpaceDE/>
        <w:autoSpaceDN/>
        <w:adjustRightInd/>
        <w:spacing w:after="0"/>
        <w:ind w:firstLine="397"/>
        <w:jc w:val="both"/>
        <w:rPr>
          <w:cs w:val="0"/>
        </w:rPr>
      </w:pPr>
      <w:r>
        <w:rPr>
          <w:rFonts w:hint="eastAsia"/>
          <w:cs w:val="0"/>
        </w:rPr>
        <w:t>کاظمی، م.، احمدی، س.، وعزیزی، ن.(۱۳۹۷). بررسی رابطه هوش معنوی و اضطراب مرگ در سالمندان ساکن خانه سالمندان و سالمندان خانواده. فصلنامه علمی پژوهشی سالمند، ۱۳ (۲)، ۸۵-۹۶.</w:t>
      </w:r>
    </w:p>
    <w:p w:rsidR="008908D0" w:rsidRDefault="002D5E38">
      <w:pPr>
        <w:pStyle w:val="PersianReferences"/>
        <w:autoSpaceDE/>
        <w:autoSpaceDN/>
        <w:adjustRightInd/>
        <w:spacing w:after="0"/>
        <w:ind w:firstLine="397"/>
        <w:jc w:val="both"/>
        <w:rPr>
          <w:cs w:val="0"/>
        </w:rPr>
      </w:pPr>
      <w:r>
        <w:rPr>
          <w:rFonts w:hint="eastAsia"/>
          <w:cs w:val="0"/>
        </w:rPr>
        <w:t>کر</w:t>
      </w:r>
      <w:r>
        <w:rPr>
          <w:rFonts w:hint="cs"/>
          <w:cs w:val="0"/>
        </w:rPr>
        <w:t>ی</w:t>
      </w:r>
      <w:r>
        <w:rPr>
          <w:rFonts w:hint="eastAsia"/>
          <w:cs w:val="0"/>
        </w:rPr>
        <w:t>م</w:t>
      </w:r>
      <w:r>
        <w:rPr>
          <w:rFonts w:hint="cs"/>
          <w:cs w:val="0"/>
        </w:rPr>
        <w:t>ی</w:t>
      </w:r>
      <w:r>
        <w:rPr>
          <w:rFonts w:hint="eastAsia"/>
          <w:cs w:val="0"/>
        </w:rPr>
        <w:t>،</w:t>
      </w:r>
      <w:r>
        <w:rPr>
          <w:cs w:val="0"/>
        </w:rPr>
        <w:t xml:space="preserve"> ف.، بابا</w:t>
      </w:r>
      <w:r>
        <w:rPr>
          <w:rFonts w:hint="cs"/>
          <w:cs w:val="0"/>
        </w:rPr>
        <w:t>یی</w:t>
      </w:r>
      <w:r>
        <w:rPr>
          <w:rFonts w:hint="eastAsia"/>
          <w:cs w:val="0"/>
        </w:rPr>
        <w:t>،</w:t>
      </w:r>
      <w:r>
        <w:rPr>
          <w:cs w:val="0"/>
        </w:rPr>
        <w:t xml:space="preserve"> ر.، و محمود</w:t>
      </w:r>
      <w:r>
        <w:rPr>
          <w:rFonts w:hint="cs"/>
          <w:cs w:val="0"/>
        </w:rPr>
        <w:t>ی</w:t>
      </w:r>
      <w:r>
        <w:rPr>
          <w:rFonts w:hint="eastAsia"/>
          <w:cs w:val="0"/>
        </w:rPr>
        <w:t>،</w:t>
      </w:r>
      <w:r>
        <w:rPr>
          <w:cs w:val="0"/>
        </w:rPr>
        <w:t xml:space="preserve"> پ.(۱۴۰۰). نقش م</w:t>
      </w:r>
      <w:r>
        <w:rPr>
          <w:rFonts w:hint="cs"/>
          <w:cs w:val="0"/>
        </w:rPr>
        <w:t>ی</w:t>
      </w:r>
      <w:r>
        <w:rPr>
          <w:rFonts w:hint="eastAsia"/>
          <w:cs w:val="0"/>
        </w:rPr>
        <w:t>انج</w:t>
      </w:r>
      <w:r>
        <w:rPr>
          <w:rFonts w:hint="cs"/>
          <w:cs w:val="0"/>
        </w:rPr>
        <w:t>ی</w:t>
      </w:r>
      <w:r>
        <w:rPr>
          <w:cs w:val="0"/>
        </w:rPr>
        <w:t xml:space="preserve"> هوش معنو</w:t>
      </w:r>
      <w:r>
        <w:rPr>
          <w:rFonts w:hint="cs"/>
          <w:cs w:val="0"/>
        </w:rPr>
        <w:t>ی</w:t>
      </w:r>
      <w:r>
        <w:rPr>
          <w:cs w:val="0"/>
        </w:rPr>
        <w:t xml:space="preserve"> در رابطه ب</w:t>
      </w:r>
      <w:r>
        <w:rPr>
          <w:rFonts w:hint="cs"/>
          <w:cs w:val="0"/>
        </w:rPr>
        <w:t>ی</w:t>
      </w:r>
      <w:r>
        <w:rPr>
          <w:rFonts w:hint="eastAsia"/>
          <w:cs w:val="0"/>
        </w:rPr>
        <w:t>ن</w:t>
      </w:r>
      <w:r>
        <w:rPr>
          <w:cs w:val="0"/>
        </w:rPr>
        <w:t xml:space="preserve"> اضطراب سلامت</w:t>
      </w:r>
      <w:r>
        <w:rPr>
          <w:rFonts w:hint="cs"/>
          <w:cs w:val="0"/>
        </w:rPr>
        <w:t>ی</w:t>
      </w:r>
      <w:r>
        <w:rPr>
          <w:cs w:val="0"/>
        </w:rPr>
        <w:t xml:space="preserve"> و اضطراب مرگ در سالمندان. نشر</w:t>
      </w:r>
      <w:r>
        <w:rPr>
          <w:rFonts w:hint="cs"/>
          <w:cs w:val="0"/>
        </w:rPr>
        <w:t>ی</w:t>
      </w:r>
      <w:r>
        <w:rPr>
          <w:rFonts w:hint="eastAsia"/>
          <w:cs w:val="0"/>
        </w:rPr>
        <w:t>ه</w:t>
      </w:r>
      <w:r>
        <w:rPr>
          <w:cs w:val="0"/>
        </w:rPr>
        <w:t xml:space="preserve"> روانشناس</w:t>
      </w:r>
      <w:r>
        <w:rPr>
          <w:rFonts w:hint="cs"/>
          <w:cs w:val="0"/>
        </w:rPr>
        <w:t>ی</w:t>
      </w:r>
      <w:r>
        <w:rPr>
          <w:cs w:val="0"/>
        </w:rPr>
        <w:t xml:space="preserve"> پ</w:t>
      </w:r>
      <w:r>
        <w:rPr>
          <w:rFonts w:hint="cs"/>
          <w:cs w:val="0"/>
        </w:rPr>
        <w:t>ی</w:t>
      </w:r>
      <w:r>
        <w:rPr>
          <w:rFonts w:hint="eastAsia"/>
          <w:cs w:val="0"/>
        </w:rPr>
        <w:t>ر</w:t>
      </w:r>
      <w:r>
        <w:rPr>
          <w:rFonts w:hint="cs"/>
          <w:cs w:val="0"/>
        </w:rPr>
        <w:t>ی</w:t>
      </w:r>
      <w:r>
        <w:rPr>
          <w:rFonts w:hint="eastAsia"/>
          <w:cs w:val="0"/>
        </w:rPr>
        <w:t>،</w:t>
      </w:r>
      <w:r>
        <w:rPr>
          <w:cs w:val="0"/>
        </w:rPr>
        <w:t xml:space="preserve"> ۱۰ (۱)، ۴۹-۶۰.</w:t>
      </w:r>
    </w:p>
    <w:p w:rsidR="008908D0" w:rsidRDefault="002D5E38">
      <w:pPr>
        <w:pStyle w:val="Heading1"/>
        <w:pageBreakBefore/>
        <w:autoSpaceDE/>
        <w:autoSpaceDN/>
        <w:adjustRightInd/>
        <w:spacing w:after="0" w:line="276" w:lineRule="auto"/>
        <w:ind w:firstLine="397"/>
        <w:rPr>
          <w:cs w:val="0"/>
        </w:rPr>
      </w:pPr>
      <w:bookmarkStart w:id="209" w:name="_Toc239003788"/>
      <w:r>
        <w:rPr>
          <w:cs w:val="0"/>
        </w:rPr>
        <w:lastRenderedPageBreak/>
        <w:t>منابع لاتین</w:t>
      </w:r>
      <w:bookmarkEnd w:id="209"/>
    </w:p>
    <w:p w:rsidR="008908D0" w:rsidRPr="00FF2D3A" w:rsidRDefault="002D5E38" w:rsidP="00FF2D3A">
      <w:pPr>
        <w:pStyle w:val="References"/>
        <w:autoSpaceDE/>
        <w:autoSpaceDN/>
        <w:adjustRightInd/>
      </w:pPr>
      <w:r>
        <w:t>Abramowitz, J. S., &amp; Braddock, A. E. (2023). Psychological Treatment of Health Anxiety and Illness Anxiety Disorder. Guilford Press.</w:t>
      </w:r>
    </w:p>
    <w:p w:rsidR="008908D0" w:rsidRPr="00FF2D3A" w:rsidRDefault="002D5E38" w:rsidP="00FF2D3A">
      <w:pPr>
        <w:pStyle w:val="References"/>
        <w:autoSpaceDE/>
        <w:autoSpaceDN/>
        <w:adjustRightInd/>
      </w:pPr>
      <w:r>
        <w:t>American Psychiatric Association. (2022). Diagnostic and Statistical Manual of Mental Disorders (5th ed., Text Revision; DSM-5-TR). Washington, DC: American Psychiatric Association.</w:t>
      </w:r>
    </w:p>
    <w:p w:rsidR="008908D0" w:rsidRPr="00FF2D3A" w:rsidRDefault="002D5E38" w:rsidP="00FF2D3A">
      <w:pPr>
        <w:pStyle w:val="References"/>
        <w:autoSpaceDE/>
        <w:autoSpaceDN/>
        <w:adjustRightInd/>
      </w:pPr>
      <w:r>
        <w:t>American Psychological Association. (2023). Clinical Practice Guideline for the Treatment of Depression and Anxiety in Older Adults.</w:t>
      </w:r>
    </w:p>
    <w:p w:rsidR="008908D0" w:rsidRPr="00FF2D3A" w:rsidRDefault="002D5E38" w:rsidP="00FF2D3A">
      <w:pPr>
        <w:pStyle w:val="References"/>
        <w:autoSpaceDE/>
        <w:autoSpaceDN/>
        <w:adjustRightInd/>
      </w:pPr>
      <w:r>
        <w:t>Amiri, S., Ghaffari, M., &amp; Shafiei, M. (2016). The effect of spiritual intelligence on psychological health among elderly people. Aging &amp; Mental Health, 20(6), 610-617.</w:t>
      </w:r>
    </w:p>
    <w:p w:rsidR="008908D0" w:rsidRPr="00FF2D3A" w:rsidRDefault="002D5E38" w:rsidP="00FF2D3A">
      <w:pPr>
        <w:pStyle w:val="References"/>
        <w:autoSpaceDE/>
        <w:autoSpaceDN/>
        <w:adjustRightInd/>
      </w:pPr>
      <w:r>
        <w:t xml:space="preserve">Atchison, K., et al. (2024). Detection of anxiety symptoms and disorders in older adults: A diagnostic accuracy systematic review. Age and Ageing. </w:t>
      </w:r>
      <w:hyperlink r:id="rId9" w:history="1">
        <w:r>
          <w:rPr>
            <w:rStyle w:val="Hyperlink"/>
          </w:rPr>
          <w:t>https://doi.org/10.1093/ageing/afae122</w:t>
        </w:r>
      </w:hyperlink>
    </w:p>
    <w:p w:rsidR="008908D0" w:rsidRPr="00FF2D3A" w:rsidRDefault="002D5E38" w:rsidP="00FF2D3A">
      <w:pPr>
        <w:pStyle w:val="References"/>
        <w:autoSpaceDE/>
        <w:autoSpaceDN/>
        <w:adjustRightInd/>
      </w:pPr>
      <w:r>
        <w:t xml:space="preserve">Atchley, R. C. (1989). A Continuity Theory of Normal Aging. The Gerontologist, 29(2), 183–190. </w:t>
      </w:r>
      <w:hyperlink r:id="rId10" w:history="1">
        <w:r>
          <w:rPr>
            <w:rStyle w:val="Hyperlink"/>
          </w:rPr>
          <w:t>https://doi.org/10.1093/geront/29.2.183</w:t>
        </w:r>
      </w:hyperlink>
    </w:p>
    <w:p w:rsidR="008908D0" w:rsidRPr="00FF2D3A" w:rsidRDefault="002D5E38" w:rsidP="00FF2D3A">
      <w:pPr>
        <w:pStyle w:val="References"/>
        <w:autoSpaceDE/>
        <w:autoSpaceDN/>
        <w:adjustRightInd/>
      </w:pPr>
      <w:r>
        <w:t xml:space="preserve">Atchley, R. C. (2016). Social Forces and Aging: An Introduction to Social Gerontology (14th </w:t>
      </w:r>
      <w:proofErr w:type="gramStart"/>
      <w:r>
        <w:t>ed</w:t>
      </w:r>
      <w:proofErr w:type="gramEnd"/>
      <w:r>
        <w:t>.). Cengage Learning.</w:t>
      </w:r>
    </w:p>
    <w:p w:rsidR="008908D0" w:rsidRPr="00FF2D3A" w:rsidRDefault="002D5E38" w:rsidP="00FF2D3A">
      <w:pPr>
        <w:pStyle w:val="References"/>
        <w:autoSpaceDE/>
        <w:autoSpaceDN/>
        <w:adjustRightInd/>
      </w:pPr>
      <w:r>
        <w:t>Beck, J. S., &amp; Haigh, E. A. P. (2014). Advances in Cognitive Theory and Therapy: The Generic Cognitive Model. Annual Review of Clinical Psychology, 10, 1–24.</w:t>
      </w:r>
    </w:p>
    <w:p w:rsidR="008908D0" w:rsidRPr="00FF2D3A" w:rsidRDefault="002D5E38" w:rsidP="00FF2D3A">
      <w:pPr>
        <w:pStyle w:val="References"/>
        <w:autoSpaceDE/>
        <w:autoSpaceDN/>
        <w:adjustRightInd/>
      </w:pPr>
      <w:r>
        <w:t xml:space="preserve">Bolton, D., &amp; Gillett, G. (2019). The biopsychosocial model of health and disease: New philosophical and scientific developments. Palgrave Macmillan. </w:t>
      </w:r>
      <w:hyperlink r:id="rId11" w:history="1">
        <w:r>
          <w:rPr>
            <w:rStyle w:val="Hyperlink"/>
          </w:rPr>
          <w:t>https://doi.org/10.1007/978-3-030-11899-0</w:t>
        </w:r>
      </w:hyperlink>
    </w:p>
    <w:p w:rsidR="008908D0" w:rsidRDefault="002D5E38" w:rsidP="00FF2D3A">
      <w:pPr>
        <w:pStyle w:val="References"/>
        <w:autoSpaceDE/>
        <w:autoSpaceDN/>
        <w:adjustRightInd/>
      </w:pPr>
      <w:r>
        <w:t xml:space="preserve">Carstensen, L. L. (2006). The influence of a sense of time on human development. Science, 312(5782), 1913–1915. </w:t>
      </w:r>
      <w:hyperlink r:id="rId12" w:history="1">
        <w:r>
          <w:rPr>
            <w:rStyle w:val="Hyperlink"/>
          </w:rPr>
          <w:t>https://doi.org/10.1126/science.1127488</w:t>
        </w:r>
      </w:hyperlink>
    </w:p>
    <w:p w:rsidR="008908D0" w:rsidRDefault="002D5E38" w:rsidP="00FF2D3A">
      <w:pPr>
        <w:pStyle w:val="References"/>
        <w:autoSpaceDE/>
        <w:autoSpaceDN/>
        <w:adjustRightInd/>
      </w:pPr>
      <w:r>
        <w:t xml:space="preserve">Carstensen, L. L. (2021). Socioemotional selectivity theory: The role of perceived endings in human motivation. The Gerontologist, 61(8), 1188–1196. </w:t>
      </w:r>
      <w:hyperlink r:id="rId13" w:history="1">
        <w:r>
          <w:rPr>
            <w:rStyle w:val="Hyperlink"/>
          </w:rPr>
          <w:t>https://doi.org/10.1093/geront/gnab116</w:t>
        </w:r>
      </w:hyperlink>
    </w:p>
    <w:p w:rsidR="008908D0" w:rsidRDefault="002D5E38" w:rsidP="00FF2D3A">
      <w:pPr>
        <w:pStyle w:val="References"/>
        <w:autoSpaceDE/>
        <w:autoSpaceDN/>
        <w:adjustRightInd/>
      </w:pPr>
      <w:r>
        <w:t xml:space="preserve">Carstensen, L. L., Isaacowitz, D. M., &amp; Charles, S. T. (1999). Taking time seriously: A theory of socioemotional selectivity. American Psychologist, 54(3), 165–181. </w:t>
      </w:r>
      <w:hyperlink r:id="rId14" w:history="1">
        <w:r>
          <w:rPr>
            <w:rStyle w:val="Hyperlink"/>
          </w:rPr>
          <w:t>https://doi.org/10.1037/0003-066X.54.3.165</w:t>
        </w:r>
      </w:hyperlink>
    </w:p>
    <w:p w:rsidR="008908D0" w:rsidRPr="00FF2D3A" w:rsidRDefault="002D5E38" w:rsidP="00FF2D3A">
      <w:pPr>
        <w:pStyle w:val="References"/>
        <w:autoSpaceDE/>
        <w:autoSpaceDN/>
        <w:adjustRightInd/>
      </w:pPr>
      <w:r>
        <w:t>Cumming, E., &amp; Henry, W. E. (1961). Growing Old: The Process of Disengagement. New York: Basic Books.</w:t>
      </w:r>
    </w:p>
    <w:p w:rsidR="008908D0" w:rsidRPr="00FF2D3A" w:rsidRDefault="002D5E38" w:rsidP="00FF2D3A">
      <w:pPr>
        <w:pStyle w:val="References"/>
        <w:autoSpaceDE/>
        <w:autoSpaceDN/>
        <w:adjustRightInd/>
      </w:pPr>
      <w:r>
        <w:t xml:space="preserve">Diener, E., Oishi, S., &amp; Tay, L. (2018). Advances in subjective well-being research. Nature Human Behaviour, 2(4), 253–260. </w:t>
      </w:r>
      <w:hyperlink r:id="rId15" w:history="1">
        <w:r>
          <w:rPr>
            <w:rStyle w:val="Hyperlink"/>
          </w:rPr>
          <w:t>https://doi.org/10.1038/s41562-018-0307-6</w:t>
        </w:r>
      </w:hyperlink>
    </w:p>
    <w:p w:rsidR="008908D0" w:rsidRPr="00FF2D3A" w:rsidRDefault="002D5E38" w:rsidP="00FF2D3A">
      <w:pPr>
        <w:pStyle w:val="References"/>
        <w:autoSpaceDE/>
        <w:autoSpaceDN/>
        <w:adjustRightInd/>
      </w:pPr>
      <w:r>
        <w:t>Dowd, J. J. (1975). Aging as Exchange: A Preface to Theory. Journal of Gerontology, 30(5), 584–594.</w:t>
      </w:r>
    </w:p>
    <w:p w:rsidR="008908D0" w:rsidRPr="00FF2D3A" w:rsidRDefault="002D5E38" w:rsidP="00FF2D3A">
      <w:pPr>
        <w:pStyle w:val="References"/>
        <w:autoSpaceDE/>
        <w:autoSpaceDN/>
        <w:adjustRightInd/>
      </w:pPr>
      <w:r>
        <w:t>Erikson, E. H. (1982). The Life Cycle Completed. New York: W. W. Norton.</w:t>
      </w:r>
    </w:p>
    <w:p w:rsidR="008908D0" w:rsidRPr="00FF2D3A" w:rsidRDefault="002D5E38" w:rsidP="00FF2D3A">
      <w:pPr>
        <w:pStyle w:val="References"/>
        <w:autoSpaceDE/>
        <w:autoSpaceDN/>
        <w:adjustRightInd/>
      </w:pPr>
      <w:r>
        <w:lastRenderedPageBreak/>
        <w:t>Erikson, E. H., Erikson, J. M., &amp; Kivnick, H. Q. (1986). Vital Involvement in Old Age. New York: W. W. Norton.</w:t>
      </w:r>
    </w:p>
    <w:p w:rsidR="008908D0" w:rsidRDefault="002D5E38" w:rsidP="00FF2D3A">
      <w:pPr>
        <w:pStyle w:val="References"/>
        <w:autoSpaceDE/>
        <w:autoSpaceDN/>
        <w:adjustRightInd/>
      </w:pPr>
      <w:r>
        <w:t xml:space="preserve">Franceschi, C., Garagnani, P., Parini, P., Giuliani, C., &amp; Santoro, A. (2018). Inflammaging: A new immune–metabolic viewpoint for age-related diseases. Nature Reviews Endocrinology, 14(10), 576–590. </w:t>
      </w:r>
      <w:hyperlink r:id="rId16" w:history="1">
        <w:r>
          <w:rPr>
            <w:rStyle w:val="Hyperlink"/>
          </w:rPr>
          <w:t>https://doi.org/10.1038/s41574-018-0059-4</w:t>
        </w:r>
      </w:hyperlink>
    </w:p>
    <w:p w:rsidR="008908D0" w:rsidRPr="00FF2D3A" w:rsidRDefault="002D5E38" w:rsidP="00FF2D3A">
      <w:pPr>
        <w:pStyle w:val="References"/>
        <w:autoSpaceDE/>
        <w:autoSpaceDN/>
        <w:adjustRightInd/>
      </w:pPr>
      <w:r>
        <w:t xml:space="preserve">Goodarzi, F., Khoshravesh, S., Ayubi, E., Bashirian, S., &amp; Barati, M. (2024). Psychosocial determinants of functional independence among older adults: A systematic review and meta-analysis. Health Promotion Perspectives, 14(1), 32–43. </w:t>
      </w:r>
      <w:hyperlink r:id="rId17" w:history="1">
        <w:r>
          <w:rPr>
            <w:rStyle w:val="Hyperlink"/>
          </w:rPr>
          <w:t>https://doi.org/10.34172/hpp.42354</w:t>
        </w:r>
      </w:hyperlink>
    </w:p>
    <w:p w:rsidR="008908D0" w:rsidRPr="00FF2D3A" w:rsidRDefault="002D5E38" w:rsidP="00FF2D3A">
      <w:pPr>
        <w:pStyle w:val="References"/>
        <w:autoSpaceDE/>
        <w:autoSpaceDN/>
        <w:adjustRightInd/>
      </w:pPr>
      <w:r>
        <w:t xml:space="preserve">Halldórsson, B., &amp; Salkovskis, P. M. (2023). Reassurance and its alternatives: Overview and cognitive behavioural conceptualisation. Journal of Obsessive-Compulsive and Related Disorders, 36, 100783. </w:t>
      </w:r>
      <w:hyperlink r:id="rId18" w:history="1">
        <w:r>
          <w:rPr>
            <w:rStyle w:val="Hyperlink"/>
          </w:rPr>
          <w:t>https://doi.org/10.1016/j.jocrd.2023.100783</w:t>
        </w:r>
      </w:hyperlink>
    </w:p>
    <w:p w:rsidR="008908D0" w:rsidRPr="00FF2D3A" w:rsidRDefault="002D5E38" w:rsidP="00FF2D3A">
      <w:pPr>
        <w:pStyle w:val="References"/>
        <w:autoSpaceDE/>
        <w:autoSpaceDN/>
        <w:adjustRightInd/>
      </w:pPr>
      <w:r>
        <w:t>Harding, R., et al. (2005). The prevalence and burden of symptoms amongst cancer patients attending a palliative care day centre. Palliative Medicine, 19(6), 556–562.</w:t>
      </w:r>
    </w:p>
    <w:p w:rsidR="008908D0" w:rsidRPr="00FF2D3A" w:rsidRDefault="002D5E38" w:rsidP="00FF2D3A">
      <w:pPr>
        <w:pStyle w:val="References"/>
        <w:autoSpaceDE/>
        <w:autoSpaceDN/>
        <w:adjustRightInd/>
      </w:pPr>
      <w:r>
        <w:t xml:space="preserve">Havighurst, R. J. (1961). Successful aging. The Gerontologist, 1(1), 8–13. </w:t>
      </w:r>
      <w:hyperlink r:id="rId19" w:history="1">
        <w:r>
          <w:rPr>
            <w:rStyle w:val="Hyperlink"/>
          </w:rPr>
          <w:t>https://doi.org/10.1093/geront/1.1.8</w:t>
        </w:r>
      </w:hyperlink>
    </w:p>
    <w:p w:rsidR="008908D0" w:rsidRPr="00FF2D3A" w:rsidRDefault="002D5E38" w:rsidP="00FF2D3A">
      <w:pPr>
        <w:pStyle w:val="References"/>
        <w:autoSpaceDE/>
        <w:autoSpaceDN/>
        <w:adjustRightInd/>
      </w:pPr>
      <w:r>
        <w:t>Havighurst, R. J., Neugarten, B. L., &amp; Tobin, S. S. (1968). Disengagement and Patterns of Aging. In Middle Age and Aging.</w:t>
      </w:r>
    </w:p>
    <w:p w:rsidR="008908D0" w:rsidRPr="00FF2D3A" w:rsidRDefault="002D5E38" w:rsidP="00FF2D3A">
      <w:pPr>
        <w:pStyle w:val="References"/>
        <w:autoSpaceDE/>
        <w:autoSpaceDN/>
        <w:adjustRightInd/>
      </w:pPr>
      <w:r>
        <w:t>Hill, S., &amp; Watts, D. (2024). Googling and health anxiety in older age—</w:t>
      </w:r>
      <w:proofErr w:type="gramStart"/>
      <w:r>
        <w:t>A</w:t>
      </w:r>
      <w:proofErr w:type="gramEnd"/>
      <w:r>
        <w:t xml:space="preserve"> case study of CBT incorporating a single case experimental design. Clinical Case Reports, 12(8), e9316. </w:t>
      </w:r>
      <w:hyperlink r:id="rId20" w:history="1">
        <w:r>
          <w:rPr>
            <w:rStyle w:val="Hyperlink"/>
          </w:rPr>
          <w:t>https://doi.org/10.1002/ccr3.9316</w:t>
        </w:r>
      </w:hyperlink>
    </w:p>
    <w:p w:rsidR="008908D0" w:rsidRPr="00FF2D3A" w:rsidRDefault="002D5E38" w:rsidP="00FF2D3A">
      <w:pPr>
        <w:pStyle w:val="References"/>
        <w:autoSpaceDE/>
        <w:autoSpaceDN/>
        <w:adjustRightInd/>
      </w:pPr>
      <w:r>
        <w:t xml:space="preserve">Hooyman, N. R., &amp; Kiyak, H. A. (2015). Social Gerontology: A Multidisciplinary Perspective (10th </w:t>
      </w:r>
      <w:proofErr w:type="gramStart"/>
      <w:r>
        <w:t>ed</w:t>
      </w:r>
      <w:proofErr w:type="gramEnd"/>
      <w:r>
        <w:t>.).</w:t>
      </w:r>
    </w:p>
    <w:p w:rsidR="008908D0" w:rsidRDefault="002D5E38" w:rsidP="00FF2D3A">
      <w:pPr>
        <w:pStyle w:val="References"/>
        <w:autoSpaceDE/>
        <w:autoSpaceDN/>
        <w:adjustRightInd/>
      </w:pPr>
      <w:r>
        <w:t xml:space="preserve">Iverach, L., Menzies, R. G., &amp; Menzies, R. E. (2014). Death anxiety and its role in psychopathology: Reviewing the status of a transdiagnostic construct. Clinical Psychology Review, 34(7), 580–593. </w:t>
      </w:r>
      <w:hyperlink r:id="rId21" w:history="1">
        <w:r>
          <w:rPr>
            <w:rStyle w:val="Hyperlink"/>
          </w:rPr>
          <w:t>https://doi.org/10.1016/j.cpr.2014.09.002</w:t>
        </w:r>
      </w:hyperlink>
    </w:p>
    <w:p w:rsidR="008908D0" w:rsidRPr="00FF2D3A" w:rsidRDefault="002D5E38" w:rsidP="00FF2D3A">
      <w:pPr>
        <w:pStyle w:val="References"/>
        <w:autoSpaceDE/>
        <w:autoSpaceDN/>
        <w:adjustRightInd/>
      </w:pPr>
      <w:r>
        <w:t xml:space="preserve">Jafari-Koulaee, A., Mohammadi, E., Fox, M. T., Rasekhi, A., &amp; Akha, O. (2024). Predictors of basic and instrumental activities of daily living among older adults with multiple chronic conditions. BMC Geriatrics, 24, 383. </w:t>
      </w:r>
      <w:hyperlink r:id="rId22" w:history="1">
        <w:r>
          <w:rPr>
            <w:rStyle w:val="Hyperlink"/>
          </w:rPr>
          <w:t>https://doi.org/10.1186/s12877-024-04947-w</w:t>
        </w:r>
      </w:hyperlink>
    </w:p>
    <w:p w:rsidR="008908D0" w:rsidRPr="00FF2D3A" w:rsidRDefault="002D5E38" w:rsidP="00FF2D3A">
      <w:pPr>
        <w:pStyle w:val="References"/>
        <w:autoSpaceDE/>
        <w:autoSpaceDN/>
        <w:adjustRightInd/>
      </w:pPr>
      <w:r>
        <w:t>Jain, M., &amp; Purohit, P. (2006). Spiritual intelligence: A contemporary concern about the living conditions of the elderly. Indian journal of psychology, 81(1-2), 60-65.</w:t>
      </w:r>
    </w:p>
    <w:p w:rsidR="008908D0" w:rsidRPr="00FF2D3A" w:rsidRDefault="002D5E38" w:rsidP="00FF2D3A">
      <w:pPr>
        <w:pStyle w:val="References"/>
        <w:autoSpaceDE/>
        <w:autoSpaceDN/>
        <w:adjustRightInd/>
      </w:pPr>
      <w:r>
        <w:t xml:space="preserve">Johnco, C. J., Matovic, D., &amp; Wuthrich, V. M. (2024). Anxiety disorders in later life. Psychiatric Clinics of North America, 47(4), 741–752. </w:t>
      </w:r>
      <w:hyperlink r:id="rId23" w:history="1">
        <w:r>
          <w:rPr>
            <w:rStyle w:val="Hyperlink"/>
          </w:rPr>
          <w:t>https://doi.org/10.1016/j.psc.2024.04.015</w:t>
        </w:r>
      </w:hyperlink>
    </w:p>
    <w:p w:rsidR="008908D0" w:rsidRPr="00FF2D3A" w:rsidRDefault="002D5E38" w:rsidP="00FF2D3A">
      <w:pPr>
        <w:pStyle w:val="References"/>
        <w:autoSpaceDE/>
        <w:autoSpaceDN/>
        <w:adjustRightInd/>
      </w:pPr>
      <w:r>
        <w:t xml:space="preserve">Keyes, C. L. M. (2002). The mental health continuum: From languishing to flourishing in life. Journal of Health and Social Behavior, 43(2), 207–222. </w:t>
      </w:r>
      <w:hyperlink r:id="rId24" w:history="1">
        <w:r>
          <w:rPr>
            <w:rStyle w:val="Hyperlink"/>
          </w:rPr>
          <w:t>https://doi.org/10.2307/3090197</w:t>
        </w:r>
      </w:hyperlink>
    </w:p>
    <w:p w:rsidR="008908D0" w:rsidRPr="00FF2D3A" w:rsidRDefault="002D5E38" w:rsidP="00FF2D3A">
      <w:pPr>
        <w:pStyle w:val="References"/>
        <w:autoSpaceDE/>
        <w:autoSpaceDN/>
        <w:adjustRightInd/>
      </w:pPr>
      <w:r>
        <w:lastRenderedPageBreak/>
        <w:t xml:space="preserve">Kikas, K., Werner-Seidler, A., Upton, E., &amp; Newby, J. M. (2024). Illness anxiety disorder: A review of the current research and future directions. Current Psychiatry Reports, 26(7), 331–339. </w:t>
      </w:r>
      <w:hyperlink r:id="rId25" w:history="1">
        <w:r>
          <w:rPr>
            <w:rStyle w:val="Hyperlink"/>
          </w:rPr>
          <w:t>https://doi.org/10.1007/s11920-024-01507-2</w:t>
        </w:r>
      </w:hyperlink>
    </w:p>
    <w:p w:rsidR="008908D0" w:rsidRPr="00FF2D3A" w:rsidRDefault="002D5E38" w:rsidP="00FF2D3A">
      <w:pPr>
        <w:pStyle w:val="References"/>
        <w:autoSpaceDE/>
        <w:autoSpaceDN/>
        <w:adjustRightInd/>
      </w:pPr>
      <w:r>
        <w:t>Killingsworth, B., et al. (2023). Intolerance for uncertainty mediates death anxiety and hypochondriasis in older adults. Innovation in Aging, 7(Supplement_1).</w:t>
      </w:r>
    </w:p>
    <w:p w:rsidR="008908D0" w:rsidRPr="00FF2D3A" w:rsidRDefault="002D5E38" w:rsidP="00FF2D3A">
      <w:pPr>
        <w:pStyle w:val="References"/>
        <w:autoSpaceDE/>
        <w:autoSpaceDN/>
        <w:adjustRightInd/>
      </w:pPr>
      <w:r>
        <w:t>King, D. B., &amp; DeCicco, T. L. (2009). A viable model and self-report measure of spiritual intelligence. International Journal of Transpersonal Studies, 28, 68–85.</w:t>
      </w:r>
    </w:p>
    <w:p w:rsidR="008908D0" w:rsidRPr="00FF2D3A" w:rsidRDefault="002D5E38" w:rsidP="00FF2D3A">
      <w:pPr>
        <w:pStyle w:val="References"/>
        <w:autoSpaceDE/>
        <w:autoSpaceDN/>
        <w:adjustRightInd/>
      </w:pPr>
      <w:r>
        <w:t>Koenig, H. G. (2023). Religion, Spirituality, and Health: Research and Clinical Implications. International Journal of Psychiatry in Medicine.</w:t>
      </w:r>
    </w:p>
    <w:p w:rsidR="008908D0" w:rsidRPr="00FF2D3A" w:rsidRDefault="002D5E38" w:rsidP="00FF2D3A">
      <w:pPr>
        <w:pStyle w:val="References"/>
        <w:autoSpaceDE/>
        <w:autoSpaceDN/>
        <w:adjustRightInd/>
      </w:pPr>
      <w:r>
        <w:t xml:space="preserve">Krejcie, R. V., &amp; Morgan, D. W. (1970). Determining sample size for research activities. Educational and Psychological Measurement, 30(3), 607–610. </w:t>
      </w:r>
      <w:hyperlink r:id="rId26" w:history="1">
        <w:r>
          <w:rPr>
            <w:rStyle w:val="Hyperlink"/>
          </w:rPr>
          <w:t>https://doi.org/10.1177/001316447003000308</w:t>
        </w:r>
      </w:hyperlink>
    </w:p>
    <w:p w:rsidR="008908D0" w:rsidRPr="00FF2D3A" w:rsidRDefault="002D5E38" w:rsidP="00FF2D3A">
      <w:pPr>
        <w:pStyle w:val="References"/>
        <w:autoSpaceDE/>
        <w:autoSpaceDN/>
        <w:adjustRightInd/>
      </w:pPr>
      <w:r>
        <w:t>Levin, J., Chatters, L. M., &amp; Taylor, R. J. (2011). Theory in religion, aging, and health: An overview. Journal of Religion and Health, 50(2), 389–406.</w:t>
      </w:r>
    </w:p>
    <w:p w:rsidR="008908D0" w:rsidRPr="00FF2D3A" w:rsidRDefault="002D5E38" w:rsidP="00FF2D3A">
      <w:pPr>
        <w:pStyle w:val="References"/>
        <w:autoSpaceDE/>
        <w:autoSpaceDN/>
        <w:adjustRightInd/>
      </w:pPr>
      <w:r>
        <w:t xml:space="preserve">Liu, Y., Zhang, X., Fu, X., Li, W., Wang, Y., &amp; Lu, W. (2025). Successful aging rates of global older adults: A systematic review and meta-analysis. Journal of the American Medical Directors Association, 26(6), 105334. . </w:t>
      </w:r>
      <w:hyperlink r:id="rId27" w:history="1">
        <w:r>
          <w:rPr>
            <w:rStyle w:val="Hyperlink"/>
          </w:rPr>
          <w:t>https://doi.org/10.1016/j.jamda.2024.105334</w:t>
        </w:r>
      </w:hyperlink>
    </w:p>
    <w:p w:rsidR="008908D0" w:rsidRPr="00FF2D3A" w:rsidRDefault="002D5E38" w:rsidP="00FF2D3A">
      <w:pPr>
        <w:pStyle w:val="References"/>
        <w:autoSpaceDE/>
        <w:autoSpaceDN/>
        <w:adjustRightInd/>
      </w:pPr>
      <w:r>
        <w:t xml:space="preserve">Lou, Y., Yang, &amp; Ma. (2025). A network meta-analysis of different psychological therapies for death anxiety in older adults. OMEGA—Journal of Death and Dying. </w:t>
      </w:r>
      <w:hyperlink r:id="rId28" w:history="1">
        <w:r>
          <w:rPr>
            <w:rStyle w:val="Hyperlink"/>
          </w:rPr>
          <w:t>https://pubmed.ncbi.nlm.nih.gov/39900466/</w:t>
        </w:r>
      </w:hyperlink>
    </w:p>
    <w:p w:rsidR="008908D0" w:rsidRPr="00FF2D3A" w:rsidRDefault="002D5E38" w:rsidP="00FF2D3A">
      <w:pPr>
        <w:pStyle w:val="References"/>
        <w:autoSpaceDE/>
        <w:autoSpaceDN/>
        <w:adjustRightInd/>
      </w:pPr>
      <w:r>
        <w:t xml:space="preserve">López-Otín, C., Blasco, M. A., Partridge, L., Serrano, M., &amp; Kroemer, G. (2023). Hallmarks of Aging: An Expanding Universe. Cell. </w:t>
      </w:r>
      <w:hyperlink r:id="rId29" w:history="1">
        <w:r>
          <w:rPr>
            <w:rStyle w:val="Hyperlink"/>
          </w:rPr>
          <w:t>https://doi.org/10.1016/j.cell.2022.11.001</w:t>
        </w:r>
      </w:hyperlink>
    </w:p>
    <w:p w:rsidR="008908D0" w:rsidRPr="00FF2D3A" w:rsidRDefault="002D5E38" w:rsidP="00FF2D3A">
      <w:pPr>
        <w:pStyle w:val="References"/>
        <w:autoSpaceDE/>
        <w:autoSpaceDN/>
        <w:adjustRightInd/>
      </w:pPr>
      <w:r>
        <w:t>Mayer, J. D., &amp; Salovey, P. (2020). The Intelligence of Emotional Intelligence.</w:t>
      </w:r>
    </w:p>
    <w:p w:rsidR="008908D0" w:rsidRDefault="002D5E38" w:rsidP="00FF2D3A">
      <w:pPr>
        <w:pStyle w:val="References"/>
        <w:autoSpaceDE/>
        <w:autoSpaceDN/>
        <w:adjustRightInd/>
      </w:pPr>
      <w:r>
        <w:t xml:space="preserve">Menzies, R. E., &amp; Menzies, R. G. (2020). Death anxiety in the time of COVID-19: Theoretical explanations and clinical implications. The Cognitive Behaviour Therapist, 13, e19. </w:t>
      </w:r>
      <w:hyperlink r:id="rId30" w:history="1">
        <w:r>
          <w:rPr>
            <w:rStyle w:val="Hyperlink"/>
          </w:rPr>
          <w:t>https://doi.org/10.1017/S1754470X20000215</w:t>
        </w:r>
      </w:hyperlink>
    </w:p>
    <w:p w:rsidR="008908D0" w:rsidRPr="00FF2D3A" w:rsidRDefault="002D5E38" w:rsidP="00FF2D3A">
      <w:pPr>
        <w:pStyle w:val="References"/>
        <w:autoSpaceDE/>
        <w:autoSpaceDN/>
        <w:adjustRightInd/>
      </w:pPr>
      <w:r>
        <w:t xml:space="preserve">Miri, S., Farhadi, B., Takasi, P., Ghorbani Vajargah, P., &amp; Karkhah, S. (2024). Physical independence and related factors among older adults: A systematic review and meta-analysis. Annals of Medicine &amp; Surgery, 86(6), 3400–3408. </w:t>
      </w:r>
      <w:hyperlink r:id="rId31" w:history="1">
        <w:r>
          <w:rPr>
            <w:rStyle w:val="Hyperlink"/>
          </w:rPr>
          <w:t>https://doi.org/10.1097/MS9.0000000000002100</w:t>
        </w:r>
      </w:hyperlink>
    </w:p>
    <w:p w:rsidR="008908D0" w:rsidRPr="00FF2D3A" w:rsidRDefault="002D5E38" w:rsidP="00FF2D3A">
      <w:pPr>
        <w:pStyle w:val="References"/>
        <w:autoSpaceDE/>
        <w:autoSpaceDN/>
        <w:adjustRightInd/>
      </w:pPr>
      <w:r>
        <w:t xml:space="preserve">Mohamadzadeh, M., Zanjari, N., Delbari, A., Foroughan, M., &amp; Tabesh, H. (2024). Factors associated with subjective successful aging among Iranian older adults: A cross-sectional analysis. Iranian Journal of Nursing and Midwifery Research, 29(5), 583–589. </w:t>
      </w:r>
      <w:hyperlink r:id="rId32" w:history="1">
        <w:r>
          <w:rPr>
            <w:rStyle w:val="Hyperlink"/>
          </w:rPr>
          <w:t>https://doi.org/10.4103/ijnmr.ijnmr_260_23</w:t>
        </w:r>
      </w:hyperlink>
    </w:p>
    <w:p w:rsidR="008908D0" w:rsidRPr="00FF2D3A" w:rsidRDefault="002D5E38" w:rsidP="00FF2D3A">
      <w:pPr>
        <w:pStyle w:val="References"/>
        <w:autoSpaceDE/>
        <w:autoSpaceDN/>
        <w:adjustRightInd/>
      </w:pPr>
      <w:r>
        <w:t>Mohammadi, M., Bahrami, F., &amp; Abedi, M. R. (2019). The role of spirituality, mental health and quality of life in predicting death anxiety in the elderly. Iranian Journal of Psychiatry and Behavioral Sciences, 13(2), e82350.</w:t>
      </w:r>
    </w:p>
    <w:p w:rsidR="008908D0" w:rsidRPr="00FF2D3A" w:rsidRDefault="002D5E38" w:rsidP="00FF2D3A">
      <w:pPr>
        <w:pStyle w:val="References"/>
        <w:autoSpaceDE/>
        <w:autoSpaceDN/>
        <w:adjustRightInd/>
      </w:pPr>
      <w:r>
        <w:lastRenderedPageBreak/>
        <w:t>Moreira-Almeida, A., &amp; Koenig, H. G. (2006). Retaining the meaning of the words religiousness and spirituality: A commentary on the WHOQOL SRPB group’s cross-cultural study. Social Science &amp; Medicine, 63(4), 843–845.</w:t>
      </w:r>
    </w:p>
    <w:p w:rsidR="008908D0" w:rsidRDefault="002D5E38" w:rsidP="00FF2D3A">
      <w:pPr>
        <w:pStyle w:val="References"/>
        <w:autoSpaceDE/>
        <w:autoSpaceDN/>
        <w:adjustRightInd/>
      </w:pPr>
      <w:r>
        <w:t xml:space="preserve">Pyszczynski, T., Lockett, M., Greenberg, J., &amp; Solomon, S. (2021). Terror management theory and the COVID-19 pandemic. Journal of Humanistic Psychology, 61(2), 173–189. </w:t>
      </w:r>
      <w:hyperlink r:id="rId33" w:history="1">
        <w:r>
          <w:rPr>
            <w:rStyle w:val="Hyperlink"/>
          </w:rPr>
          <w:t>https://doi.org/10.1177/0022167820959488</w:t>
        </w:r>
      </w:hyperlink>
    </w:p>
    <w:p w:rsidR="008908D0" w:rsidRDefault="002D5E38" w:rsidP="00FF2D3A">
      <w:pPr>
        <w:pStyle w:val="References"/>
        <w:autoSpaceDE/>
        <w:autoSpaceDN/>
        <w:adjustRightInd/>
      </w:pPr>
      <w:r>
        <w:t xml:space="preserve">Reed, A. E., Chan, L., &amp; Mikels, J. A. (2014). Meta-analysis of the age-related positivity effect: Age differences in preferences for positive over negative information. Psychology and Aging, 29(1), 1–15. </w:t>
      </w:r>
      <w:hyperlink r:id="rId34" w:history="1">
        <w:r>
          <w:rPr>
            <w:rStyle w:val="Hyperlink"/>
          </w:rPr>
          <w:t>https://doi.org/10.1037/a0035194</w:t>
        </w:r>
      </w:hyperlink>
    </w:p>
    <w:p w:rsidR="008908D0" w:rsidRDefault="002D5E38" w:rsidP="00FF2D3A">
      <w:pPr>
        <w:pStyle w:val="References"/>
        <w:autoSpaceDE/>
        <w:autoSpaceDN/>
        <w:adjustRightInd/>
      </w:pPr>
      <w:r>
        <w:t xml:space="preserve">Rowe, J. W., &amp; Kahn, R. L. (2015). Successful aging 2.0: Conceptual expansions for the 21st century. The Journals of Gerontology, Series B, 70(4), 593–596. </w:t>
      </w:r>
      <w:hyperlink r:id="rId35" w:history="1">
        <w:r>
          <w:rPr>
            <w:rStyle w:val="Hyperlink"/>
          </w:rPr>
          <w:t>https://doi.org/10.1093/geronb/gbv025</w:t>
        </w:r>
      </w:hyperlink>
    </w:p>
    <w:p w:rsidR="008908D0" w:rsidRDefault="002D5E38" w:rsidP="00FF2D3A">
      <w:pPr>
        <w:pStyle w:val="References"/>
        <w:autoSpaceDE/>
        <w:autoSpaceDN/>
        <w:adjustRightInd/>
      </w:pPr>
      <w:r>
        <w:t xml:space="preserve">Stuart, S., &amp; Noyes, R., Jr. (1999). Attachment and interpersonal communication in somatization. Psychosomatics, 40(1), 34–43. </w:t>
      </w:r>
      <w:hyperlink r:id="rId36" w:history="1">
        <w:r>
          <w:rPr>
            <w:rStyle w:val="Hyperlink"/>
          </w:rPr>
          <w:t>https://doi.org/10.1016/S0033-3182(99)71269-7</w:t>
        </w:r>
      </w:hyperlink>
    </w:p>
    <w:p w:rsidR="008908D0" w:rsidRDefault="002D5E38" w:rsidP="00FF2D3A">
      <w:pPr>
        <w:pStyle w:val="References"/>
        <w:autoSpaceDE/>
        <w:autoSpaceDN/>
        <w:adjustRightInd/>
      </w:pPr>
      <w:r>
        <w:t xml:space="preserve">Warwick, H. M. C., &amp; Salkovskis, P. M. (1990). Hypochondriasis. Behaviour Research and Therapy, 28(2), 105–117. </w:t>
      </w:r>
      <w:hyperlink r:id="rId37" w:history="1">
        <w:r>
          <w:rPr>
            <w:rStyle w:val="Hyperlink"/>
          </w:rPr>
          <w:t>https://doi.org/10.1016/0005-7967(90)90023-c</w:t>
        </w:r>
      </w:hyperlink>
    </w:p>
    <w:p w:rsidR="008908D0" w:rsidRDefault="002D5E38" w:rsidP="00FF2D3A">
      <w:pPr>
        <w:pStyle w:val="References"/>
        <w:autoSpaceDE/>
        <w:autoSpaceDN/>
        <w:adjustRightInd/>
      </w:pPr>
      <w:r>
        <w:t xml:space="preserve">Westerhof, G. J., Bohlmeijer, E. T., &amp; McAdams, D. P. (2017). The relation of ego integrity and despair to personality traits and mental health. The Journals of Gerontology, Series B, 72(3), 400–407. </w:t>
      </w:r>
      <w:hyperlink r:id="rId38" w:history="1">
        <w:r>
          <w:rPr>
            <w:rStyle w:val="Hyperlink"/>
          </w:rPr>
          <w:t>https://doi.org/10.1093/geronb/gbv062</w:t>
        </w:r>
      </w:hyperlink>
    </w:p>
    <w:p w:rsidR="008908D0" w:rsidRDefault="002D5E38" w:rsidP="00FF2D3A">
      <w:pPr>
        <w:pStyle w:val="References"/>
        <w:autoSpaceDE/>
        <w:autoSpaceDN/>
        <w:adjustRightInd/>
      </w:pPr>
      <w:r>
        <w:t>Wong, P. T. P. (2008). Meaning management theory and death acceptance. In A. Tomer, G. T. Eliason, &amp; P. T. P. Wong (Eds.), Existential and spiritual issues in death attitudes (pp. 65–87). Erlbaum.</w:t>
      </w:r>
    </w:p>
    <w:p w:rsidR="008908D0" w:rsidRDefault="002D5E38">
      <w:pPr>
        <w:pStyle w:val="References"/>
        <w:autoSpaceDE/>
        <w:autoSpaceDN/>
        <w:adjustRightInd/>
      </w:pPr>
      <w:r>
        <w:t xml:space="preserve">Çarıkçı-Özgül, D. N., &amp; Işık, Ü. (2024). Exploring adult attachment and anxiety: The role of intolerance of uncertainty and social support. Current Psychology, 43, 18612–18620. </w:t>
      </w:r>
      <w:hyperlink r:id="rId39" w:history="1">
        <w:r>
          <w:rPr>
            <w:rStyle w:val="Hyperlink"/>
          </w:rPr>
          <w:t>https://doi.org/10.1007/s12144-024-05659-5</w:t>
        </w:r>
      </w:hyperlink>
    </w:p>
    <w:p w:rsidR="008908D0" w:rsidRDefault="002D5E38">
      <w:pPr>
        <w:pStyle w:val="References"/>
        <w:spacing w:before="240"/>
      </w:pPr>
      <w:r>
        <w:t xml:space="preserve">Noyes, R., Jr., Stuart, S., Longley, S. L., Langbehn, D. R., &amp; Happel, R. L. (2002). Hypochondriasis and fear of death. Journal of Nervous and Mental Disease, 190(8), 503–509. </w:t>
      </w:r>
      <w:hyperlink r:id="rId40" w:history="1">
        <w:r>
          <w:rPr>
            <w:rStyle w:val="Hyperlink"/>
          </w:rPr>
          <w:t>https://doi.org/10.1097/00005053-200208000-00002</w:t>
        </w:r>
      </w:hyperlink>
    </w:p>
    <w:p w:rsidR="008908D0" w:rsidRDefault="002D5E38">
      <w:pPr>
        <w:pStyle w:val="References"/>
        <w:spacing w:after="160"/>
      </w:pPr>
      <w:r>
        <w:t xml:space="preserve">Pinto, C. T., Guedes, L., Pinto, S., &amp; Nunes, R. (2024). Spiritual intelligence: A scoping review on the gateway to mental health. Global Health Action, 17(1), 2362310. </w:t>
      </w:r>
      <w:hyperlink r:id="rId41" w:history="1">
        <w:r>
          <w:rPr>
            <w:rStyle w:val="Hyperlink"/>
          </w:rPr>
          <w:t>https://doi.org/10.1080/16549716.2024.2362310</w:t>
        </w:r>
      </w:hyperlink>
    </w:p>
    <w:p w:rsidR="008908D0" w:rsidRDefault="002D5E38">
      <w:pPr>
        <w:pStyle w:val="References"/>
        <w:spacing w:after="160"/>
      </w:pPr>
      <w:r>
        <w:t xml:space="preserve">Rule, A., Abbey, C., Wang, H., Rozelle, S., &amp; Singh, M. K. (2024). Measurement of flourishing: A scoping review. Frontiers in Psychology, 15, 1293943. </w:t>
      </w:r>
      <w:hyperlink r:id="rId42" w:history="1">
        <w:r>
          <w:rPr>
            <w:rStyle w:val="Hyperlink"/>
          </w:rPr>
          <w:t>https://doi.org/10.3389/fpsyg.2024.1293943</w:t>
        </w:r>
      </w:hyperlink>
    </w:p>
    <w:p w:rsidR="008908D0" w:rsidRDefault="002D5E38">
      <w:pPr>
        <w:pStyle w:val="References"/>
        <w:spacing w:after="160"/>
      </w:pPr>
      <w:r>
        <w:t>Ryan, R. M., &amp; Deci, E. L. (2017). Self-determination theory: Basic psychological needs in motivation, development, and wellness. Guilford Press.</w:t>
      </w:r>
    </w:p>
    <w:p w:rsidR="008908D0" w:rsidRDefault="002D5E38">
      <w:pPr>
        <w:pStyle w:val="References"/>
        <w:spacing w:after="160"/>
      </w:pPr>
      <w:r>
        <w:lastRenderedPageBreak/>
        <w:t xml:space="preserve">Ryff, C. D. (2024). The privilege of well-being in an increasingly unequal society. Current Directions in Psychological Science, 33(5), 300–307. </w:t>
      </w:r>
      <w:hyperlink r:id="rId43" w:history="1">
        <w:r>
          <w:rPr>
            <w:rStyle w:val="Hyperlink"/>
          </w:rPr>
          <w:t>https://doi.org/10.1177/09637214241266818</w:t>
        </w:r>
      </w:hyperlink>
    </w:p>
    <w:p w:rsidR="008908D0" w:rsidRDefault="002D5E38">
      <w:pPr>
        <w:pStyle w:val="References"/>
        <w:spacing w:after="160"/>
      </w:pPr>
      <w:r>
        <w:t xml:space="preserve">Shafiee, A., Mohammadi, I., Rajai, S., Jafarabady, K., &amp; Abdollahi, A. (2025). Global prevalence of anxiety symptoms and its associated factors in older adults: A systematic review and meta-analysis. Journal of General and Family Medicine, 26(2), 116–127. </w:t>
      </w:r>
      <w:hyperlink r:id="rId44" w:history="1">
        <w:r>
          <w:rPr>
            <w:rStyle w:val="Hyperlink"/>
          </w:rPr>
          <w:t>https://doi.org/10.1002/jgf2.750</w:t>
        </w:r>
      </w:hyperlink>
    </w:p>
    <w:p w:rsidR="008908D0" w:rsidRDefault="002D5E38">
      <w:pPr>
        <w:pStyle w:val="References"/>
        <w:spacing w:after="160"/>
      </w:pPr>
      <w:r>
        <w:t>Stavrova, O., Fetchenhauer, D., &amp; Schlosser, T. (2012). Why are religious people happy? The effect of the social norm of religiosity across countries. Social Science Research, 3.</w:t>
      </w:r>
    </w:p>
    <w:p w:rsidR="008908D0" w:rsidRDefault="002D5E38">
      <w:pPr>
        <w:pStyle w:val="References"/>
        <w:spacing w:after="160"/>
      </w:pPr>
      <w:r>
        <w:t>Sternberg, R. J. (2021). Adaptive Intelligence: Surviving and Thriving in Times of Uncertainty. Cambridge University Press.</w:t>
      </w:r>
    </w:p>
    <w:p w:rsidR="008908D0" w:rsidRDefault="002D5E38">
      <w:pPr>
        <w:pStyle w:val="References"/>
        <w:spacing w:after="160"/>
      </w:pPr>
      <w:r>
        <w:t>Saad, Z. M., Hatta, Z. A., &amp; Mohamad, N. (2010). The impact of spiritual intelligence on the health of the elderly in Malaysia. Asian Social Work and Policy Review, 4(2), 84–97.</w:t>
      </w:r>
    </w:p>
    <w:p w:rsidR="008908D0" w:rsidRDefault="002D5E38">
      <w:pPr>
        <w:pStyle w:val="References"/>
        <w:spacing w:after="160"/>
      </w:pPr>
      <w:r>
        <w:t>Taylor, S., &amp; Asmundson, G. J. G. (2021). Treating Health Anxiety: A Cognitive-Behavioral Approach. Guilford Press.</w:t>
      </w:r>
    </w:p>
    <w:p w:rsidR="008908D0" w:rsidRDefault="002D5E38">
      <w:pPr>
        <w:pStyle w:val="References"/>
        <w:spacing w:after="160"/>
      </w:pPr>
      <w:r>
        <w:t xml:space="preserve">Templer, D. I. (1970). The construction and validation of a Death Anxiety Scale. The Journal of General Psychology, 82(2), 165–177. </w:t>
      </w:r>
      <w:hyperlink r:id="rId45" w:history="1">
        <w:r>
          <w:rPr>
            <w:rStyle w:val="Hyperlink"/>
          </w:rPr>
          <w:t>https://doi.org/10.1080/00221309.1970.9920634</w:t>
        </w:r>
      </w:hyperlink>
    </w:p>
    <w:p w:rsidR="008908D0" w:rsidRDefault="002D5E38">
      <w:pPr>
        <w:pStyle w:val="References"/>
        <w:autoSpaceDE/>
        <w:autoSpaceDN/>
        <w:adjustRightInd/>
        <w:rPr>
          <w:color w:val="auto"/>
        </w:rPr>
      </w:pPr>
      <w:r>
        <w:t>Tomer, A., &amp; Eliason, G. (2000). Attitudes toward death: A developmental perspective. Springer Publishing Company.</w:t>
      </w:r>
    </w:p>
    <w:p w:rsidR="008908D0" w:rsidRDefault="002D5E38">
      <w:pPr>
        <w:pStyle w:val="References"/>
        <w:autoSpaceDE/>
        <w:autoSpaceDN/>
        <w:adjustRightInd/>
        <w:rPr>
          <w:color w:val="auto"/>
        </w:rPr>
      </w:pPr>
      <w:r>
        <w:t>United Nations Department of Economic and Social Affairs, Population Division. (2024). World population prospects 2024: Summary of results. United Nations.</w:t>
      </w:r>
    </w:p>
    <w:p w:rsidR="008908D0" w:rsidRDefault="002D5E38">
      <w:pPr>
        <w:pStyle w:val="References"/>
        <w:autoSpaceDE/>
        <w:autoSpaceDN/>
        <w:adjustRightInd/>
        <w:rPr>
          <w:color w:val="auto"/>
        </w:rPr>
      </w:pPr>
      <w:r>
        <w:t xml:space="preserve">United Nations Population Fund. (2026). Population ageing and disabilities: Islamic Republic of Iran. UNFPA Iran. </w:t>
      </w:r>
      <w:hyperlink r:id="rId46" w:history="1">
        <w:r>
          <w:rPr>
            <w:rStyle w:val="Hyperlink"/>
          </w:rPr>
          <w:t>https://iran.unfpa.org/en/topics/population-ageing-and-disabilities</w:t>
        </w:r>
      </w:hyperlink>
    </w:p>
    <w:p w:rsidR="008908D0" w:rsidRDefault="002D5E38">
      <w:pPr>
        <w:pStyle w:val="References"/>
        <w:autoSpaceDE/>
        <w:autoSpaceDN/>
        <w:adjustRightInd/>
        <w:rPr>
          <w:color w:val="auto"/>
        </w:rPr>
      </w:pPr>
      <w:r>
        <w:t>United Nations. (2023). World Social Report 2023: Leaving No One Behind in an Ageing World.</w:t>
      </w:r>
    </w:p>
    <w:p w:rsidR="008908D0" w:rsidRDefault="002D5E38">
      <w:pPr>
        <w:pStyle w:val="References"/>
        <w:autoSpaceDE/>
        <w:autoSpaceDN/>
        <w:adjustRightInd/>
        <w:rPr>
          <w:color w:val="auto"/>
        </w:rPr>
      </w:pPr>
      <w:r>
        <w:t xml:space="preserve">Valsala, P., &amp; Menon, P. (2023). Psychospiritual basis of altruism: A review. Journal of Humanistic Psychology, 63(3), 344–363. </w:t>
      </w:r>
      <w:hyperlink r:id="rId47" w:history="1">
        <w:r>
          <w:rPr>
            <w:rStyle w:val="Hyperlink"/>
          </w:rPr>
          <w:t>https://doi.org/10.1177/0022167819830517</w:t>
        </w:r>
      </w:hyperlink>
    </w:p>
    <w:p w:rsidR="008908D0" w:rsidRDefault="002D5E38">
      <w:pPr>
        <w:pStyle w:val="References"/>
        <w:autoSpaceDE/>
        <w:autoSpaceDN/>
        <w:adjustRightInd/>
        <w:rPr>
          <w:color w:val="auto"/>
        </w:rPr>
      </w:pPr>
      <w:r>
        <w:t xml:space="preserve">Wagenseller, J. P. (2024). Spiritual aspects of Jungian analytical psychology: Individuation, Jung’s psychological equivalent of a spiritual journey. In L. J. Miller (Ed.), The Oxford handbook of psychology and spirituality (2nd ed., pp. 415–450). Oxford University Press. </w:t>
      </w:r>
      <w:hyperlink r:id="rId48" w:history="1">
        <w:r>
          <w:rPr>
            <w:rStyle w:val="Hyperlink"/>
          </w:rPr>
          <w:t>https://doi.org/10.1093/oxfordhb/9780190905538.013.18</w:t>
        </w:r>
      </w:hyperlink>
    </w:p>
    <w:p w:rsidR="008908D0" w:rsidRDefault="002D5E38">
      <w:pPr>
        <w:pStyle w:val="References"/>
        <w:autoSpaceDE/>
        <w:autoSpaceDN/>
        <w:adjustRightInd/>
        <w:rPr>
          <w:color w:val="auto"/>
        </w:rPr>
      </w:pPr>
      <w:r>
        <w:t xml:space="preserve">Wang, S., Lin, J., Kuang, L., Yang, X., Yu, B., &amp; Cui, Y. (2024). Risk factors for social isolation in older adults: A systematic review and meta-analysis. Public Health Nursing, 41(2), 200–208. </w:t>
      </w:r>
      <w:hyperlink r:id="rId49" w:history="1">
        <w:r>
          <w:rPr>
            <w:rStyle w:val="Hyperlink"/>
          </w:rPr>
          <w:t>https://doi.org/10.1111/phn.13266</w:t>
        </w:r>
      </w:hyperlink>
    </w:p>
    <w:p w:rsidR="008908D0" w:rsidRDefault="002D5E38">
      <w:pPr>
        <w:pStyle w:val="References"/>
        <w:autoSpaceDE/>
        <w:autoSpaceDN/>
        <w:adjustRightInd/>
        <w:rPr>
          <w:color w:val="auto"/>
        </w:rPr>
      </w:pPr>
      <w:r>
        <w:t xml:space="preserve">World Health Organization. (2025, October 1). Ageing and health. </w:t>
      </w:r>
      <w:hyperlink r:id="rId50" w:history="1">
        <w:r>
          <w:rPr>
            <w:rStyle w:val="Hyperlink"/>
          </w:rPr>
          <w:t>https://www.who.int/news-room/fact-sheets/detail/ageing-and-health</w:t>
        </w:r>
      </w:hyperlink>
    </w:p>
    <w:p w:rsidR="008908D0" w:rsidRDefault="002D5E38">
      <w:pPr>
        <w:pStyle w:val="References"/>
        <w:autoSpaceDE/>
        <w:autoSpaceDN/>
        <w:adjustRightInd/>
        <w:rPr>
          <w:color w:val="auto"/>
        </w:rPr>
      </w:pPr>
      <w:r>
        <w:lastRenderedPageBreak/>
        <w:t>World Health Organization. (2022). World mental health report: Transforming mental health for all. World Health Organization.</w:t>
      </w:r>
    </w:p>
    <w:p w:rsidR="008908D0" w:rsidRDefault="002D5E38">
      <w:pPr>
        <w:pStyle w:val="References"/>
        <w:autoSpaceDE/>
        <w:autoSpaceDN/>
        <w:adjustRightInd/>
        <w:rPr>
          <w:color w:val="auto"/>
        </w:rPr>
      </w:pPr>
      <w:r>
        <w:t>World Health Organization. (2023). Healthy ageing: A priority for delivering universal health coverage. Geneva: World Health Organization.</w:t>
      </w:r>
    </w:p>
    <w:p w:rsidR="008908D0" w:rsidRDefault="002D5E38">
      <w:pPr>
        <w:pStyle w:val="References"/>
        <w:autoSpaceDE/>
        <w:autoSpaceDN/>
        <w:adjustRightInd/>
        <w:rPr>
          <w:color w:val="auto"/>
        </w:rPr>
      </w:pPr>
      <w:r>
        <w:t xml:space="preserve">World Health Organization. (2025, October 8). Mental health of older adults. </w:t>
      </w:r>
      <w:hyperlink r:id="rId51" w:history="1">
        <w:r>
          <w:rPr>
            <w:rStyle w:val="Hyperlink"/>
          </w:rPr>
          <w:t>https://www.who.int/news-room/fact-sheets/detail/mental-health-of-older-adults</w:t>
        </w:r>
      </w:hyperlink>
    </w:p>
    <w:p w:rsidR="008908D0" w:rsidRDefault="002D5E38">
      <w:pPr>
        <w:pStyle w:val="References"/>
        <w:autoSpaceDE/>
        <w:autoSpaceDN/>
        <w:adjustRightInd/>
        <w:rPr>
          <w:color w:val="auto"/>
        </w:rPr>
      </w:pPr>
      <w:r>
        <w:t>Yalom, I. D. (1980). Existential Psychotherapy. New York: Basic Books.</w:t>
      </w:r>
    </w:p>
    <w:p w:rsidR="008908D0" w:rsidRDefault="002D5E38">
      <w:pPr>
        <w:pStyle w:val="References"/>
        <w:autoSpaceDE/>
        <w:autoSpaceDN/>
        <w:adjustRightInd/>
        <w:rPr>
          <w:color w:val="auto"/>
        </w:rPr>
      </w:pPr>
      <w:r>
        <w:t>Yonker, J. E., Schnabelrauch, C. A., &amp; Dehaan, L. G. (2012). The relationship between spirituality and religiosity on psychological outcomes in adolescents and emerging adults: A meta-analytic review. Journal of Adolescence, 35: 299-314.</w:t>
      </w:r>
    </w:p>
    <w:p w:rsidR="008908D0" w:rsidRDefault="002D5E38">
      <w:pPr>
        <w:pStyle w:val="References"/>
        <w:autoSpaceDE/>
        <w:autoSpaceDN/>
        <w:adjustRightInd/>
        <w:rPr>
          <w:color w:val="auto"/>
        </w:rPr>
      </w:pPr>
      <w:r>
        <w:t xml:space="preserve">Younes, R. S., Rahme, E., Rajha, F., &amp; Mzawak, M. A. (2024). Exploring death anxiety among older adults: An integrative review of associated factors and interventions. OMEGA—Journal of Death and Dying. Advance online publication. </w:t>
      </w:r>
      <w:hyperlink r:id="rId52" w:history="1">
        <w:r>
          <w:rPr>
            <w:rStyle w:val="Hyperlink"/>
          </w:rPr>
          <w:t>https://doi.org/10.1177/00302228241272578</w:t>
        </w:r>
      </w:hyperlink>
    </w:p>
    <w:p w:rsidR="008908D0" w:rsidRDefault="002D5E38">
      <w:pPr>
        <w:pStyle w:val="References"/>
        <w:autoSpaceDE/>
        <w:autoSpaceDN/>
        <w:adjustRightInd/>
        <w:rPr>
          <w:color w:val="auto"/>
        </w:rPr>
      </w:pPr>
      <w:r>
        <w:t xml:space="preserve">Yousefi Afrashteh, M., Fartash, A., &amp; Aboutorabi, K. (2025). Relationship between death anxiety and spiritual intelligence: The potential mediating role of meaning of life and resilience in Iranian older people. BMC Geriatrics, 25, 482. </w:t>
      </w:r>
      <w:hyperlink r:id="rId53" w:history="1">
        <w:r>
          <w:rPr>
            <w:rStyle w:val="Hyperlink"/>
          </w:rPr>
          <w:t>https://doi.org/10.1186/s12877-025-06040-2</w:t>
        </w:r>
      </w:hyperlink>
    </w:p>
    <w:p w:rsidR="008908D0" w:rsidRDefault="002D5E38">
      <w:pPr>
        <w:pStyle w:val="References"/>
        <w:autoSpaceDE/>
        <w:autoSpaceDN/>
        <w:adjustRightInd/>
        <w:rPr>
          <w:color w:val="auto"/>
        </w:rPr>
      </w:pPr>
      <w:r>
        <w:t xml:space="preserve">Zeng, Y., </w:t>
      </w:r>
      <w:proofErr w:type="gramStart"/>
      <w:r>
        <w:t>Gu</w:t>
      </w:r>
      <w:proofErr w:type="gramEnd"/>
      <w:r>
        <w:t xml:space="preserve">, D., &amp; George, L. K. (2011). Association of religious participation with mortality among Chinese old adults. Research on Aging, 33(1), 51–83. </w:t>
      </w:r>
      <w:hyperlink r:id="rId54" w:history="1">
        <w:r>
          <w:rPr>
            <w:rStyle w:val="Hyperlink"/>
          </w:rPr>
          <w:t>https://doi.org/10.1177/0164027510383584</w:t>
        </w:r>
      </w:hyperlink>
    </w:p>
    <w:p w:rsidR="008908D0" w:rsidRDefault="002D5E38">
      <w:pPr>
        <w:pStyle w:val="References"/>
        <w:autoSpaceDE/>
        <w:autoSpaceDN/>
        <w:adjustRightInd/>
        <w:rPr>
          <w:color w:val="auto"/>
        </w:rPr>
      </w:pPr>
      <w:r>
        <w:t>Zohar, D., &amp; Marshall, I. (2000). SQ: Spiritual Intelligence—</w:t>
      </w:r>
      <w:proofErr w:type="gramStart"/>
      <w:r>
        <w:t>The</w:t>
      </w:r>
      <w:proofErr w:type="gramEnd"/>
      <w:r>
        <w:t xml:space="preserve"> Ultimate Intelligence. London: Bloomsbury.</w:t>
      </w:r>
    </w:p>
    <w:p w:rsidR="008908D0" w:rsidRDefault="002D5E38">
      <w:pPr>
        <w:pStyle w:val="Heading1"/>
        <w:pageBreakBefore/>
        <w:autoSpaceDE/>
        <w:autoSpaceDN/>
        <w:bidi w:val="0"/>
        <w:adjustRightInd/>
        <w:spacing w:after="240"/>
        <w:ind w:firstLine="397"/>
        <w:rPr>
          <w:rFonts w:cs="Times New Roman"/>
          <w:rtl w:val="0"/>
          <w:cs w:val="0"/>
        </w:rPr>
      </w:pPr>
      <w:bookmarkStart w:id="210" w:name="_Toc239003789"/>
      <w:r>
        <w:rPr>
          <w:rFonts w:cs="Times New Roman"/>
          <w:rtl w:val="0"/>
          <w:cs w:val="0"/>
        </w:rPr>
        <w:lastRenderedPageBreak/>
        <w:t>ABSTRACT</w:t>
      </w:r>
      <w:bookmarkEnd w:id="210"/>
    </w:p>
    <w:p w:rsidR="008908D0" w:rsidRPr="00FF2D3A" w:rsidRDefault="002D5E38" w:rsidP="00FF2D3A">
      <w:pPr>
        <w:pStyle w:val="EnglishText"/>
        <w:autoSpaceDE/>
        <w:autoSpaceDN/>
        <w:adjustRightInd/>
        <w:ind w:firstLine="397"/>
        <w:jc w:val="both"/>
        <w:rPr>
          <w:color w:val="auto"/>
          <w:sz w:val="28"/>
          <w:szCs w:val="28"/>
        </w:rPr>
      </w:pPr>
      <w:r w:rsidRPr="00FF2D3A">
        <w:rPr>
          <w:rFonts w:hint="cs"/>
          <w:sz w:val="28"/>
          <w:szCs w:val="28"/>
        </w:rPr>
        <w:t>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Fereshteghan Nursing Home in Tehran in 1404. Based on the Krejci and Morgan table (1970) and considering the size of the statistical population, 80 people were selected by simple random sampling method. Data collection tools included King's Spiritual Intelligence Questionnaire (2000), Salkoskis and Warwick's Health Anxiety Questionnaire (2002), and Templer's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rsidR="008908D0" w:rsidRDefault="002D5E38">
      <w:pPr>
        <w:pStyle w:val="EnglishText"/>
        <w:autoSpaceDE/>
        <w:autoSpaceDN/>
        <w:adjustRightInd/>
        <w:ind w:firstLine="397"/>
        <w:rPr>
          <w:color w:val="auto"/>
        </w:rPr>
      </w:pPr>
      <w:r w:rsidRPr="00FF2D3A">
        <w:rPr>
          <w:rFonts w:hint="cs"/>
          <w:sz w:val="28"/>
          <w:szCs w:val="28"/>
        </w:rPr>
        <w:t>Keywords: Spiritual intelligence, health anxiety, death anxiety, elderly</w:t>
      </w:r>
      <w:r>
        <w:rPr>
          <w:rFonts w:hint="cs"/>
        </w:rPr>
        <w:t>.</w:t>
      </w:r>
    </w:p>
    <w:p w:rsidR="008908D0" w:rsidRPr="00FF2D3A" w:rsidRDefault="002D5E38" w:rsidP="00FF2D3A">
      <w:pPr>
        <w:pStyle w:val="EnglishText"/>
        <w:pageBreakBefore/>
        <w:spacing w:line="240" w:lineRule="auto"/>
        <w:jc w:val="center"/>
        <w:rPr>
          <w:sz w:val="28"/>
          <w:szCs w:val="28"/>
        </w:rPr>
      </w:pPr>
      <w:r w:rsidRPr="00FF2D3A">
        <w:rPr>
          <w:b/>
          <w:bCs/>
          <w:noProof/>
          <w:sz w:val="40"/>
          <w:szCs w:val="40"/>
          <w:lang w:bidi="ar-SA"/>
        </w:rPr>
        <w:lastRenderedPageBreak/>
        <w:drawing>
          <wp:anchor distT="0" distB="0" distL="114300" distR="114300" simplePos="0" relativeHeight="251663360" behindDoc="1" locked="0" layoutInCell="1" allowOverlap="1" wp14:anchorId="4B1C2A98" wp14:editId="0EE5D9F6">
            <wp:simplePos x="0" y="0"/>
            <wp:positionH relativeFrom="margin">
              <wp:align>center</wp:align>
            </wp:positionH>
            <wp:positionV relativeFrom="paragraph">
              <wp:posOffset>6350</wp:posOffset>
            </wp:positionV>
            <wp:extent cx="1123950" cy="1000125"/>
            <wp:effectExtent l="0" t="0" r="0" b="9525"/>
            <wp:wrapTopAndBottom/>
            <wp:docPr id="43" name="Picture 43"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55">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2D3A">
        <w:rPr>
          <w:sz w:val="36"/>
          <w:szCs w:val="36"/>
        </w:rPr>
        <w:t>Payame Noor University</w:t>
      </w:r>
    </w:p>
    <w:p w:rsidR="008908D0" w:rsidRPr="00FF2D3A" w:rsidRDefault="002D5E38" w:rsidP="00FF2D3A">
      <w:pPr>
        <w:pStyle w:val="EnglishText"/>
        <w:spacing w:after="360" w:line="240" w:lineRule="auto"/>
        <w:jc w:val="center"/>
        <w:rPr>
          <w:sz w:val="28"/>
          <w:szCs w:val="28"/>
        </w:rPr>
      </w:pPr>
      <w:r w:rsidRPr="00FF2D3A">
        <w:rPr>
          <w:sz w:val="32"/>
          <w:szCs w:val="32"/>
        </w:rPr>
        <w:t>Sari Center</w:t>
      </w:r>
    </w:p>
    <w:p w:rsidR="008908D0" w:rsidRPr="00FF2D3A" w:rsidRDefault="002D5E38" w:rsidP="00FF2D3A">
      <w:pPr>
        <w:pStyle w:val="EnglishText"/>
        <w:spacing w:line="240" w:lineRule="auto"/>
        <w:jc w:val="center"/>
        <w:rPr>
          <w:sz w:val="28"/>
          <w:szCs w:val="28"/>
        </w:rPr>
      </w:pPr>
      <w:r w:rsidRPr="00FF2D3A">
        <w:rPr>
          <w:sz w:val="32"/>
          <w:szCs w:val="32"/>
        </w:rPr>
        <w:t>Master's Thesis</w:t>
      </w:r>
    </w:p>
    <w:p w:rsidR="008908D0" w:rsidRPr="00FF2D3A" w:rsidRDefault="002D5E38" w:rsidP="00FF2D3A">
      <w:pPr>
        <w:pStyle w:val="EnglishText"/>
        <w:spacing w:after="360" w:line="240" w:lineRule="auto"/>
        <w:jc w:val="center"/>
        <w:rPr>
          <w:sz w:val="28"/>
          <w:szCs w:val="28"/>
        </w:rPr>
      </w:pPr>
      <w:r w:rsidRPr="00FF2D3A">
        <w:rPr>
          <w:sz w:val="28"/>
          <w:szCs w:val="28"/>
        </w:rPr>
        <w:t>Psychology Major, Islamic Psychology Major, Positive Psychology Major</w:t>
      </w:r>
    </w:p>
    <w:p w:rsidR="008908D0" w:rsidRPr="00FF2D3A" w:rsidRDefault="002D5E38" w:rsidP="00FF2D3A">
      <w:pPr>
        <w:pStyle w:val="EnglishText"/>
        <w:spacing w:line="240" w:lineRule="auto"/>
        <w:jc w:val="center"/>
        <w:rPr>
          <w:sz w:val="28"/>
          <w:szCs w:val="28"/>
        </w:rPr>
      </w:pPr>
      <w:r w:rsidRPr="00FF2D3A">
        <w:rPr>
          <w:sz w:val="32"/>
          <w:szCs w:val="32"/>
        </w:rPr>
        <w:t>Title</w:t>
      </w:r>
    </w:p>
    <w:p w:rsidR="008908D0" w:rsidRPr="00FF2D3A" w:rsidRDefault="002D5E38" w:rsidP="00FF2D3A">
      <w:pPr>
        <w:pStyle w:val="EnglishText"/>
        <w:spacing w:line="240" w:lineRule="auto"/>
        <w:jc w:val="center"/>
        <w:rPr>
          <w:b/>
          <w:bCs/>
          <w:sz w:val="28"/>
          <w:szCs w:val="28"/>
        </w:rPr>
      </w:pPr>
      <w:r w:rsidRPr="00FF2D3A">
        <w:rPr>
          <w:b/>
          <w:bCs/>
          <w:sz w:val="40"/>
          <w:szCs w:val="40"/>
        </w:rPr>
        <w:t>Relationship between Spiritual Intelligence and Health Anxiety with Death Anxiety in the Elderly</w:t>
      </w:r>
    </w:p>
    <w:p w:rsidR="008908D0" w:rsidRPr="00FF2D3A" w:rsidRDefault="002D5E38" w:rsidP="00FF2D3A">
      <w:pPr>
        <w:pStyle w:val="EnglishText"/>
        <w:spacing w:after="480" w:line="240" w:lineRule="auto"/>
        <w:jc w:val="center"/>
        <w:rPr>
          <w:sz w:val="28"/>
          <w:szCs w:val="28"/>
        </w:rPr>
      </w:pPr>
      <w:r w:rsidRPr="00FF2D3A">
        <w:rPr>
          <w:sz w:val="28"/>
          <w:szCs w:val="28"/>
        </w:rPr>
        <w:t>Fereshtegan Nursing Home, Eslamshahr</w:t>
      </w:r>
    </w:p>
    <w:p w:rsidR="008908D0" w:rsidRPr="00FF2D3A" w:rsidRDefault="002D5E38" w:rsidP="00FF2D3A">
      <w:pPr>
        <w:pStyle w:val="EnglishText"/>
        <w:spacing w:line="240" w:lineRule="auto"/>
        <w:jc w:val="center"/>
        <w:rPr>
          <w:sz w:val="28"/>
          <w:szCs w:val="28"/>
        </w:rPr>
      </w:pPr>
      <w:r w:rsidRPr="00FF2D3A">
        <w:rPr>
          <w:sz w:val="32"/>
          <w:szCs w:val="32"/>
        </w:rPr>
        <w:t>Supervisor</w:t>
      </w:r>
    </w:p>
    <w:p w:rsidR="008908D0" w:rsidRPr="00FF2D3A" w:rsidRDefault="002D5E38" w:rsidP="00FF2D3A">
      <w:pPr>
        <w:pStyle w:val="EnglishText"/>
        <w:spacing w:after="360" w:line="240" w:lineRule="auto"/>
        <w:jc w:val="center"/>
        <w:rPr>
          <w:sz w:val="28"/>
          <w:szCs w:val="28"/>
        </w:rPr>
      </w:pPr>
      <w:r w:rsidRPr="00FF2D3A">
        <w:rPr>
          <w:sz w:val="32"/>
          <w:szCs w:val="32"/>
        </w:rPr>
        <w:t>Babollah Bakhshipour Joibari</w:t>
      </w:r>
    </w:p>
    <w:p w:rsidR="008908D0" w:rsidRPr="00FF2D3A" w:rsidRDefault="002D5E38" w:rsidP="00FF2D3A">
      <w:pPr>
        <w:pStyle w:val="EnglishText"/>
        <w:spacing w:line="240" w:lineRule="auto"/>
        <w:jc w:val="center"/>
        <w:rPr>
          <w:sz w:val="28"/>
          <w:szCs w:val="28"/>
        </w:rPr>
      </w:pPr>
      <w:r w:rsidRPr="00FF2D3A">
        <w:rPr>
          <w:sz w:val="32"/>
          <w:szCs w:val="32"/>
        </w:rPr>
        <w:t>Author</w:t>
      </w:r>
    </w:p>
    <w:p w:rsidR="008908D0" w:rsidRPr="00FF2D3A" w:rsidRDefault="002D5E38" w:rsidP="00FF2D3A">
      <w:pPr>
        <w:pStyle w:val="EnglishText"/>
        <w:spacing w:after="480" w:line="240" w:lineRule="auto"/>
        <w:jc w:val="center"/>
        <w:rPr>
          <w:sz w:val="28"/>
          <w:szCs w:val="28"/>
        </w:rPr>
      </w:pPr>
      <w:r w:rsidRPr="00FF2D3A">
        <w:rPr>
          <w:sz w:val="32"/>
          <w:szCs w:val="32"/>
        </w:rPr>
        <w:t>Fatemeh Bayat</w:t>
      </w:r>
    </w:p>
    <w:p w:rsidR="008908D0" w:rsidRPr="00FF2D3A" w:rsidRDefault="002D5E38" w:rsidP="00FF2D3A">
      <w:pPr>
        <w:pStyle w:val="EnglishText"/>
        <w:spacing w:after="0" w:line="240" w:lineRule="auto"/>
        <w:jc w:val="center"/>
        <w:rPr>
          <w:sz w:val="28"/>
          <w:szCs w:val="28"/>
        </w:rPr>
      </w:pPr>
      <w:r w:rsidRPr="00FF2D3A">
        <w:rPr>
          <w:sz w:val="32"/>
          <w:szCs w:val="32"/>
        </w:rPr>
        <w:t>September 2026</w:t>
      </w:r>
    </w:p>
    <w:sectPr w:rsidR="008908D0" w:rsidRPr="00FF2D3A">
      <w:footerReference w:type="default" r:id="rId56"/>
      <w:footnotePr>
        <w:numRestart w:val="eachPage"/>
      </w:footnotePr>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32DA" w:rsidRDefault="005F32DA">
      <w:pPr>
        <w:pBdr>
          <w:bottom w:val="single" w:sz="12" w:space="1" w:color="000000"/>
        </w:pBdr>
        <w:spacing w:after="0" w:line="240" w:lineRule="auto"/>
        <w:rPr>
          <w:sz w:val="4"/>
          <w:szCs w:val="4"/>
          <w:cs w:val="0"/>
        </w:rPr>
      </w:pPr>
    </w:p>
  </w:endnote>
  <w:endnote w:type="continuationSeparator" w:id="0">
    <w:p w:rsidR="005F32DA" w:rsidRDefault="005F32DA">
      <w:pPr>
        <w:pBdr>
          <w:bottom w:val="single" w:sz="12" w:space="1" w:color="000000"/>
        </w:pBdr>
        <w:spacing w:after="0" w:line="240" w:lineRule="auto"/>
        <w:rPr>
          <w:sz w:val="4"/>
          <w:szCs w:val="4"/>
          <w:cs w:val="0"/>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IranNastaliq">
    <w:altName w:val="Shekasteh_Beta"/>
    <w:charset w:val="00"/>
    <w:family w:val="auto"/>
    <w:pitch w:val="variable"/>
    <w:sig w:usb0="00000000" w:usb1="D000604A" w:usb2="00000008"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E38" w:rsidRDefault="002D5E38">
    <w:pPr>
      <w:jc w:val="center"/>
      <w:rPr>
        <w:cs w:val="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E38" w:rsidRDefault="002D5E38">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9504D9">
      <w:rPr>
        <w:noProof/>
        <w:sz w:val="24"/>
        <w:szCs w:val="24"/>
        <w:cs w:val="0"/>
      </w:rPr>
      <w:t>47</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32DA" w:rsidRDefault="005F32DA">
      <w:pPr>
        <w:pBdr>
          <w:bottom w:val="single" w:sz="4" w:space="1" w:color="000000"/>
        </w:pBdr>
        <w:bidi w:val="0"/>
        <w:spacing w:after="0" w:line="240" w:lineRule="auto"/>
        <w:ind w:right="5000"/>
        <w:rPr>
          <w:rtl w:val="0"/>
          <w:cs w:val="0"/>
        </w:rPr>
      </w:pPr>
    </w:p>
  </w:footnote>
  <w:footnote w:type="continuationSeparator" w:id="0">
    <w:p w:rsidR="005F32DA" w:rsidRDefault="005F32DA">
      <w:pPr>
        <w:bidi w:val="0"/>
        <w:spacing w:after="0" w:line="240" w:lineRule="auto"/>
        <w:rPr>
          <w:rtl w:val="0"/>
          <w:cs w:val="0"/>
        </w:rPr>
      </w:pPr>
      <w:r>
        <w:continuationSeparator/>
      </w:r>
    </w:p>
  </w:footnote>
  <w:footnote w:id="1">
    <w:p w:rsidR="00E91E3E" w:rsidRDefault="005F32DA">
      <w:pPr>
        <w:pStyle w:val="FootnoteText"/>
      </w:pPr>
      <w:r>
        <w:rPr>
          <w:rStyle w:val="FootnoteReference"/>
        </w:rPr>
        <w:footnoteRef/>
      </w:r>
      <w:r>
        <w:t xml:space="preserve"> Krejcie</w:t>
      </w:r>
    </w:p>
  </w:footnote>
  <w:footnote w:id="2">
    <w:p w:rsidR="00E91E3E" w:rsidRDefault="005F32DA">
      <w:pPr>
        <w:pStyle w:val="FootnoteText"/>
      </w:pPr>
      <w:r>
        <w:rPr>
          <w:rStyle w:val="FootnoteReference"/>
        </w:rPr>
        <w:footnoteRef/>
      </w:r>
      <w:r>
        <w:t xml:space="preserve"> Morgan</w:t>
      </w:r>
    </w:p>
  </w:footnote>
  <w:footnote w:id="3">
    <w:p w:rsidR="00E91E3E" w:rsidRDefault="005F32DA">
      <w:pPr>
        <w:pStyle w:val="FootnoteText"/>
      </w:pPr>
      <w:r>
        <w:rPr>
          <w:rStyle w:val="FootnoteReference"/>
        </w:rPr>
        <w:footnoteRef/>
      </w:r>
      <w:r>
        <w:t xml:space="preserve"> King</w:t>
      </w:r>
    </w:p>
  </w:footnote>
  <w:footnote w:id="4">
    <w:p w:rsidR="00E91E3E" w:rsidRDefault="005F32DA">
      <w:pPr>
        <w:pStyle w:val="FootnoteText"/>
      </w:pPr>
      <w:r>
        <w:rPr>
          <w:rStyle w:val="FootnoteReference"/>
        </w:rPr>
        <w:footnoteRef/>
      </w:r>
      <w:r>
        <w:t xml:space="preserve"> Health Anxiety Inventory (HAI)</w:t>
      </w:r>
    </w:p>
  </w:footnote>
  <w:footnote w:id="5">
    <w:p w:rsidR="00E91E3E" w:rsidRDefault="005F32DA">
      <w:pPr>
        <w:pStyle w:val="FootnoteText"/>
      </w:pPr>
      <w:r>
        <w:rPr>
          <w:rStyle w:val="FootnoteReference"/>
        </w:rPr>
        <w:footnoteRef/>
      </w:r>
      <w:r>
        <w:t xml:space="preserve"> Salkovskis</w:t>
      </w:r>
    </w:p>
  </w:footnote>
  <w:footnote w:id="6">
    <w:p w:rsidR="00E91E3E" w:rsidRDefault="005F32DA">
      <w:pPr>
        <w:pStyle w:val="FootnoteText"/>
      </w:pPr>
      <w:r>
        <w:rPr>
          <w:rStyle w:val="FootnoteReference"/>
        </w:rPr>
        <w:footnoteRef/>
      </w:r>
      <w:r>
        <w:t xml:space="preserve"> Warwick</w:t>
      </w:r>
    </w:p>
  </w:footnote>
  <w:footnote w:id="7">
    <w:p w:rsidR="00E91E3E" w:rsidRDefault="005F32DA">
      <w:pPr>
        <w:pStyle w:val="FootnoteText"/>
      </w:pPr>
      <w:r>
        <w:rPr>
          <w:rStyle w:val="FootnoteReference"/>
        </w:rPr>
        <w:footnoteRef/>
      </w:r>
      <w:r>
        <w:t xml:space="preserve"> Death Anxiety Scale (DAS)</w:t>
      </w:r>
    </w:p>
  </w:footnote>
  <w:footnote w:id="8">
    <w:p w:rsidR="00E91E3E" w:rsidRDefault="005F32DA">
      <w:pPr>
        <w:pStyle w:val="FootnoteText"/>
      </w:pPr>
      <w:r>
        <w:rPr>
          <w:rStyle w:val="FootnoteReference"/>
        </w:rPr>
        <w:footnoteRef/>
      </w:r>
      <w:r>
        <w:t xml:space="preserve"> Templer</w:t>
      </w:r>
    </w:p>
  </w:footnote>
  <w:footnote w:id="9">
    <w:p w:rsidR="00E91E3E" w:rsidRDefault="005F32DA">
      <w:pPr>
        <w:pStyle w:val="FootnoteText"/>
      </w:pPr>
      <w:r>
        <w:rPr>
          <w:rStyle w:val="FootnoteReference"/>
        </w:rPr>
        <w:footnoteRef/>
      </w:r>
      <w:r>
        <w:t xml:space="preserve"> UN</w:t>
      </w:r>
    </w:p>
  </w:footnote>
  <w:footnote w:id="10">
    <w:p w:rsidR="00E91E3E" w:rsidRDefault="005F32DA">
      <w:pPr>
        <w:pStyle w:val="FootnoteText"/>
      </w:pPr>
      <w:r>
        <w:rPr>
          <w:rStyle w:val="FootnoteReference"/>
        </w:rPr>
        <w:footnoteRef/>
      </w:r>
      <w:r>
        <w:t xml:space="preserve"> Liu</w:t>
      </w:r>
    </w:p>
  </w:footnote>
  <w:footnote w:id="11">
    <w:p w:rsidR="00E91E3E" w:rsidRDefault="005F32DA">
      <w:pPr>
        <w:pStyle w:val="FootnoteText"/>
      </w:pPr>
      <w:r>
        <w:rPr>
          <w:rStyle w:val="FootnoteReference"/>
        </w:rPr>
        <w:footnoteRef/>
      </w:r>
      <w:r>
        <w:t xml:space="preserve"> WHO</w:t>
      </w:r>
    </w:p>
  </w:footnote>
  <w:footnote w:id="12">
    <w:p w:rsidR="00E91E3E" w:rsidRDefault="005F32DA">
      <w:pPr>
        <w:pStyle w:val="FootnoteText"/>
      </w:pPr>
      <w:r>
        <w:rPr>
          <w:rStyle w:val="FootnoteReference"/>
        </w:rPr>
        <w:footnoteRef/>
      </w:r>
      <w:r>
        <w:t xml:space="preserve"> WHO</w:t>
      </w:r>
    </w:p>
  </w:footnote>
  <w:footnote w:id="13">
    <w:p w:rsidR="00E91E3E" w:rsidRDefault="005F32DA">
      <w:pPr>
        <w:pStyle w:val="FootnoteText"/>
      </w:pPr>
      <w:r>
        <w:rPr>
          <w:rStyle w:val="FootnoteReference"/>
        </w:rPr>
        <w:footnoteRef/>
      </w:r>
      <w:r>
        <w:t xml:space="preserve"> UN</w:t>
      </w:r>
    </w:p>
  </w:footnote>
  <w:footnote w:id="14">
    <w:p w:rsidR="00E91E3E" w:rsidRDefault="005F32DA">
      <w:pPr>
        <w:pStyle w:val="FootnoteText"/>
      </w:pPr>
      <w:r>
        <w:rPr>
          <w:rStyle w:val="FootnoteReference"/>
        </w:rPr>
        <w:footnoteRef/>
      </w:r>
      <w:r>
        <w:t xml:space="preserve"> WHO</w:t>
      </w:r>
    </w:p>
  </w:footnote>
  <w:footnote w:id="15">
    <w:p w:rsidR="00E91E3E" w:rsidRDefault="005F32DA">
      <w:pPr>
        <w:pStyle w:val="FootnoteText"/>
      </w:pPr>
      <w:r>
        <w:rPr>
          <w:rStyle w:val="FootnoteReference"/>
        </w:rPr>
        <w:footnoteRef/>
      </w:r>
      <w:r>
        <w:t xml:space="preserve"> WHO</w:t>
      </w:r>
    </w:p>
  </w:footnote>
  <w:footnote w:id="16">
    <w:p w:rsidR="00E91E3E" w:rsidRDefault="005F32DA">
      <w:pPr>
        <w:pStyle w:val="FootnoteText"/>
      </w:pPr>
      <w:r>
        <w:rPr>
          <w:rStyle w:val="FootnoteReference"/>
        </w:rPr>
        <w:footnoteRef/>
      </w:r>
      <w:r>
        <w:t xml:space="preserve"> Kikas</w:t>
      </w:r>
    </w:p>
  </w:footnote>
  <w:footnote w:id="17">
    <w:p w:rsidR="00E91E3E" w:rsidRDefault="005F32DA">
      <w:pPr>
        <w:pStyle w:val="FootnoteText"/>
      </w:pPr>
      <w:r>
        <w:rPr>
          <w:rStyle w:val="FootnoteReference"/>
        </w:rPr>
        <w:footnoteRef/>
      </w:r>
      <w:r>
        <w:t xml:space="preserve"> Kikas</w:t>
      </w:r>
    </w:p>
  </w:footnote>
  <w:footnote w:id="18">
    <w:p w:rsidR="00E91E3E" w:rsidRDefault="005F32DA">
      <w:pPr>
        <w:pStyle w:val="FootnoteText"/>
      </w:pPr>
      <w:r>
        <w:rPr>
          <w:rStyle w:val="FootnoteReference"/>
        </w:rPr>
        <w:footnoteRef/>
      </w:r>
      <w:r>
        <w:t xml:space="preserve"> King</w:t>
      </w:r>
    </w:p>
  </w:footnote>
  <w:footnote w:id="19">
    <w:p w:rsidR="00E91E3E" w:rsidRDefault="005F32DA">
      <w:pPr>
        <w:pStyle w:val="FootnoteText"/>
      </w:pPr>
      <w:r>
        <w:rPr>
          <w:rStyle w:val="FootnoteReference"/>
        </w:rPr>
        <w:footnoteRef/>
      </w:r>
      <w:r>
        <w:t xml:space="preserve"> Health Anxiety Inventory (HAI)</w:t>
      </w:r>
    </w:p>
  </w:footnote>
  <w:footnote w:id="20">
    <w:p w:rsidR="00E91E3E" w:rsidRDefault="005F32DA">
      <w:pPr>
        <w:pStyle w:val="FootnoteText"/>
      </w:pPr>
      <w:r>
        <w:rPr>
          <w:rStyle w:val="FootnoteReference"/>
        </w:rPr>
        <w:footnoteRef/>
      </w:r>
      <w:r>
        <w:t xml:space="preserve"> Death Anxiety Scale (DAS)</w:t>
      </w:r>
    </w:p>
  </w:footnote>
  <w:footnote w:id="21">
    <w:p w:rsidR="00E91E3E" w:rsidRDefault="005F32DA">
      <w:pPr>
        <w:pStyle w:val="FootnoteText"/>
      </w:pPr>
      <w:r>
        <w:rPr>
          <w:rStyle w:val="FootnoteReference"/>
        </w:rPr>
        <w:footnoteRef/>
      </w:r>
      <w:r>
        <w:t xml:space="preserve"> WHO</w:t>
      </w:r>
    </w:p>
  </w:footnote>
  <w:footnote w:id="22">
    <w:p w:rsidR="00E91E3E" w:rsidRDefault="005F32DA">
      <w:pPr>
        <w:pStyle w:val="FootnoteText"/>
      </w:pPr>
      <w:r>
        <w:rPr>
          <w:rStyle w:val="FootnoteReference"/>
        </w:rPr>
        <w:footnoteRef/>
      </w:r>
      <w:r>
        <w:t xml:space="preserve"> Gerontology</w:t>
      </w:r>
    </w:p>
  </w:footnote>
  <w:footnote w:id="23">
    <w:p w:rsidR="00E91E3E" w:rsidRDefault="005F32DA">
      <w:pPr>
        <w:pStyle w:val="FootnoteText"/>
      </w:pPr>
      <w:r>
        <w:rPr>
          <w:rStyle w:val="FootnoteReference"/>
        </w:rPr>
        <w:footnoteRef/>
      </w:r>
      <w:r>
        <w:t xml:space="preserve"> WHO</w:t>
      </w:r>
    </w:p>
  </w:footnote>
  <w:footnote w:id="24">
    <w:p w:rsidR="00E91E3E" w:rsidRDefault="005F32DA">
      <w:pPr>
        <w:pStyle w:val="FootnoteText"/>
      </w:pPr>
      <w:r>
        <w:rPr>
          <w:rStyle w:val="FootnoteReference"/>
        </w:rPr>
        <w:footnoteRef/>
      </w:r>
      <w:r>
        <w:t xml:space="preserve"> Socioemotional Selectivity Theory</w:t>
      </w:r>
    </w:p>
  </w:footnote>
  <w:footnote w:id="25">
    <w:p w:rsidR="00E91E3E" w:rsidRDefault="005F32DA">
      <w:pPr>
        <w:pStyle w:val="FootnoteText"/>
      </w:pPr>
      <w:r>
        <w:rPr>
          <w:rStyle w:val="FootnoteReference"/>
        </w:rPr>
        <w:footnoteRef/>
      </w:r>
      <w:r>
        <w:t xml:space="preserve"> Inflammaging</w:t>
      </w:r>
    </w:p>
  </w:footnote>
  <w:footnote w:id="26">
    <w:p w:rsidR="00E91E3E" w:rsidRDefault="005F32DA">
      <w:pPr>
        <w:pStyle w:val="FootnoteText"/>
      </w:pPr>
      <w:r>
        <w:rPr>
          <w:rStyle w:val="FootnoteReference"/>
        </w:rPr>
        <w:footnoteRef/>
      </w:r>
      <w:r>
        <w:t xml:space="preserve"> Franceschi</w:t>
      </w:r>
    </w:p>
  </w:footnote>
  <w:footnote w:id="27">
    <w:p w:rsidR="00E91E3E" w:rsidRDefault="005F32DA">
      <w:pPr>
        <w:pStyle w:val="FootnoteText"/>
      </w:pPr>
      <w:r>
        <w:rPr>
          <w:rStyle w:val="FootnoteReference"/>
        </w:rPr>
        <w:footnoteRef/>
      </w:r>
      <w:r>
        <w:t xml:space="preserve"> Fülöp</w:t>
      </w:r>
    </w:p>
  </w:footnote>
  <w:footnote w:id="28">
    <w:p w:rsidR="00E91E3E" w:rsidRDefault="005F32DA">
      <w:pPr>
        <w:pStyle w:val="FootnoteText"/>
      </w:pPr>
      <w:r>
        <w:rPr>
          <w:rStyle w:val="FootnoteReference"/>
        </w:rPr>
        <w:footnoteRef/>
      </w:r>
      <w:r>
        <w:t xml:space="preserve"> Immunological Theory</w:t>
      </w:r>
    </w:p>
  </w:footnote>
  <w:footnote w:id="29">
    <w:p w:rsidR="00E91E3E" w:rsidRDefault="005F32DA">
      <w:pPr>
        <w:pStyle w:val="FootnoteText"/>
      </w:pPr>
      <w:r>
        <w:rPr>
          <w:rStyle w:val="FootnoteReference"/>
        </w:rPr>
        <w:footnoteRef/>
      </w:r>
      <w:r>
        <w:t xml:space="preserve"> Nikolich-Žugich</w:t>
      </w:r>
    </w:p>
  </w:footnote>
  <w:footnote w:id="30">
    <w:p w:rsidR="00E91E3E" w:rsidRDefault="005F32DA">
      <w:pPr>
        <w:pStyle w:val="FootnoteText"/>
      </w:pPr>
      <w:r>
        <w:rPr>
          <w:rStyle w:val="FootnoteReference"/>
        </w:rPr>
        <w:footnoteRef/>
      </w:r>
      <w:r>
        <w:t xml:space="preserve"> López-Otín</w:t>
      </w:r>
    </w:p>
  </w:footnote>
  <w:footnote w:id="31">
    <w:p w:rsidR="00E91E3E" w:rsidRDefault="005F32DA">
      <w:pPr>
        <w:pStyle w:val="FootnoteText"/>
      </w:pPr>
      <w:r>
        <w:rPr>
          <w:rStyle w:val="FootnoteReference"/>
        </w:rPr>
        <w:footnoteRef/>
      </w:r>
      <w:r>
        <w:t xml:space="preserve"> Campisi</w:t>
      </w:r>
    </w:p>
  </w:footnote>
  <w:footnote w:id="32">
    <w:p w:rsidR="00E91E3E" w:rsidRDefault="005F32DA">
      <w:pPr>
        <w:pStyle w:val="FootnoteText"/>
      </w:pPr>
      <w:r>
        <w:rPr>
          <w:rStyle w:val="FootnoteReference"/>
        </w:rPr>
        <w:footnoteRef/>
      </w:r>
      <w:r>
        <w:t xml:space="preserve"> López-Otín</w:t>
      </w:r>
    </w:p>
  </w:footnote>
  <w:footnote w:id="33">
    <w:p w:rsidR="00E91E3E" w:rsidRDefault="005F32DA">
      <w:pPr>
        <w:pStyle w:val="FootnoteText"/>
      </w:pPr>
      <w:r>
        <w:rPr>
          <w:rStyle w:val="FootnoteReference"/>
        </w:rPr>
        <w:footnoteRef/>
      </w:r>
      <w:r>
        <w:t xml:space="preserve"> Gladyshev</w:t>
      </w:r>
    </w:p>
  </w:footnote>
  <w:footnote w:id="34">
    <w:p w:rsidR="00E91E3E" w:rsidRDefault="005F32DA">
      <w:pPr>
        <w:pStyle w:val="FootnoteText"/>
      </w:pPr>
      <w:r>
        <w:rPr>
          <w:rStyle w:val="FootnoteReference"/>
        </w:rPr>
        <w:footnoteRef/>
      </w:r>
      <w:r>
        <w:t xml:space="preserve"> Socioemotional Selectivity Theory</w:t>
      </w:r>
    </w:p>
  </w:footnote>
  <w:footnote w:id="35">
    <w:p w:rsidR="00E91E3E" w:rsidRDefault="005F32DA">
      <w:pPr>
        <w:pStyle w:val="FootnoteText"/>
      </w:pPr>
      <w:r>
        <w:rPr>
          <w:rStyle w:val="FootnoteReference"/>
        </w:rPr>
        <w:footnoteRef/>
      </w:r>
      <w:r>
        <w:t xml:space="preserve"> Carstensen</w:t>
      </w:r>
    </w:p>
  </w:footnote>
  <w:footnote w:id="36">
    <w:p w:rsidR="00E91E3E" w:rsidRDefault="005F32DA">
      <w:pPr>
        <w:pStyle w:val="FootnoteText"/>
      </w:pPr>
      <w:r>
        <w:rPr>
          <w:rStyle w:val="FootnoteReference"/>
        </w:rPr>
        <w:footnoteRef/>
      </w:r>
      <w:r>
        <w:t xml:space="preserve"> Gould</w:t>
      </w:r>
    </w:p>
  </w:footnote>
  <w:footnote w:id="37">
    <w:p w:rsidR="00E91E3E" w:rsidRDefault="005F32DA">
      <w:pPr>
        <w:pStyle w:val="FootnoteText"/>
      </w:pPr>
      <w:r>
        <w:rPr>
          <w:rStyle w:val="FootnoteReference"/>
        </w:rPr>
        <w:footnoteRef/>
      </w:r>
      <w:r>
        <w:t xml:space="preserve"> Gould</w:t>
      </w:r>
    </w:p>
  </w:footnote>
  <w:footnote w:id="38">
    <w:p w:rsidR="00E91E3E" w:rsidRDefault="005F32DA">
      <w:pPr>
        <w:pStyle w:val="FootnoteText"/>
      </w:pPr>
      <w:r>
        <w:rPr>
          <w:rStyle w:val="FootnoteReference"/>
        </w:rPr>
        <w:footnoteRef/>
      </w:r>
      <w:r>
        <w:t xml:space="preserve"> Carstensen</w:t>
      </w:r>
    </w:p>
  </w:footnote>
  <w:footnote w:id="39">
    <w:p w:rsidR="00E91E3E" w:rsidRDefault="005F32DA">
      <w:pPr>
        <w:pStyle w:val="FootnoteText"/>
      </w:pPr>
      <w:r>
        <w:rPr>
          <w:rStyle w:val="FootnoteReference"/>
        </w:rPr>
        <w:footnoteRef/>
      </w:r>
      <w:r>
        <w:t xml:space="preserve"> Levinson</w:t>
      </w:r>
    </w:p>
  </w:footnote>
  <w:footnote w:id="40">
    <w:p w:rsidR="00E91E3E" w:rsidRDefault="005F32DA">
      <w:pPr>
        <w:pStyle w:val="FootnoteText"/>
      </w:pPr>
      <w:r>
        <w:rPr>
          <w:rStyle w:val="FootnoteReference"/>
        </w:rPr>
        <w:footnoteRef/>
      </w:r>
      <w:r>
        <w:t xml:space="preserve"> Schaie</w:t>
      </w:r>
    </w:p>
  </w:footnote>
  <w:footnote w:id="41">
    <w:p w:rsidR="00E91E3E" w:rsidRDefault="005F32DA">
      <w:pPr>
        <w:pStyle w:val="FootnoteText"/>
      </w:pPr>
      <w:r>
        <w:rPr>
          <w:rStyle w:val="FootnoteReference"/>
        </w:rPr>
        <w:footnoteRef/>
      </w:r>
      <w:r>
        <w:t xml:space="preserve"> Carstensen</w:t>
      </w:r>
    </w:p>
  </w:footnote>
  <w:footnote w:id="42">
    <w:p w:rsidR="00E91E3E" w:rsidRDefault="005F32DA">
      <w:pPr>
        <w:pStyle w:val="FootnoteText"/>
      </w:pPr>
      <w:r>
        <w:rPr>
          <w:rStyle w:val="FootnoteReference"/>
        </w:rPr>
        <w:footnoteRef/>
      </w:r>
      <w:r>
        <w:t xml:space="preserve"> Erikson</w:t>
      </w:r>
    </w:p>
  </w:footnote>
  <w:footnote w:id="43">
    <w:p w:rsidR="00E91E3E" w:rsidRDefault="005F32DA">
      <w:pPr>
        <w:pStyle w:val="FootnoteText"/>
      </w:pPr>
      <w:r>
        <w:rPr>
          <w:rStyle w:val="FootnoteReference"/>
        </w:rPr>
        <w:footnoteRef/>
      </w:r>
      <w:r>
        <w:t xml:space="preserve"> Kivnick</w:t>
      </w:r>
    </w:p>
  </w:footnote>
  <w:footnote w:id="44">
    <w:p w:rsidR="00E91E3E" w:rsidRDefault="005F32DA">
      <w:pPr>
        <w:pStyle w:val="FootnoteText"/>
      </w:pPr>
      <w:r>
        <w:rPr>
          <w:rStyle w:val="FootnoteReference"/>
        </w:rPr>
        <w:footnoteRef/>
      </w:r>
      <w:r>
        <w:t xml:space="preserve"> Westerhof</w:t>
      </w:r>
    </w:p>
  </w:footnote>
  <w:footnote w:id="45">
    <w:p w:rsidR="00E91E3E" w:rsidRDefault="005F32DA">
      <w:pPr>
        <w:pStyle w:val="FootnoteText"/>
      </w:pPr>
      <w:r>
        <w:rPr>
          <w:rStyle w:val="FootnoteReference"/>
        </w:rPr>
        <w:footnoteRef/>
      </w:r>
      <w:r>
        <w:t xml:space="preserve"> Bohlmeijer</w:t>
      </w:r>
    </w:p>
  </w:footnote>
  <w:footnote w:id="46">
    <w:p w:rsidR="00E91E3E" w:rsidRDefault="005F32DA">
      <w:pPr>
        <w:pStyle w:val="FootnoteText"/>
      </w:pPr>
      <w:r>
        <w:rPr>
          <w:rStyle w:val="FootnoteReference"/>
        </w:rPr>
        <w:footnoteRef/>
      </w:r>
      <w:r>
        <w:t xml:space="preserve"> McAdams</w:t>
      </w:r>
    </w:p>
  </w:footnote>
  <w:footnote w:id="47">
    <w:p w:rsidR="00E91E3E" w:rsidRDefault="005F32DA">
      <w:pPr>
        <w:pStyle w:val="FootnoteText"/>
      </w:pPr>
      <w:r>
        <w:rPr>
          <w:rStyle w:val="FootnoteReference"/>
        </w:rPr>
        <w:footnoteRef/>
      </w:r>
      <w:r>
        <w:t xml:space="preserve"> Socioemotional Selectivity Theory</w:t>
      </w:r>
    </w:p>
  </w:footnote>
  <w:footnote w:id="48">
    <w:p w:rsidR="00E91E3E" w:rsidRDefault="005F32DA">
      <w:pPr>
        <w:pStyle w:val="FootnoteText"/>
      </w:pPr>
      <w:r>
        <w:rPr>
          <w:rStyle w:val="FootnoteReference"/>
        </w:rPr>
        <w:footnoteRef/>
      </w:r>
      <w:r>
        <w:t xml:space="preserve"> Carstensen</w:t>
      </w:r>
    </w:p>
  </w:footnote>
  <w:footnote w:id="49">
    <w:p w:rsidR="00E91E3E" w:rsidRDefault="005F32DA">
      <w:pPr>
        <w:pStyle w:val="FootnoteText"/>
      </w:pPr>
      <w:r>
        <w:rPr>
          <w:rStyle w:val="FootnoteReference"/>
        </w:rPr>
        <w:footnoteRef/>
      </w:r>
      <w:r>
        <w:t xml:space="preserve"> positivity effect</w:t>
      </w:r>
    </w:p>
  </w:footnote>
  <w:footnote w:id="50">
    <w:p w:rsidR="00E91E3E" w:rsidRDefault="005F32DA">
      <w:pPr>
        <w:pStyle w:val="FootnoteText"/>
      </w:pPr>
      <w:r>
        <w:rPr>
          <w:rStyle w:val="FootnoteReference"/>
        </w:rPr>
        <w:footnoteRef/>
      </w:r>
      <w:r>
        <w:t xml:space="preserve"> Isaacowitz</w:t>
      </w:r>
    </w:p>
  </w:footnote>
  <w:footnote w:id="51">
    <w:p w:rsidR="00E91E3E" w:rsidRDefault="005F32DA">
      <w:pPr>
        <w:pStyle w:val="FootnoteText"/>
      </w:pPr>
      <w:r>
        <w:rPr>
          <w:rStyle w:val="FootnoteReference"/>
        </w:rPr>
        <w:footnoteRef/>
      </w:r>
      <w:r>
        <w:t xml:space="preserve"> Charles</w:t>
      </w:r>
    </w:p>
  </w:footnote>
  <w:footnote w:id="52">
    <w:p w:rsidR="00E91E3E" w:rsidRDefault="005F32DA">
      <w:pPr>
        <w:pStyle w:val="FootnoteText"/>
      </w:pPr>
      <w:r>
        <w:rPr>
          <w:rStyle w:val="FootnoteReference"/>
        </w:rPr>
        <w:footnoteRef/>
      </w:r>
      <w:r>
        <w:t xml:space="preserve"> Reed</w:t>
      </w:r>
    </w:p>
  </w:footnote>
  <w:footnote w:id="53">
    <w:p w:rsidR="00E91E3E" w:rsidRDefault="005F32DA">
      <w:pPr>
        <w:pStyle w:val="FootnoteText"/>
      </w:pPr>
      <w:r>
        <w:rPr>
          <w:rStyle w:val="FootnoteReference"/>
        </w:rPr>
        <w:footnoteRef/>
      </w:r>
      <w:r>
        <w:t xml:space="preserve"> Chan</w:t>
      </w:r>
    </w:p>
  </w:footnote>
  <w:footnote w:id="54">
    <w:p w:rsidR="00E91E3E" w:rsidRDefault="005F32DA">
      <w:pPr>
        <w:pStyle w:val="FootnoteText"/>
      </w:pPr>
      <w:r>
        <w:rPr>
          <w:rStyle w:val="FootnoteReference"/>
        </w:rPr>
        <w:footnoteRef/>
      </w:r>
      <w:r>
        <w:t xml:space="preserve"> Mikels</w:t>
      </w:r>
    </w:p>
  </w:footnote>
  <w:footnote w:id="55">
    <w:p w:rsidR="00E91E3E" w:rsidRDefault="005F32DA">
      <w:pPr>
        <w:pStyle w:val="FootnoteText"/>
      </w:pPr>
      <w:r>
        <w:rPr>
          <w:rStyle w:val="FootnoteReference"/>
        </w:rPr>
        <w:footnoteRef/>
      </w:r>
      <w:r>
        <w:t xml:space="preserve"> WHO</w:t>
      </w:r>
    </w:p>
  </w:footnote>
  <w:footnote w:id="56">
    <w:p w:rsidR="00E91E3E" w:rsidRDefault="005F32DA">
      <w:pPr>
        <w:pStyle w:val="FootnoteText"/>
      </w:pPr>
      <w:r>
        <w:rPr>
          <w:rStyle w:val="FootnoteReference"/>
        </w:rPr>
        <w:footnoteRef/>
      </w:r>
      <w:r>
        <w:t xml:space="preserve"> Disengagement Theory</w:t>
      </w:r>
    </w:p>
  </w:footnote>
  <w:footnote w:id="57">
    <w:p w:rsidR="00E91E3E" w:rsidRDefault="005F32DA">
      <w:pPr>
        <w:pStyle w:val="FootnoteText"/>
      </w:pPr>
      <w:r>
        <w:rPr>
          <w:rStyle w:val="FootnoteReference"/>
        </w:rPr>
        <w:footnoteRef/>
      </w:r>
      <w:r>
        <w:t xml:space="preserve"> Cumming</w:t>
      </w:r>
    </w:p>
  </w:footnote>
  <w:footnote w:id="58">
    <w:p w:rsidR="00E91E3E" w:rsidRDefault="005F32DA">
      <w:pPr>
        <w:pStyle w:val="FootnoteText"/>
      </w:pPr>
      <w:r>
        <w:rPr>
          <w:rStyle w:val="FootnoteReference"/>
        </w:rPr>
        <w:footnoteRef/>
      </w:r>
      <w:r>
        <w:t xml:space="preserve"> Henry</w:t>
      </w:r>
    </w:p>
  </w:footnote>
  <w:footnote w:id="59">
    <w:p w:rsidR="00E91E3E" w:rsidRDefault="005F32DA">
      <w:pPr>
        <w:pStyle w:val="FootnoteText"/>
      </w:pPr>
      <w:r>
        <w:rPr>
          <w:rStyle w:val="FootnoteReference"/>
        </w:rPr>
        <w:footnoteRef/>
      </w:r>
      <w:r>
        <w:t xml:space="preserve"> Atchley</w:t>
      </w:r>
    </w:p>
  </w:footnote>
  <w:footnote w:id="60">
    <w:p w:rsidR="00E91E3E" w:rsidRDefault="005F32DA">
      <w:pPr>
        <w:pStyle w:val="FootnoteText"/>
      </w:pPr>
      <w:r>
        <w:rPr>
          <w:rStyle w:val="FootnoteReference"/>
        </w:rPr>
        <w:footnoteRef/>
      </w:r>
      <w:r>
        <w:t xml:space="preserve"> Rowe</w:t>
      </w:r>
    </w:p>
  </w:footnote>
  <w:footnote w:id="61">
    <w:p w:rsidR="00E91E3E" w:rsidRDefault="005F32DA">
      <w:pPr>
        <w:pStyle w:val="FootnoteText"/>
      </w:pPr>
      <w:r>
        <w:rPr>
          <w:rStyle w:val="FootnoteReference"/>
        </w:rPr>
        <w:footnoteRef/>
      </w:r>
      <w:r>
        <w:t xml:space="preserve"> Kahn</w:t>
      </w:r>
    </w:p>
  </w:footnote>
  <w:footnote w:id="62">
    <w:p w:rsidR="00E91E3E" w:rsidRDefault="005F32DA">
      <w:pPr>
        <w:pStyle w:val="FootnoteText"/>
      </w:pPr>
      <w:r>
        <w:rPr>
          <w:rStyle w:val="FootnoteReference"/>
        </w:rPr>
        <w:footnoteRef/>
      </w:r>
      <w:r>
        <w:t xml:space="preserve"> Dowd</w:t>
      </w:r>
    </w:p>
  </w:footnote>
  <w:footnote w:id="63">
    <w:p w:rsidR="00E91E3E" w:rsidRDefault="005F32DA">
      <w:pPr>
        <w:pStyle w:val="FootnoteText"/>
      </w:pPr>
      <w:r>
        <w:rPr>
          <w:rStyle w:val="FootnoteReference"/>
        </w:rPr>
        <w:footnoteRef/>
      </w:r>
      <w:r>
        <w:t xml:space="preserve"> Continuity Theory</w:t>
      </w:r>
    </w:p>
  </w:footnote>
  <w:footnote w:id="64">
    <w:p w:rsidR="00E91E3E" w:rsidRDefault="005F32DA">
      <w:pPr>
        <w:pStyle w:val="FootnoteText"/>
      </w:pPr>
      <w:r>
        <w:rPr>
          <w:rStyle w:val="FootnoteReference"/>
        </w:rPr>
        <w:footnoteRef/>
      </w:r>
      <w:r>
        <w:t xml:space="preserve"> Atchley</w:t>
      </w:r>
    </w:p>
  </w:footnote>
  <w:footnote w:id="65">
    <w:p w:rsidR="00E91E3E" w:rsidRDefault="005F32DA">
      <w:pPr>
        <w:pStyle w:val="FootnoteText"/>
      </w:pPr>
      <w:r>
        <w:rPr>
          <w:rStyle w:val="FootnoteReference"/>
        </w:rPr>
        <w:footnoteRef/>
      </w:r>
      <w:r>
        <w:t xml:space="preserve"> Nordgren</w:t>
      </w:r>
    </w:p>
  </w:footnote>
  <w:footnote w:id="66">
    <w:p w:rsidR="00E91E3E" w:rsidRDefault="005F32DA">
      <w:pPr>
        <w:pStyle w:val="FootnoteText"/>
      </w:pPr>
      <w:r>
        <w:rPr>
          <w:rStyle w:val="FootnoteReference"/>
        </w:rPr>
        <w:footnoteRef/>
      </w:r>
      <w:r>
        <w:t xml:space="preserve"> Martin</w:t>
      </w:r>
    </w:p>
  </w:footnote>
  <w:footnote w:id="67">
    <w:p w:rsidR="00E91E3E" w:rsidRDefault="005F32DA">
      <w:pPr>
        <w:pStyle w:val="FootnoteText"/>
      </w:pPr>
      <w:r>
        <w:rPr>
          <w:rStyle w:val="FootnoteReference"/>
        </w:rPr>
        <w:footnoteRef/>
      </w:r>
      <w:r>
        <w:t xml:space="preserve"> Terror Management Theory</w:t>
      </w:r>
    </w:p>
  </w:footnote>
  <w:footnote w:id="68">
    <w:p w:rsidR="00E91E3E" w:rsidRDefault="005F32DA">
      <w:pPr>
        <w:pStyle w:val="FootnoteText"/>
      </w:pPr>
      <w:r>
        <w:rPr>
          <w:rStyle w:val="FootnoteReference"/>
        </w:rPr>
        <w:footnoteRef/>
      </w:r>
      <w:r>
        <w:t xml:space="preserve"> Pyszczynski</w:t>
      </w:r>
    </w:p>
  </w:footnote>
  <w:footnote w:id="69">
    <w:p w:rsidR="00E91E3E" w:rsidRDefault="005F32DA">
      <w:pPr>
        <w:pStyle w:val="FootnoteText"/>
      </w:pPr>
      <w:r>
        <w:rPr>
          <w:rStyle w:val="FootnoteReference"/>
        </w:rPr>
        <w:footnoteRef/>
      </w:r>
      <w:r>
        <w:t xml:space="preserve"> Freud</w:t>
      </w:r>
    </w:p>
  </w:footnote>
  <w:footnote w:id="70">
    <w:p w:rsidR="00E91E3E" w:rsidRDefault="005F32DA">
      <w:pPr>
        <w:pStyle w:val="FootnoteText"/>
      </w:pPr>
      <w:r>
        <w:rPr>
          <w:rStyle w:val="FootnoteReference"/>
        </w:rPr>
        <w:footnoteRef/>
      </w:r>
      <w:r>
        <w:t xml:space="preserve"> Iverach</w:t>
      </w:r>
    </w:p>
  </w:footnote>
  <w:footnote w:id="71">
    <w:p w:rsidR="00E91E3E" w:rsidRDefault="005F32DA">
      <w:pPr>
        <w:pStyle w:val="FootnoteText"/>
      </w:pPr>
      <w:r>
        <w:rPr>
          <w:rStyle w:val="FootnoteReference"/>
        </w:rPr>
        <w:footnoteRef/>
      </w:r>
      <w:r>
        <w:t xml:space="preserve"> Menzies</w:t>
      </w:r>
    </w:p>
  </w:footnote>
  <w:footnote w:id="72">
    <w:p w:rsidR="00E91E3E" w:rsidRDefault="005F32DA">
      <w:pPr>
        <w:pStyle w:val="FootnoteText"/>
      </w:pPr>
      <w:r>
        <w:rPr>
          <w:rStyle w:val="FootnoteReference"/>
        </w:rPr>
        <w:footnoteRef/>
      </w:r>
      <w:r>
        <w:t xml:space="preserve"> Yalom</w:t>
      </w:r>
    </w:p>
  </w:footnote>
  <w:footnote w:id="73">
    <w:p w:rsidR="00E91E3E" w:rsidRDefault="005F32DA">
      <w:pPr>
        <w:pStyle w:val="FootnoteText"/>
      </w:pPr>
      <w:r>
        <w:rPr>
          <w:rStyle w:val="FootnoteReference"/>
        </w:rPr>
        <w:footnoteRef/>
      </w:r>
      <w:r>
        <w:t xml:space="preserve"> Meaning Management Theory</w:t>
      </w:r>
    </w:p>
  </w:footnote>
  <w:footnote w:id="74">
    <w:p w:rsidR="00E91E3E" w:rsidRDefault="005F32DA">
      <w:pPr>
        <w:pStyle w:val="FootnoteText"/>
      </w:pPr>
      <w:r>
        <w:rPr>
          <w:rStyle w:val="FootnoteReference"/>
        </w:rPr>
        <w:footnoteRef/>
      </w:r>
      <w:r>
        <w:t xml:space="preserve"> Wang</w:t>
      </w:r>
    </w:p>
  </w:footnote>
  <w:footnote w:id="75">
    <w:p w:rsidR="00E91E3E" w:rsidRDefault="005F32DA">
      <w:pPr>
        <w:pStyle w:val="FootnoteText"/>
      </w:pPr>
      <w:r>
        <w:rPr>
          <w:rStyle w:val="FootnoteReference"/>
        </w:rPr>
        <w:footnoteRef/>
      </w:r>
      <w:r>
        <w:t xml:space="preserve"> Greenberg</w:t>
      </w:r>
    </w:p>
  </w:footnote>
  <w:footnote w:id="76">
    <w:p w:rsidR="00E91E3E" w:rsidRDefault="005F32DA">
      <w:pPr>
        <w:pStyle w:val="FootnoteText"/>
      </w:pPr>
      <w:r>
        <w:rPr>
          <w:rStyle w:val="FootnoteReference"/>
        </w:rPr>
        <w:footnoteRef/>
      </w:r>
      <w:r>
        <w:t xml:space="preserve"> Terror Management Theory</w:t>
      </w:r>
    </w:p>
  </w:footnote>
  <w:footnote w:id="77">
    <w:p w:rsidR="00E91E3E" w:rsidRDefault="005F32DA">
      <w:pPr>
        <w:pStyle w:val="FootnoteText"/>
      </w:pPr>
      <w:r>
        <w:rPr>
          <w:rStyle w:val="FootnoteReference"/>
        </w:rPr>
        <w:footnoteRef/>
      </w:r>
      <w:r>
        <w:t xml:space="preserve"> Pyszczynski</w:t>
      </w:r>
    </w:p>
  </w:footnote>
  <w:footnote w:id="78">
    <w:p w:rsidR="00E91E3E" w:rsidRDefault="005F32DA">
      <w:pPr>
        <w:pStyle w:val="FootnoteText"/>
      </w:pPr>
      <w:r>
        <w:rPr>
          <w:rStyle w:val="FootnoteReference"/>
        </w:rPr>
        <w:footnoteRef/>
      </w:r>
      <w:r>
        <w:t xml:space="preserve"> Mikulincer</w:t>
      </w:r>
    </w:p>
  </w:footnote>
  <w:footnote w:id="79">
    <w:p w:rsidR="00E91E3E" w:rsidRDefault="005F32DA">
      <w:pPr>
        <w:pStyle w:val="FootnoteText"/>
      </w:pPr>
      <w:r>
        <w:rPr>
          <w:rStyle w:val="FootnoteReference"/>
        </w:rPr>
        <w:footnoteRef/>
      </w:r>
      <w:r>
        <w:t xml:space="preserve"> Florian</w:t>
      </w:r>
    </w:p>
  </w:footnote>
  <w:footnote w:id="80">
    <w:p w:rsidR="00E91E3E" w:rsidRDefault="005F32DA">
      <w:pPr>
        <w:pStyle w:val="FootnoteText"/>
      </w:pPr>
      <w:r>
        <w:rPr>
          <w:rStyle w:val="FootnoteReference"/>
        </w:rPr>
        <w:footnoteRef/>
      </w:r>
      <w:r>
        <w:t xml:space="preserve"> Bowlby</w:t>
      </w:r>
    </w:p>
  </w:footnote>
  <w:footnote w:id="81">
    <w:p w:rsidR="00E91E3E" w:rsidRDefault="005F32DA">
      <w:pPr>
        <w:pStyle w:val="FootnoteText"/>
      </w:pPr>
      <w:r>
        <w:rPr>
          <w:rStyle w:val="FootnoteReference"/>
        </w:rPr>
        <w:footnoteRef/>
      </w:r>
      <w:r>
        <w:t xml:space="preserve"> Iverach</w:t>
      </w:r>
    </w:p>
  </w:footnote>
  <w:footnote w:id="82">
    <w:p w:rsidR="00E91E3E" w:rsidRDefault="005F32DA">
      <w:pPr>
        <w:pStyle w:val="FootnoteText"/>
      </w:pPr>
      <w:r>
        <w:rPr>
          <w:rStyle w:val="FootnoteReference"/>
        </w:rPr>
        <w:footnoteRef/>
      </w:r>
      <w:r>
        <w:t xml:space="preserve"> Neimeyer</w:t>
      </w:r>
    </w:p>
  </w:footnote>
  <w:footnote w:id="83">
    <w:p w:rsidR="00E91E3E" w:rsidRDefault="005F32DA">
      <w:pPr>
        <w:pStyle w:val="FootnoteText"/>
      </w:pPr>
      <w:r>
        <w:rPr>
          <w:rStyle w:val="FootnoteReference"/>
        </w:rPr>
        <w:footnoteRef/>
      </w:r>
      <w:r>
        <w:t xml:space="preserve"> van Bruggen</w:t>
      </w:r>
    </w:p>
  </w:footnote>
  <w:footnote w:id="84">
    <w:p w:rsidR="00E91E3E" w:rsidRDefault="005F32DA">
      <w:pPr>
        <w:pStyle w:val="FootnoteText"/>
      </w:pPr>
      <w:r>
        <w:rPr>
          <w:rStyle w:val="FootnoteReference"/>
        </w:rPr>
        <w:footnoteRef/>
      </w:r>
      <w:r>
        <w:t xml:space="preserve"> Huang</w:t>
      </w:r>
    </w:p>
  </w:footnote>
  <w:footnote w:id="85">
    <w:p w:rsidR="00E91E3E" w:rsidRDefault="005F32DA">
      <w:pPr>
        <w:pStyle w:val="FootnoteText"/>
      </w:pPr>
      <w:r>
        <w:rPr>
          <w:rStyle w:val="FootnoteReference"/>
        </w:rPr>
        <w:footnoteRef/>
      </w:r>
      <w:r>
        <w:t xml:space="preserve"> Iverach</w:t>
      </w:r>
    </w:p>
  </w:footnote>
  <w:footnote w:id="86">
    <w:p w:rsidR="00E91E3E" w:rsidRDefault="005F32DA">
      <w:pPr>
        <w:pStyle w:val="FootnoteText"/>
      </w:pPr>
      <w:r>
        <w:rPr>
          <w:rStyle w:val="FootnoteReference"/>
        </w:rPr>
        <w:footnoteRef/>
      </w:r>
      <w:r>
        <w:t xml:space="preserve"> Menzies</w:t>
      </w:r>
    </w:p>
  </w:footnote>
  <w:footnote w:id="87">
    <w:p w:rsidR="00E91E3E" w:rsidRDefault="005F32DA">
      <w:pPr>
        <w:pStyle w:val="FootnoteText"/>
      </w:pPr>
      <w:r>
        <w:rPr>
          <w:rStyle w:val="FootnoteReference"/>
        </w:rPr>
        <w:footnoteRef/>
      </w:r>
      <w:r>
        <w:t xml:space="preserve"> Sternberg</w:t>
      </w:r>
    </w:p>
  </w:footnote>
  <w:footnote w:id="88">
    <w:p w:rsidR="00E91E3E" w:rsidRDefault="005F32DA">
      <w:pPr>
        <w:pStyle w:val="FootnoteText"/>
      </w:pPr>
      <w:r>
        <w:rPr>
          <w:rStyle w:val="FootnoteReference"/>
        </w:rPr>
        <w:footnoteRef/>
      </w:r>
      <w:r>
        <w:t xml:space="preserve"> Mayer</w:t>
      </w:r>
    </w:p>
  </w:footnote>
  <w:footnote w:id="89">
    <w:p w:rsidR="00E91E3E" w:rsidRDefault="005F32DA">
      <w:pPr>
        <w:pStyle w:val="FootnoteText"/>
      </w:pPr>
      <w:r>
        <w:rPr>
          <w:rStyle w:val="FootnoteReference"/>
        </w:rPr>
        <w:footnoteRef/>
      </w:r>
      <w:r>
        <w:t xml:space="preserve"> Pinto</w:t>
      </w:r>
    </w:p>
  </w:footnote>
  <w:footnote w:id="90">
    <w:p w:rsidR="00E91E3E" w:rsidRDefault="005F32DA">
      <w:pPr>
        <w:pStyle w:val="FootnoteText"/>
      </w:pPr>
      <w:r>
        <w:rPr>
          <w:rStyle w:val="FootnoteReference"/>
        </w:rPr>
        <w:footnoteRef/>
      </w:r>
      <w:r>
        <w:t xml:space="preserve"> Pinto</w:t>
      </w:r>
    </w:p>
  </w:footnote>
  <w:footnote w:id="91">
    <w:p w:rsidR="00E91E3E" w:rsidRDefault="005F32DA">
      <w:pPr>
        <w:pStyle w:val="FootnoteText"/>
      </w:pPr>
      <w:r>
        <w:rPr>
          <w:rStyle w:val="FootnoteReference"/>
        </w:rPr>
        <w:footnoteRef/>
      </w:r>
      <w:r>
        <w:t xml:space="preserve"> Ryan</w:t>
      </w:r>
    </w:p>
  </w:footnote>
  <w:footnote w:id="92">
    <w:p w:rsidR="00E91E3E" w:rsidRDefault="005F32DA">
      <w:pPr>
        <w:pStyle w:val="FootnoteText"/>
      </w:pPr>
      <w:r>
        <w:rPr>
          <w:rStyle w:val="FootnoteReference"/>
        </w:rPr>
        <w:footnoteRef/>
      </w:r>
      <w:r>
        <w:t xml:space="preserve"> Deci</w:t>
      </w:r>
    </w:p>
  </w:footnote>
  <w:footnote w:id="93">
    <w:p w:rsidR="00E91E3E" w:rsidRDefault="005F32DA">
      <w:pPr>
        <w:pStyle w:val="FootnoteText"/>
      </w:pPr>
      <w:r>
        <w:rPr>
          <w:rStyle w:val="FootnoteReference"/>
        </w:rPr>
        <w:footnoteRef/>
      </w:r>
      <w:r>
        <w:t xml:space="preserve"> Ryff</w:t>
      </w:r>
    </w:p>
  </w:footnote>
  <w:footnote w:id="94">
    <w:p w:rsidR="00E91E3E" w:rsidRDefault="005F32DA">
      <w:pPr>
        <w:pStyle w:val="FootnoteText"/>
      </w:pPr>
      <w:bookmarkStart w:id="50" w:name="_GoBack"/>
      <w:bookmarkEnd w:id="50"/>
      <w:r>
        <w:rPr>
          <w:rStyle w:val="FootnoteReference"/>
        </w:rPr>
        <w:footnoteRef/>
      </w:r>
      <w:r>
        <w:t xml:space="preserve"> APA</w:t>
      </w:r>
    </w:p>
  </w:footnote>
  <w:footnote w:id="95">
    <w:p w:rsidR="00E91E3E" w:rsidRDefault="005F32DA">
      <w:pPr>
        <w:pStyle w:val="FootnoteText"/>
      </w:pPr>
      <w:r>
        <w:rPr>
          <w:rStyle w:val="FootnoteReference"/>
        </w:rPr>
        <w:footnoteRef/>
      </w:r>
      <w:r>
        <w:t xml:space="preserve"> Diener</w:t>
      </w:r>
    </w:p>
  </w:footnote>
  <w:footnote w:id="96">
    <w:p w:rsidR="00E91E3E" w:rsidRDefault="005F32DA">
      <w:pPr>
        <w:pStyle w:val="FootnoteText"/>
      </w:pPr>
      <w:r>
        <w:rPr>
          <w:rStyle w:val="FootnoteReference"/>
        </w:rPr>
        <w:footnoteRef/>
      </w:r>
      <w:r>
        <w:t xml:space="preserve"> Ryff</w:t>
      </w:r>
    </w:p>
  </w:footnote>
  <w:footnote w:id="97">
    <w:p w:rsidR="00E91E3E" w:rsidRDefault="005F32DA">
      <w:pPr>
        <w:pStyle w:val="FootnoteText"/>
      </w:pPr>
      <w:r>
        <w:rPr>
          <w:rStyle w:val="FootnoteReference"/>
        </w:rPr>
        <w:footnoteRef/>
      </w:r>
      <w:r>
        <w:t xml:space="preserve"> Keyes</w:t>
      </w:r>
    </w:p>
  </w:footnote>
  <w:footnote w:id="98">
    <w:p w:rsidR="00E91E3E" w:rsidRDefault="005F32DA">
      <w:pPr>
        <w:pStyle w:val="FootnoteText"/>
      </w:pPr>
      <w:r>
        <w:rPr>
          <w:rStyle w:val="FootnoteReference"/>
        </w:rPr>
        <w:footnoteRef/>
      </w:r>
      <w:r>
        <w:t xml:space="preserve"> Ryff</w:t>
      </w:r>
    </w:p>
  </w:footnote>
  <w:footnote w:id="99">
    <w:p w:rsidR="00E91E3E" w:rsidRDefault="005F32DA">
      <w:pPr>
        <w:pStyle w:val="FootnoteText"/>
      </w:pPr>
      <w:r>
        <w:rPr>
          <w:rStyle w:val="FootnoteReference"/>
        </w:rPr>
        <w:footnoteRef/>
      </w:r>
      <w:r>
        <w:t xml:space="preserve"> Jung</w:t>
      </w:r>
    </w:p>
  </w:footnote>
  <w:footnote w:id="100">
    <w:p w:rsidR="00E91E3E" w:rsidRDefault="005F32DA">
      <w:pPr>
        <w:pStyle w:val="FootnoteText"/>
      </w:pPr>
      <w:r>
        <w:rPr>
          <w:rStyle w:val="FootnoteReference"/>
        </w:rPr>
        <w:footnoteRef/>
      </w:r>
      <w:r>
        <w:t xml:space="preserve"> Pinto</w:t>
      </w:r>
    </w:p>
  </w:footnote>
  <w:footnote w:id="101">
    <w:p w:rsidR="00E91E3E" w:rsidRDefault="005F32DA">
      <w:pPr>
        <w:pStyle w:val="FootnoteText"/>
      </w:pPr>
      <w:r>
        <w:rPr>
          <w:rStyle w:val="FootnoteReference"/>
        </w:rPr>
        <w:footnoteRef/>
      </w:r>
      <w:r>
        <w:t xml:space="preserve"> King</w:t>
      </w:r>
    </w:p>
  </w:footnote>
  <w:footnote w:id="102">
    <w:p w:rsidR="00E91E3E" w:rsidRDefault="005F32DA">
      <w:pPr>
        <w:pStyle w:val="FootnoteText"/>
      </w:pPr>
      <w:r>
        <w:rPr>
          <w:rStyle w:val="FootnoteReference"/>
        </w:rPr>
        <w:footnoteRef/>
      </w:r>
      <w:r>
        <w:t xml:space="preserve"> DeCicco</w:t>
      </w:r>
    </w:p>
  </w:footnote>
  <w:footnote w:id="103">
    <w:p w:rsidR="00E91E3E" w:rsidRDefault="005F32DA">
      <w:pPr>
        <w:pStyle w:val="FootnoteText"/>
      </w:pPr>
      <w:r>
        <w:rPr>
          <w:rStyle w:val="FootnoteReference"/>
        </w:rPr>
        <w:footnoteRef/>
      </w:r>
      <w:r>
        <w:t xml:space="preserve"> Diener</w:t>
      </w:r>
    </w:p>
  </w:footnote>
  <w:footnote w:id="104">
    <w:p w:rsidR="00E91E3E" w:rsidRDefault="005F32DA">
      <w:pPr>
        <w:pStyle w:val="FootnoteText"/>
      </w:pPr>
      <w:r>
        <w:rPr>
          <w:rStyle w:val="FootnoteReference"/>
        </w:rPr>
        <w:footnoteRef/>
      </w:r>
      <w:r>
        <w:t xml:space="preserve"> King</w:t>
      </w:r>
    </w:p>
  </w:footnote>
  <w:footnote w:id="105">
    <w:p w:rsidR="00E91E3E" w:rsidRDefault="005F32DA">
      <w:pPr>
        <w:pStyle w:val="FootnoteText"/>
      </w:pPr>
      <w:r>
        <w:rPr>
          <w:rStyle w:val="FootnoteReference"/>
        </w:rPr>
        <w:footnoteRef/>
      </w:r>
      <w:r>
        <w:t xml:space="preserve"> DeCicco</w:t>
      </w:r>
    </w:p>
  </w:footnote>
  <w:footnote w:id="106">
    <w:p w:rsidR="00E91E3E" w:rsidRDefault="005F32DA">
      <w:pPr>
        <w:pStyle w:val="FootnoteText"/>
      </w:pPr>
      <w:r>
        <w:rPr>
          <w:rStyle w:val="FootnoteReference"/>
        </w:rPr>
        <w:footnoteRef/>
      </w:r>
      <w:r>
        <w:t xml:space="preserve"> Kikas</w:t>
      </w:r>
    </w:p>
  </w:footnote>
  <w:footnote w:id="107">
    <w:p w:rsidR="00E91E3E" w:rsidRDefault="005F32DA">
      <w:pPr>
        <w:pStyle w:val="FootnoteText"/>
      </w:pPr>
      <w:r>
        <w:rPr>
          <w:rStyle w:val="FootnoteReference"/>
        </w:rPr>
        <w:footnoteRef/>
      </w:r>
      <w:r>
        <w:t xml:space="preserve"> Diagnostic and Statistical Manual of Mental Disorders</w:t>
      </w:r>
    </w:p>
  </w:footnote>
  <w:footnote w:id="108">
    <w:p w:rsidR="00E91E3E" w:rsidRDefault="005F32DA">
      <w:pPr>
        <w:pStyle w:val="FootnoteText"/>
      </w:pPr>
      <w:r>
        <w:rPr>
          <w:rStyle w:val="FootnoteReference"/>
        </w:rPr>
        <w:footnoteRef/>
      </w:r>
      <w:r>
        <w:t xml:space="preserve"> Kikas</w:t>
      </w:r>
    </w:p>
  </w:footnote>
  <w:footnote w:id="109">
    <w:p w:rsidR="00E91E3E" w:rsidRDefault="005F32DA">
      <w:pPr>
        <w:pStyle w:val="FootnoteText"/>
      </w:pPr>
      <w:r>
        <w:rPr>
          <w:rStyle w:val="FootnoteReference"/>
        </w:rPr>
        <w:footnoteRef/>
      </w:r>
      <w:r>
        <w:t xml:space="preserve"> Halldórsson</w:t>
      </w:r>
    </w:p>
  </w:footnote>
  <w:footnote w:id="110">
    <w:p w:rsidR="00E91E3E" w:rsidRDefault="005F32DA">
      <w:pPr>
        <w:pStyle w:val="FootnoteText"/>
      </w:pPr>
      <w:r>
        <w:rPr>
          <w:rStyle w:val="FootnoteReference"/>
        </w:rPr>
        <w:footnoteRef/>
      </w:r>
      <w:r>
        <w:t xml:space="preserve"> Diagnostic and Statistical Manual of Mental Disorders</w:t>
      </w:r>
    </w:p>
  </w:footnote>
  <w:footnote w:id="111">
    <w:p w:rsidR="00E91E3E" w:rsidRDefault="005F32DA">
      <w:pPr>
        <w:pStyle w:val="FootnoteText"/>
      </w:pPr>
      <w:r>
        <w:rPr>
          <w:rStyle w:val="FootnoteReference"/>
        </w:rPr>
        <w:footnoteRef/>
      </w:r>
      <w:r>
        <w:t xml:space="preserve"> APA</w:t>
      </w:r>
    </w:p>
  </w:footnote>
  <w:footnote w:id="112">
    <w:p w:rsidR="00E91E3E" w:rsidRDefault="005F32DA">
      <w:pPr>
        <w:pStyle w:val="FootnoteText"/>
      </w:pPr>
      <w:r>
        <w:rPr>
          <w:rStyle w:val="FootnoteReference"/>
        </w:rPr>
        <w:footnoteRef/>
      </w:r>
      <w:r>
        <w:t xml:space="preserve"> Salkovskis</w:t>
      </w:r>
    </w:p>
  </w:footnote>
  <w:footnote w:id="113">
    <w:p w:rsidR="00E91E3E" w:rsidRDefault="005F32DA">
      <w:pPr>
        <w:pStyle w:val="FootnoteText"/>
      </w:pPr>
      <w:r>
        <w:rPr>
          <w:rStyle w:val="FootnoteReference"/>
        </w:rPr>
        <w:footnoteRef/>
      </w:r>
      <w:r>
        <w:t xml:space="preserve"> Warwick</w:t>
      </w:r>
    </w:p>
  </w:footnote>
  <w:footnote w:id="114">
    <w:p w:rsidR="00E91E3E" w:rsidRDefault="005F32DA">
      <w:pPr>
        <w:pStyle w:val="FootnoteText"/>
      </w:pPr>
      <w:r>
        <w:rPr>
          <w:rStyle w:val="FootnoteReference"/>
        </w:rPr>
        <w:footnoteRef/>
      </w:r>
      <w:r>
        <w:t xml:space="preserve"> Taylor</w:t>
      </w:r>
    </w:p>
  </w:footnote>
  <w:footnote w:id="115">
    <w:p w:rsidR="00E91E3E" w:rsidRDefault="005F32DA">
      <w:pPr>
        <w:pStyle w:val="FootnoteText"/>
      </w:pPr>
      <w:r>
        <w:rPr>
          <w:rStyle w:val="FootnoteReference"/>
        </w:rPr>
        <w:footnoteRef/>
      </w:r>
      <w:r>
        <w:t xml:space="preserve"> Asmundson</w:t>
      </w:r>
    </w:p>
  </w:footnote>
  <w:footnote w:id="116">
    <w:p w:rsidR="00E91E3E" w:rsidRDefault="005F32DA">
      <w:pPr>
        <w:pStyle w:val="FootnoteText"/>
      </w:pPr>
      <w:r>
        <w:rPr>
          <w:rStyle w:val="FootnoteReference"/>
        </w:rPr>
        <w:footnoteRef/>
      </w:r>
      <w:r>
        <w:t xml:space="preserve"> Halldórsson</w:t>
      </w:r>
    </w:p>
  </w:footnote>
  <w:footnote w:id="117">
    <w:p w:rsidR="00E91E3E" w:rsidRDefault="005F32DA">
      <w:pPr>
        <w:pStyle w:val="FootnoteText"/>
      </w:pPr>
      <w:r>
        <w:rPr>
          <w:rStyle w:val="FootnoteReference"/>
        </w:rPr>
        <w:footnoteRef/>
      </w:r>
      <w:r>
        <w:t xml:space="preserve"> Kikas</w:t>
      </w:r>
    </w:p>
  </w:footnote>
  <w:footnote w:id="118">
    <w:p w:rsidR="00E91E3E" w:rsidRDefault="005F32DA">
      <w:pPr>
        <w:pStyle w:val="FootnoteText"/>
      </w:pPr>
      <w:r>
        <w:rPr>
          <w:rStyle w:val="FootnoteReference"/>
        </w:rPr>
        <w:footnoteRef/>
      </w:r>
      <w:r>
        <w:t xml:space="preserve"> Abramowitz</w:t>
      </w:r>
    </w:p>
  </w:footnote>
  <w:footnote w:id="119">
    <w:p w:rsidR="00E91E3E" w:rsidRDefault="005F32DA">
      <w:pPr>
        <w:pStyle w:val="FootnoteText"/>
      </w:pPr>
      <w:r>
        <w:rPr>
          <w:rStyle w:val="FootnoteReference"/>
        </w:rPr>
        <w:footnoteRef/>
      </w:r>
      <w:r>
        <w:t xml:space="preserve"> Braddock</w:t>
      </w:r>
    </w:p>
  </w:footnote>
  <w:footnote w:id="120">
    <w:p w:rsidR="00E91E3E" w:rsidRDefault="005F32DA">
      <w:pPr>
        <w:pStyle w:val="FootnoteText"/>
      </w:pPr>
      <w:r>
        <w:rPr>
          <w:rStyle w:val="FootnoteReference"/>
        </w:rPr>
        <w:footnoteRef/>
      </w:r>
      <w:r>
        <w:t xml:space="preserve"> Gould</w:t>
      </w:r>
    </w:p>
  </w:footnote>
  <w:footnote w:id="121">
    <w:p w:rsidR="00E91E3E" w:rsidRDefault="005F32DA">
      <w:pPr>
        <w:pStyle w:val="FootnoteText"/>
      </w:pPr>
      <w:r>
        <w:rPr>
          <w:rStyle w:val="FootnoteReference"/>
        </w:rPr>
        <w:footnoteRef/>
      </w:r>
      <w:r>
        <w:t xml:space="preserve"> APA</w:t>
      </w:r>
    </w:p>
  </w:footnote>
  <w:footnote w:id="122">
    <w:p w:rsidR="00E91E3E" w:rsidRDefault="005F32DA">
      <w:pPr>
        <w:pStyle w:val="FootnoteText"/>
      </w:pPr>
      <w:r>
        <w:rPr>
          <w:rStyle w:val="FootnoteReference"/>
        </w:rPr>
        <w:footnoteRef/>
      </w:r>
      <w:r>
        <w:t xml:space="preserve"> Beck</w:t>
      </w:r>
    </w:p>
  </w:footnote>
  <w:footnote w:id="123">
    <w:p w:rsidR="00E91E3E" w:rsidRDefault="005F32DA">
      <w:pPr>
        <w:pStyle w:val="FootnoteText"/>
      </w:pPr>
      <w:r>
        <w:rPr>
          <w:rStyle w:val="FootnoteReference"/>
        </w:rPr>
        <w:footnoteRef/>
      </w:r>
      <w:r>
        <w:t xml:space="preserve"> Haigh</w:t>
      </w:r>
    </w:p>
  </w:footnote>
  <w:footnote w:id="124">
    <w:p w:rsidR="00E91E3E" w:rsidRDefault="005F32DA">
      <w:pPr>
        <w:pStyle w:val="FootnoteText"/>
      </w:pPr>
      <w:r>
        <w:rPr>
          <w:rStyle w:val="FootnoteReference"/>
        </w:rPr>
        <w:footnoteRef/>
      </w:r>
      <w:r>
        <w:t xml:space="preserve"> WHO</w:t>
      </w:r>
    </w:p>
  </w:footnote>
  <w:footnote w:id="125">
    <w:p w:rsidR="00E91E3E" w:rsidRDefault="005F32DA">
      <w:pPr>
        <w:pStyle w:val="FootnoteText"/>
      </w:pPr>
      <w:r>
        <w:rPr>
          <w:rStyle w:val="FootnoteReference"/>
        </w:rPr>
        <w:footnoteRef/>
      </w:r>
      <w:r>
        <w:t xml:space="preserve"> Çarıkçı-Özgül</w:t>
      </w:r>
    </w:p>
  </w:footnote>
  <w:footnote w:id="126">
    <w:p w:rsidR="00E91E3E" w:rsidRDefault="005F32DA">
      <w:pPr>
        <w:pStyle w:val="FootnoteText"/>
      </w:pPr>
      <w:r>
        <w:rPr>
          <w:rStyle w:val="FootnoteReference"/>
        </w:rPr>
        <w:footnoteRef/>
      </w:r>
      <w:r>
        <w:t xml:space="preserve"> Işık</w:t>
      </w:r>
    </w:p>
  </w:footnote>
  <w:footnote w:id="127">
    <w:p w:rsidR="00E91E3E" w:rsidRDefault="005F32DA">
      <w:pPr>
        <w:pStyle w:val="FootnoteText"/>
      </w:pPr>
      <w:r>
        <w:rPr>
          <w:rStyle w:val="FootnoteReference"/>
        </w:rPr>
        <w:footnoteRef/>
      </w:r>
      <w:r>
        <w:t xml:space="preserve"> Bowlby</w:t>
      </w:r>
    </w:p>
  </w:footnote>
  <w:footnote w:id="128">
    <w:p w:rsidR="00E91E3E" w:rsidRDefault="005F32DA">
      <w:pPr>
        <w:pStyle w:val="FootnoteText"/>
      </w:pPr>
      <w:r>
        <w:rPr>
          <w:rStyle w:val="FootnoteReference"/>
        </w:rPr>
        <w:footnoteRef/>
      </w:r>
      <w:r>
        <w:t xml:space="preserve"> Stuart</w:t>
      </w:r>
    </w:p>
  </w:footnote>
  <w:footnote w:id="129">
    <w:p w:rsidR="00E91E3E" w:rsidRDefault="005F32DA">
      <w:pPr>
        <w:pStyle w:val="FootnoteText"/>
      </w:pPr>
      <w:r>
        <w:rPr>
          <w:rStyle w:val="FootnoteReference"/>
        </w:rPr>
        <w:footnoteRef/>
      </w:r>
      <w:r>
        <w:t xml:space="preserve"> Noyes</w:t>
      </w:r>
    </w:p>
  </w:footnote>
  <w:footnote w:id="130">
    <w:p w:rsidR="00E91E3E" w:rsidRDefault="005F32DA">
      <w:pPr>
        <w:pStyle w:val="FootnoteText"/>
      </w:pPr>
      <w:r>
        <w:rPr>
          <w:rStyle w:val="FootnoteReference"/>
        </w:rPr>
        <w:footnoteRef/>
      </w:r>
      <w:r>
        <w:t xml:space="preserve"> Salkovskis</w:t>
      </w:r>
    </w:p>
  </w:footnote>
  <w:footnote w:id="131">
    <w:p w:rsidR="00E91E3E" w:rsidRDefault="005F32DA">
      <w:pPr>
        <w:pStyle w:val="FootnoteText"/>
      </w:pPr>
      <w:r>
        <w:rPr>
          <w:rStyle w:val="FootnoteReference"/>
        </w:rPr>
        <w:footnoteRef/>
      </w:r>
      <w:r>
        <w:t xml:space="preserve"> Warwick</w:t>
      </w:r>
    </w:p>
  </w:footnote>
  <w:footnote w:id="132">
    <w:p w:rsidR="00E91E3E" w:rsidRDefault="005F32DA">
      <w:pPr>
        <w:pStyle w:val="FootnoteText"/>
      </w:pPr>
      <w:r>
        <w:rPr>
          <w:rStyle w:val="FootnoteReference"/>
        </w:rPr>
        <w:footnoteRef/>
      </w:r>
      <w:r>
        <w:t xml:space="preserve"> APA</w:t>
      </w:r>
    </w:p>
  </w:footnote>
  <w:footnote w:id="133">
    <w:p w:rsidR="00E91E3E" w:rsidRDefault="005F32DA">
      <w:pPr>
        <w:pStyle w:val="FootnoteText"/>
      </w:pPr>
      <w:r>
        <w:rPr>
          <w:rStyle w:val="FootnoteReference"/>
        </w:rPr>
        <w:footnoteRef/>
      </w:r>
      <w:r>
        <w:t xml:space="preserve"> Fergus</w:t>
      </w:r>
    </w:p>
  </w:footnote>
  <w:footnote w:id="134">
    <w:p w:rsidR="00E91E3E" w:rsidRDefault="005F32DA">
      <w:pPr>
        <w:pStyle w:val="FootnoteText"/>
      </w:pPr>
      <w:r>
        <w:rPr>
          <w:rStyle w:val="FootnoteReference"/>
        </w:rPr>
        <w:footnoteRef/>
      </w:r>
      <w:r>
        <w:t xml:space="preserve"> Valentiner</w:t>
      </w:r>
    </w:p>
  </w:footnote>
  <w:footnote w:id="135">
    <w:p w:rsidR="00E91E3E" w:rsidRDefault="005F32DA">
      <w:pPr>
        <w:pStyle w:val="FootnoteText"/>
      </w:pPr>
      <w:r>
        <w:rPr>
          <w:rStyle w:val="FootnoteReference"/>
        </w:rPr>
        <w:footnoteRef/>
      </w:r>
      <w:r>
        <w:t xml:space="preserve"> WHO</w:t>
      </w:r>
    </w:p>
  </w:footnote>
  <w:footnote w:id="136">
    <w:p w:rsidR="00E91E3E" w:rsidRDefault="005F32DA">
      <w:pPr>
        <w:pStyle w:val="FootnoteText"/>
      </w:pPr>
      <w:r>
        <w:rPr>
          <w:rStyle w:val="FootnoteReference"/>
        </w:rPr>
        <w:footnoteRef/>
      </w:r>
      <w:r>
        <w:t xml:space="preserve"> WHO</w:t>
      </w:r>
    </w:p>
  </w:footnote>
  <w:footnote w:id="137">
    <w:p w:rsidR="00E91E3E" w:rsidRDefault="005F32DA">
      <w:pPr>
        <w:pStyle w:val="FootnoteText"/>
      </w:pPr>
      <w:r>
        <w:rPr>
          <w:rStyle w:val="FootnoteReference"/>
        </w:rPr>
        <w:footnoteRef/>
      </w:r>
      <w:r>
        <w:t xml:space="preserve"> UN</w:t>
      </w:r>
    </w:p>
  </w:footnote>
  <w:footnote w:id="138">
    <w:p w:rsidR="00E91E3E" w:rsidRDefault="005F32DA">
      <w:pPr>
        <w:pStyle w:val="FootnoteText"/>
      </w:pPr>
      <w:r>
        <w:rPr>
          <w:rStyle w:val="FootnoteReference"/>
        </w:rPr>
        <w:footnoteRef/>
      </w:r>
      <w:r>
        <w:t xml:space="preserve"> APA</w:t>
      </w:r>
    </w:p>
  </w:footnote>
  <w:footnote w:id="139">
    <w:p w:rsidR="00E91E3E" w:rsidRDefault="005F32DA">
      <w:pPr>
        <w:pStyle w:val="FootnoteText"/>
      </w:pPr>
      <w:r>
        <w:rPr>
          <w:rStyle w:val="FootnoteReference"/>
        </w:rPr>
        <w:footnoteRef/>
      </w:r>
      <w:r>
        <w:t xml:space="preserve"> WHO</w:t>
      </w:r>
    </w:p>
  </w:footnote>
  <w:footnote w:id="140">
    <w:p w:rsidR="00E91E3E" w:rsidRDefault="005F32DA">
      <w:pPr>
        <w:pStyle w:val="FootnoteText"/>
      </w:pPr>
      <w:r>
        <w:rPr>
          <w:rStyle w:val="FootnoteReference"/>
        </w:rPr>
        <w:footnoteRef/>
      </w:r>
      <w:r>
        <w:t xml:space="preserve"> UN</w:t>
      </w:r>
    </w:p>
  </w:footnote>
  <w:footnote w:id="141">
    <w:p w:rsidR="00E91E3E" w:rsidRDefault="005F32DA">
      <w:pPr>
        <w:pStyle w:val="FootnoteText"/>
      </w:pPr>
      <w:r>
        <w:rPr>
          <w:rStyle w:val="FootnoteReference"/>
        </w:rPr>
        <w:footnoteRef/>
      </w:r>
      <w:r>
        <w:t xml:space="preserve"> APA</w:t>
      </w:r>
    </w:p>
  </w:footnote>
  <w:footnote w:id="142">
    <w:p w:rsidR="00E91E3E" w:rsidRDefault="005F32DA">
      <w:pPr>
        <w:pStyle w:val="FootnoteText"/>
      </w:pPr>
      <w:r>
        <w:rPr>
          <w:rStyle w:val="FootnoteReference"/>
        </w:rPr>
        <w:footnoteRef/>
      </w:r>
      <w:r>
        <w:t xml:space="preserve"> Abramowitz</w:t>
      </w:r>
    </w:p>
  </w:footnote>
  <w:footnote w:id="143">
    <w:p w:rsidR="00E91E3E" w:rsidRDefault="005F32DA">
      <w:pPr>
        <w:pStyle w:val="FootnoteText"/>
      </w:pPr>
      <w:r>
        <w:rPr>
          <w:rStyle w:val="FootnoteReference"/>
        </w:rPr>
        <w:footnoteRef/>
      </w:r>
      <w:r>
        <w:t xml:space="preserve"> Braddock</w:t>
      </w:r>
    </w:p>
  </w:footnote>
  <w:footnote w:id="144">
    <w:p w:rsidR="00E91E3E" w:rsidRDefault="005F32DA">
      <w:pPr>
        <w:pStyle w:val="FootnoteText"/>
      </w:pPr>
      <w:r>
        <w:rPr>
          <w:rStyle w:val="FootnoteReference"/>
        </w:rPr>
        <w:footnoteRef/>
      </w:r>
      <w:r>
        <w:t xml:space="preserve"> APA</w:t>
      </w:r>
    </w:p>
  </w:footnote>
  <w:footnote w:id="145">
    <w:p w:rsidR="00E91E3E" w:rsidRDefault="005F32DA">
      <w:pPr>
        <w:pStyle w:val="FootnoteText"/>
      </w:pPr>
      <w:r>
        <w:rPr>
          <w:rStyle w:val="FootnoteReference"/>
        </w:rPr>
        <w:footnoteRef/>
      </w:r>
      <w:r>
        <w:t xml:space="preserve"> Taylor</w:t>
      </w:r>
    </w:p>
  </w:footnote>
  <w:footnote w:id="146">
    <w:p w:rsidR="00E91E3E" w:rsidRDefault="005F32DA">
      <w:pPr>
        <w:pStyle w:val="FootnoteText"/>
      </w:pPr>
      <w:r>
        <w:rPr>
          <w:rStyle w:val="FootnoteReference"/>
        </w:rPr>
        <w:footnoteRef/>
      </w:r>
      <w:r>
        <w:t xml:space="preserve"> WHO</w:t>
      </w:r>
    </w:p>
  </w:footnote>
  <w:footnote w:id="147">
    <w:p w:rsidR="00E91E3E" w:rsidRDefault="005F32DA">
      <w:pPr>
        <w:pStyle w:val="FootnoteText"/>
      </w:pPr>
      <w:r>
        <w:rPr>
          <w:rStyle w:val="FootnoteReference"/>
        </w:rPr>
        <w:footnoteRef/>
      </w:r>
      <w:r>
        <w:t xml:space="preserve"> Koenig</w:t>
      </w:r>
    </w:p>
  </w:footnote>
  <w:footnote w:id="148">
    <w:p w:rsidR="00E91E3E" w:rsidRDefault="005F32DA">
      <w:pPr>
        <w:pStyle w:val="FootnoteText"/>
      </w:pPr>
      <w:r>
        <w:rPr>
          <w:rStyle w:val="FootnoteReference"/>
        </w:rPr>
        <w:footnoteRef/>
      </w:r>
      <w:r>
        <w:t xml:space="preserve"> WHO</w:t>
      </w:r>
    </w:p>
  </w:footnote>
  <w:footnote w:id="149">
    <w:p w:rsidR="00E91E3E" w:rsidRDefault="005F32DA">
      <w:pPr>
        <w:pStyle w:val="FootnoteText"/>
      </w:pPr>
      <w:r>
        <w:rPr>
          <w:rStyle w:val="FootnoteReference"/>
        </w:rPr>
        <w:footnoteRef/>
      </w:r>
      <w:r>
        <w:t xml:space="preserve"> Wang</w:t>
      </w:r>
    </w:p>
  </w:footnote>
  <w:footnote w:id="150">
    <w:p w:rsidR="00E91E3E" w:rsidRDefault="005F32DA">
      <w:pPr>
        <w:pStyle w:val="FootnoteText"/>
      </w:pPr>
      <w:r>
        <w:rPr>
          <w:rStyle w:val="FootnoteReference"/>
        </w:rPr>
        <w:footnoteRef/>
      </w:r>
      <w:r>
        <w:t xml:space="preserve"> Soto</w:t>
      </w:r>
    </w:p>
  </w:footnote>
  <w:footnote w:id="151">
    <w:p w:rsidR="00E91E3E" w:rsidRDefault="005F32DA">
      <w:pPr>
        <w:pStyle w:val="FootnoteText"/>
      </w:pPr>
      <w:r>
        <w:rPr>
          <w:rStyle w:val="FootnoteReference"/>
        </w:rPr>
        <w:footnoteRef/>
      </w:r>
      <w:r>
        <w:t xml:space="preserve"> Chen</w:t>
      </w:r>
    </w:p>
  </w:footnote>
  <w:footnote w:id="152">
    <w:p w:rsidR="00E91E3E" w:rsidRDefault="005F32DA">
      <w:pPr>
        <w:pStyle w:val="FootnoteText"/>
      </w:pPr>
      <w:r>
        <w:rPr>
          <w:rStyle w:val="FootnoteReference"/>
        </w:rPr>
        <w:footnoteRef/>
      </w:r>
      <w:r>
        <w:t xml:space="preserve"> Kaplan</w:t>
      </w:r>
    </w:p>
  </w:footnote>
  <w:footnote w:id="153">
    <w:p w:rsidR="00E91E3E" w:rsidRDefault="005F32DA">
      <w:pPr>
        <w:pStyle w:val="FootnoteText"/>
      </w:pPr>
      <w:r>
        <w:rPr>
          <w:rStyle w:val="FootnoteReference"/>
        </w:rPr>
        <w:footnoteRef/>
      </w:r>
      <w:r>
        <w:t xml:space="preserve"> WHO</w:t>
      </w:r>
    </w:p>
  </w:footnote>
  <w:footnote w:id="154">
    <w:p w:rsidR="00E91E3E" w:rsidRDefault="005F32DA">
      <w:pPr>
        <w:pStyle w:val="FootnoteText"/>
      </w:pPr>
      <w:r>
        <w:rPr>
          <w:rStyle w:val="FootnoteReference"/>
        </w:rPr>
        <w:footnoteRef/>
      </w:r>
      <w:r>
        <w:t xml:space="preserve"> APA</w:t>
      </w:r>
    </w:p>
  </w:footnote>
  <w:footnote w:id="155">
    <w:p w:rsidR="00E91E3E" w:rsidRDefault="005F32DA">
      <w:pPr>
        <w:pStyle w:val="FootnoteText"/>
      </w:pPr>
      <w:r>
        <w:rPr>
          <w:rStyle w:val="FootnoteReference"/>
        </w:rPr>
        <w:footnoteRef/>
      </w:r>
      <w:r>
        <w:t xml:space="preserve"> Beck</w:t>
      </w:r>
    </w:p>
  </w:footnote>
  <w:footnote w:id="156">
    <w:p w:rsidR="00E91E3E" w:rsidRDefault="005F32DA">
      <w:pPr>
        <w:pStyle w:val="FootnoteText"/>
      </w:pPr>
      <w:r>
        <w:rPr>
          <w:rStyle w:val="FootnoteReference"/>
        </w:rPr>
        <w:footnoteRef/>
      </w:r>
      <w:r>
        <w:t xml:space="preserve"> Haigh</w:t>
      </w:r>
    </w:p>
  </w:footnote>
  <w:footnote w:id="157">
    <w:p w:rsidR="00E91E3E" w:rsidRDefault="005F32DA">
      <w:pPr>
        <w:pStyle w:val="FootnoteText"/>
      </w:pPr>
      <w:r>
        <w:rPr>
          <w:rStyle w:val="FootnoteReference"/>
        </w:rPr>
        <w:footnoteRef/>
      </w:r>
      <w:r>
        <w:t xml:space="preserve"> Gould</w:t>
      </w:r>
    </w:p>
  </w:footnote>
  <w:footnote w:id="158">
    <w:p w:rsidR="00E91E3E" w:rsidRDefault="005F32DA">
      <w:pPr>
        <w:pStyle w:val="FootnoteText"/>
      </w:pPr>
      <w:r>
        <w:rPr>
          <w:rStyle w:val="FootnoteReference"/>
        </w:rPr>
        <w:footnoteRef/>
      </w:r>
      <w:r>
        <w:t xml:space="preserve"> Death Anxiety Scale (DAS)</w:t>
      </w:r>
    </w:p>
  </w:footnote>
  <w:footnote w:id="159">
    <w:p w:rsidR="00E91E3E" w:rsidRDefault="005F32DA">
      <w:pPr>
        <w:pStyle w:val="FootnoteText"/>
      </w:pPr>
      <w:r>
        <w:rPr>
          <w:rStyle w:val="FootnoteReference"/>
        </w:rPr>
        <w:footnoteRef/>
      </w:r>
      <w:r>
        <w:t xml:space="preserve"> King</w:t>
      </w:r>
    </w:p>
  </w:footnote>
  <w:footnote w:id="160">
    <w:p w:rsidR="00E91E3E" w:rsidRDefault="005F32DA">
      <w:pPr>
        <w:pStyle w:val="FootnoteText"/>
      </w:pPr>
      <w:r>
        <w:rPr>
          <w:rStyle w:val="FootnoteReference"/>
        </w:rPr>
        <w:footnoteRef/>
      </w:r>
      <w:r>
        <w:t xml:space="preserve"> Ryff</w:t>
      </w:r>
    </w:p>
  </w:footnote>
  <w:footnote w:id="161">
    <w:p w:rsidR="00E91E3E" w:rsidRDefault="005F32DA">
      <w:pPr>
        <w:pStyle w:val="FootnoteText"/>
      </w:pPr>
      <w:r>
        <w:rPr>
          <w:rStyle w:val="FootnoteReference"/>
        </w:rPr>
        <w:footnoteRef/>
      </w:r>
      <w:r>
        <w:t xml:space="preserve"> Stavrova</w:t>
      </w:r>
    </w:p>
  </w:footnote>
  <w:footnote w:id="162">
    <w:p w:rsidR="00E91E3E" w:rsidRDefault="005F32DA">
      <w:pPr>
        <w:pStyle w:val="FootnoteText"/>
      </w:pPr>
      <w:r>
        <w:rPr>
          <w:rStyle w:val="FootnoteReference"/>
        </w:rPr>
        <w:footnoteRef/>
      </w:r>
      <w:r>
        <w:t xml:space="preserve"> Yonker</w:t>
      </w:r>
    </w:p>
  </w:footnote>
  <w:footnote w:id="163">
    <w:p w:rsidR="00E91E3E" w:rsidRDefault="005F32DA">
      <w:pPr>
        <w:pStyle w:val="FootnoteText"/>
      </w:pPr>
      <w:r>
        <w:rPr>
          <w:rStyle w:val="FootnoteReference"/>
        </w:rPr>
        <w:footnoteRef/>
      </w:r>
      <w:r>
        <w:t xml:space="preserve"> Levin</w:t>
      </w:r>
    </w:p>
  </w:footnote>
  <w:footnote w:id="164">
    <w:p w:rsidR="00E91E3E" w:rsidRDefault="005F32DA">
      <w:pPr>
        <w:pStyle w:val="FootnoteText"/>
      </w:pPr>
      <w:r>
        <w:rPr>
          <w:rStyle w:val="FootnoteReference"/>
        </w:rPr>
        <w:footnoteRef/>
      </w:r>
      <w:r>
        <w:t xml:space="preserve"> Chlan</w:t>
      </w:r>
    </w:p>
  </w:footnote>
  <w:footnote w:id="165">
    <w:p w:rsidR="00E91E3E" w:rsidRDefault="005F32DA">
      <w:pPr>
        <w:pStyle w:val="FootnoteText"/>
      </w:pPr>
      <w:r>
        <w:rPr>
          <w:rStyle w:val="FootnoteReference"/>
        </w:rPr>
        <w:footnoteRef/>
      </w:r>
      <w:r>
        <w:t xml:space="preserve"> Jain</w:t>
      </w:r>
    </w:p>
  </w:footnote>
  <w:footnote w:id="166">
    <w:p w:rsidR="00E91E3E" w:rsidRDefault="005F32DA">
      <w:pPr>
        <w:pStyle w:val="FootnoteText"/>
      </w:pPr>
      <w:r>
        <w:rPr>
          <w:rStyle w:val="FootnoteReference"/>
        </w:rPr>
        <w:footnoteRef/>
      </w:r>
      <w:r>
        <w:t xml:space="preserve"> Purohit</w:t>
      </w:r>
    </w:p>
  </w:footnote>
  <w:footnote w:id="167">
    <w:p w:rsidR="00E91E3E" w:rsidRDefault="005F32DA">
      <w:pPr>
        <w:pStyle w:val="FootnoteText"/>
      </w:pPr>
      <w:r>
        <w:rPr>
          <w:rStyle w:val="FootnoteReference"/>
        </w:rPr>
        <w:footnoteRef/>
      </w:r>
      <w:r>
        <w:t xml:space="preserve"> Harding</w:t>
      </w:r>
    </w:p>
  </w:footnote>
  <w:footnote w:id="168">
    <w:p w:rsidR="00E91E3E" w:rsidRDefault="005F32DA">
      <w:pPr>
        <w:pStyle w:val="FootnoteText"/>
      </w:pPr>
      <w:r>
        <w:rPr>
          <w:rStyle w:val="FootnoteReference"/>
        </w:rPr>
        <w:footnoteRef/>
      </w:r>
      <w:r>
        <w:t xml:space="preserve"> Thorson</w:t>
      </w:r>
    </w:p>
  </w:footnote>
  <w:footnote w:id="169">
    <w:p w:rsidR="00E91E3E" w:rsidRDefault="005F32DA">
      <w:pPr>
        <w:pStyle w:val="FootnoteText"/>
      </w:pPr>
      <w:r>
        <w:rPr>
          <w:rStyle w:val="FootnoteReference"/>
        </w:rPr>
        <w:footnoteRef/>
      </w:r>
      <w:r>
        <w:t xml:space="preserve"> Powell</w:t>
      </w:r>
    </w:p>
  </w:footnote>
  <w:footnote w:id="170">
    <w:p w:rsidR="00E91E3E" w:rsidRDefault="005F32DA">
      <w:pPr>
        <w:pStyle w:val="FootnoteText"/>
      </w:pPr>
      <w:r>
        <w:rPr>
          <w:rStyle w:val="FootnoteReference"/>
        </w:rPr>
        <w:footnoteRef/>
      </w:r>
      <w:r>
        <w:t xml:space="preserve"> Moreira-Almeida</w:t>
      </w:r>
    </w:p>
  </w:footnote>
  <w:footnote w:id="171">
    <w:p w:rsidR="00E91E3E" w:rsidRDefault="005F32DA">
      <w:pPr>
        <w:pStyle w:val="FootnoteText"/>
      </w:pPr>
      <w:r>
        <w:rPr>
          <w:rStyle w:val="FootnoteReference"/>
        </w:rPr>
        <w:footnoteRef/>
      </w:r>
      <w:r>
        <w:t xml:space="preserve"> Noyes</w:t>
      </w:r>
    </w:p>
  </w:footnote>
  <w:footnote w:id="172">
    <w:p w:rsidR="00E91E3E" w:rsidRDefault="005F32DA">
      <w:pPr>
        <w:pStyle w:val="FootnoteText"/>
      </w:pPr>
      <w:r>
        <w:rPr>
          <w:rStyle w:val="FootnoteReference"/>
        </w:rPr>
        <w:footnoteRef/>
      </w:r>
      <w:r>
        <w:t xml:space="preserve"> Tomer</w:t>
      </w:r>
    </w:p>
  </w:footnote>
  <w:footnote w:id="173">
    <w:p w:rsidR="00E91E3E" w:rsidRDefault="005F32DA">
      <w:pPr>
        <w:pStyle w:val="FootnoteText"/>
      </w:pPr>
      <w:r>
        <w:rPr>
          <w:rStyle w:val="FootnoteReference"/>
        </w:rPr>
        <w:footnoteRef/>
      </w:r>
      <w:r>
        <w:t xml:space="preserve"> Yalom</w:t>
      </w:r>
    </w:p>
  </w:footnote>
  <w:footnote w:id="174">
    <w:p w:rsidR="00E91E3E" w:rsidRDefault="005F32DA">
      <w:pPr>
        <w:pStyle w:val="FootnoteText"/>
      </w:pPr>
      <w:r>
        <w:rPr>
          <w:rStyle w:val="FootnoteReference"/>
        </w:rPr>
        <w:footnoteRef/>
      </w:r>
      <w:r>
        <w:t xml:space="preserve"> King</w:t>
      </w:r>
    </w:p>
  </w:footnote>
  <w:footnote w:id="175">
    <w:p w:rsidR="00E91E3E" w:rsidRDefault="005F32DA">
      <w:pPr>
        <w:pStyle w:val="FootnoteText"/>
      </w:pPr>
      <w:r>
        <w:rPr>
          <w:rStyle w:val="FootnoteReference"/>
        </w:rPr>
        <w:footnoteRef/>
      </w:r>
      <w:r>
        <w:t xml:space="preserve"> Krejcie</w:t>
      </w:r>
    </w:p>
  </w:footnote>
  <w:footnote w:id="176">
    <w:p w:rsidR="00E91E3E" w:rsidRDefault="005F32DA">
      <w:pPr>
        <w:pStyle w:val="FootnoteText"/>
      </w:pPr>
      <w:r>
        <w:rPr>
          <w:rStyle w:val="FootnoteReference"/>
        </w:rPr>
        <w:footnoteRef/>
      </w:r>
      <w:r>
        <w:t xml:space="preserve"> Morgan</w:t>
      </w:r>
    </w:p>
  </w:footnote>
  <w:footnote w:id="177">
    <w:p w:rsidR="00E91E3E" w:rsidRDefault="005F32DA">
      <w:pPr>
        <w:pStyle w:val="FootnoteText"/>
      </w:pPr>
      <w:r>
        <w:rPr>
          <w:rStyle w:val="FootnoteReference"/>
        </w:rPr>
        <w:footnoteRef/>
      </w:r>
      <w:r>
        <w:t xml:space="preserve"> King</w:t>
      </w:r>
    </w:p>
  </w:footnote>
  <w:footnote w:id="178">
    <w:p w:rsidR="00E91E3E" w:rsidRDefault="005F32DA">
      <w:pPr>
        <w:pStyle w:val="FootnoteText"/>
      </w:pPr>
      <w:r>
        <w:rPr>
          <w:rStyle w:val="FootnoteReference"/>
        </w:rPr>
        <w:footnoteRef/>
      </w:r>
      <w:r>
        <w:t xml:space="preserve"> Marshall</w:t>
      </w:r>
    </w:p>
  </w:footnote>
  <w:footnote w:id="179">
    <w:p w:rsidR="00E91E3E" w:rsidRDefault="005F32DA">
      <w:pPr>
        <w:pStyle w:val="FootnoteText"/>
      </w:pPr>
      <w:r>
        <w:rPr>
          <w:rStyle w:val="FootnoteReference"/>
        </w:rPr>
        <w:footnoteRef/>
      </w:r>
      <w:r>
        <w:t xml:space="preserve"> Templer</w:t>
      </w:r>
    </w:p>
  </w:footnote>
  <w:footnote w:id="180">
    <w:p w:rsidR="00E91E3E" w:rsidRDefault="005F32DA">
      <w:pPr>
        <w:pStyle w:val="FootnoteText"/>
      </w:pPr>
      <w:r>
        <w:rPr>
          <w:rStyle w:val="FootnoteReference"/>
        </w:rPr>
        <w:footnoteRef/>
      </w:r>
      <w:r>
        <w:t xml:space="preserve"> Health Anxiety Inventory (HAI)</w:t>
      </w:r>
    </w:p>
  </w:footnote>
  <w:footnote w:id="181">
    <w:p w:rsidR="00E91E3E" w:rsidRDefault="005F32DA">
      <w:pPr>
        <w:pStyle w:val="FootnoteText"/>
      </w:pPr>
      <w:r>
        <w:rPr>
          <w:rStyle w:val="FootnoteReference"/>
        </w:rPr>
        <w:footnoteRef/>
      </w:r>
      <w:r>
        <w:t xml:space="preserve"> Salkovskis</w:t>
      </w:r>
    </w:p>
  </w:footnote>
  <w:footnote w:id="182">
    <w:p w:rsidR="00E91E3E" w:rsidRDefault="005F32DA">
      <w:pPr>
        <w:pStyle w:val="FootnoteText"/>
      </w:pPr>
      <w:r>
        <w:rPr>
          <w:rStyle w:val="FootnoteReference"/>
        </w:rPr>
        <w:footnoteRef/>
      </w:r>
      <w:r>
        <w:t xml:space="preserve"> Krejcie</w:t>
      </w:r>
    </w:p>
  </w:footnote>
  <w:footnote w:id="183">
    <w:p w:rsidR="00E91E3E" w:rsidRDefault="005F32DA">
      <w:pPr>
        <w:pStyle w:val="FootnoteText"/>
      </w:pPr>
      <w:r>
        <w:rPr>
          <w:rStyle w:val="FootnoteReference"/>
        </w:rPr>
        <w:footnoteRef/>
      </w:r>
      <w:r>
        <w:t xml:space="preserve"> Morgan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8D0"/>
    <w:rsid w:val="002D5E38"/>
    <w:rsid w:val="005F32DA"/>
    <w:rsid w:val="008908D0"/>
    <w:rsid w:val="009138D8"/>
    <w:rsid w:val="009504D9"/>
    <w:rsid w:val="00A218BA"/>
    <w:rsid w:val="00D63DDF"/>
    <w:rsid w:val="00E91E3E"/>
    <w:rsid w:val="00FF2D3A"/>
  </w:rsids>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FA202A-76ED-4C4C-A5E2-88AC07673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B Lotus"/>
        <w:sz w:val="28"/>
        <w:szCs w:val="28"/>
        <w:rtl/>
        <w:cs/>
        <w:lang w:val="en-US" w:eastAsia="en-US" w:bidi="fa-IR"/>
      </w:rPr>
    </w:rPrDefault>
    <w:pPrDefault>
      <w:pPr>
        <w:bidi/>
        <w:jc w:val="right"/>
      </w:pPr>
    </w:pPrDefault>
  </w:docDefaults>
  <w:latentStyles w:defLockedState="0" w:defUIPriority="99" w:defSemiHidden="0" w:defUnhideWhenUsed="0" w:defQFormat="0" w:count="371">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qFormat/>
    <w:rsid w:val="002D5E38"/>
    <w:pPr>
      <w:autoSpaceDE w:val="0"/>
      <w:autoSpaceDN w:val="0"/>
      <w:adjustRightInd w:val="0"/>
      <w:spacing w:after="120" w:line="360" w:lineRule="auto"/>
      <w:jc w:val="left"/>
    </w:pPr>
    <w:rPr>
      <w:color w:val="000000"/>
    </w:rPr>
  </w:style>
  <w:style w:type="paragraph" w:styleId="Heading1">
    <w:name w:val="heading 1"/>
    <w:basedOn w:val="Normal"/>
    <w:next w:val="Normal"/>
    <w:qFormat/>
    <w:rsid w:val="00A218BA"/>
    <w:pPr>
      <w:keepNext/>
      <w:spacing w:after="60" w:line="240" w:lineRule="auto"/>
      <w:outlineLvl w:val="0"/>
    </w:pPr>
    <w:rPr>
      <w:rFonts w:cs="B Titr"/>
      <w:b/>
      <w:bCs/>
      <w:kern w:val="32"/>
      <w:sz w:val="56"/>
      <w:szCs w:val="56"/>
    </w:rPr>
  </w:style>
  <w:style w:type="paragraph" w:styleId="Heading2">
    <w:name w:val="heading 2"/>
    <w:basedOn w:val="Normal"/>
    <w:next w:val="Normal"/>
    <w:unhideWhenUsed/>
    <w:qFormat/>
    <w:rsid w:val="00A218BA"/>
    <w:pPr>
      <w:keepNext/>
      <w:keepLines/>
      <w:spacing w:before="40" w:after="0"/>
      <w:outlineLvl w:val="1"/>
    </w:pPr>
    <w:rPr>
      <w:rFonts w:cs="B Titr"/>
      <w:b/>
      <w:bCs/>
      <w:sz w:val="30"/>
      <w:szCs w:val="30"/>
    </w:rPr>
  </w:style>
  <w:style w:type="paragraph" w:styleId="Heading3">
    <w:name w:val="heading 3"/>
    <w:basedOn w:val="Normal"/>
    <w:next w:val="Normal"/>
    <w:unhideWhenUsed/>
    <w:qFormat/>
    <w:rsid w:val="00A218BA"/>
    <w:pPr>
      <w:keepNext/>
      <w:keepLines/>
      <w:spacing w:before="40" w:after="0"/>
      <w:outlineLvl w:val="2"/>
    </w:pPr>
    <w:rPr>
      <w:rFonts w:cs="B Titr"/>
      <w:b/>
      <w:bCs/>
      <w:sz w:val="30"/>
      <w:szCs w:val="30"/>
    </w:rPr>
  </w:style>
  <w:style w:type="paragraph" w:styleId="Heading4">
    <w:name w:val="heading 4"/>
    <w:basedOn w:val="Normal"/>
    <w:next w:val="Normal"/>
    <w:unhideWhenUsed/>
    <w:qFormat/>
    <w:rsid w:val="00A218BA"/>
    <w:pPr>
      <w:keepNext/>
      <w:spacing w:before="240" w:after="60"/>
      <w:outlineLvl w:val="3"/>
    </w:pPr>
    <w:rPr>
      <w:rFonts w:cs="B Titr"/>
      <w:b/>
      <w:bCs/>
      <w:sz w:val="30"/>
      <w:szCs w:val="30"/>
    </w:rPr>
  </w:style>
  <w:style w:type="paragraph" w:styleId="Heading5">
    <w:name w:val="heading 5"/>
    <w:basedOn w:val="Normal"/>
    <w:next w:val="Normal"/>
    <w:unhideWhenUsed/>
    <w:qFormat/>
    <w:rsid w:val="00A218BA"/>
    <w:pPr>
      <w:keepNext/>
      <w:spacing w:before="240" w:after="60"/>
      <w:outlineLvl w:val="4"/>
    </w:pPr>
    <w:rPr>
      <w:rFonts w:cs="B Titr"/>
      <w:b/>
      <w:bCs/>
    </w:rPr>
  </w:style>
  <w:style w:type="paragraph" w:styleId="Heading6">
    <w:name w:val="heading 6"/>
    <w:basedOn w:val="Normal"/>
    <w:next w:val="Normal"/>
    <w:unhideWhenUsed/>
    <w:qFormat/>
    <w:pPr>
      <w:keepNext/>
      <w:spacing w:before="240" w:after="60"/>
      <w:jc w:val="right"/>
      <w:outlineLvl w:val="5"/>
    </w:pPr>
    <w:rPr>
      <w:rFonts w:cs="B Tit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qFormat/>
    <w:pPr>
      <w:bidi w:val="0"/>
      <w:spacing w:after="80" w:line="276" w:lineRule="auto"/>
    </w:pPr>
    <w:rPr>
      <w:rFonts w:cs="Times New Roman"/>
      <w:sz w:val="24"/>
      <w:szCs w:val="24"/>
      <w:rtl w:val="0"/>
      <w:cs w:val="0"/>
    </w:rPr>
  </w:style>
  <w:style w:type="paragraph" w:customStyle="1" w:styleId="EnglishText">
    <w:name w:val="English Text"/>
    <w:basedOn w:val="Normal"/>
    <w:qFormat/>
    <w:pPr>
      <w:bidi w:val="0"/>
    </w:pPr>
    <w:rPr>
      <w:rFonts w:cs="Times New Roman"/>
      <w:sz w:val="24"/>
      <w:szCs w:val="24"/>
      <w:rtl w:val="0"/>
      <w:cs w:val="0"/>
    </w:rPr>
  </w:style>
  <w:style w:type="paragraph" w:styleId="FootnoteText">
    <w:name w:val="footnote text"/>
    <w:basedOn w:val="Normal"/>
    <w:uiPriority w:val="99"/>
    <w:unhideWhenUsed/>
    <w:qFormat/>
    <w:pPr>
      <w:bidi w:val="0"/>
      <w:spacing w:after="0" w:line="240" w:lineRule="auto"/>
      <w:jc w:val="both"/>
    </w:pPr>
    <w:rPr>
      <w:rFonts w:cs="Times New Roman"/>
      <w:sz w:val="18"/>
      <w:szCs w:val="18"/>
      <w:rtl w:val="0"/>
      <w:cs w:val="0"/>
    </w:rPr>
  </w:style>
  <w:style w:type="character" w:styleId="FootnoteReference">
    <w:name w:val="footnote reference"/>
    <w:uiPriority w:val="99"/>
    <w:unhideWhenUsed/>
    <w:qFormat/>
    <w:rPr>
      <w:rFonts w:ascii="Times New Roman" w:eastAsia="Times New Roman" w:hAnsi="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jc w:val="right"/>
    </w:pPr>
  </w:style>
  <w:style w:type="paragraph" w:styleId="Footer">
    <w:name w:val="footer"/>
    <w:basedOn w:val="Normal"/>
    <w:uiPriority w:val="99"/>
    <w:unhideWhenUsed/>
    <w:qFormat/>
    <w:pPr>
      <w:tabs>
        <w:tab w:val="center" w:pos="4513"/>
        <w:tab w:val="right" w:pos="9026"/>
      </w:tabs>
      <w:spacing w:after="0" w:line="240" w:lineRule="auto"/>
      <w:jc w:val="center"/>
    </w:pPr>
  </w:style>
  <w:style w:type="character" w:styleId="PageNumber">
    <w:name w:val="page number"/>
  </w:style>
  <w:style w:type="paragraph" w:styleId="TOC1">
    <w:name w:val="toc 1"/>
    <w:basedOn w:val="Normal"/>
    <w:next w:val="Normal"/>
    <w:autoRedefine/>
    <w:uiPriority w:val="39"/>
    <w:unhideWhenUsed/>
    <w:qFormat/>
    <w:rsid w:val="00A218BA"/>
    <w:pPr>
      <w:tabs>
        <w:tab w:val="right" w:leader="dot" w:pos="8494"/>
      </w:tabs>
      <w:spacing w:after="100"/>
    </w:pPr>
    <w:rPr>
      <w:b/>
      <w:bCs/>
      <w:noProof/>
      <w:sz w:val="24"/>
      <w:szCs w:val="24"/>
    </w:rPr>
  </w:style>
  <w:style w:type="paragraph" w:styleId="TOC2">
    <w:name w:val="toc 2"/>
    <w:basedOn w:val="Normal"/>
    <w:next w:val="Normal"/>
    <w:autoRedefine/>
    <w:uiPriority w:val="39"/>
    <w:unhideWhenUsed/>
    <w:qFormat/>
    <w:rsid w:val="00A218BA"/>
    <w:pPr>
      <w:spacing w:after="100"/>
      <w:ind w:left="200"/>
    </w:pPr>
    <w:rPr>
      <w:sz w:val="24"/>
      <w:szCs w:val="24"/>
    </w:rPr>
  </w:style>
  <w:style w:type="paragraph" w:styleId="TOC3">
    <w:name w:val="toc 3"/>
    <w:basedOn w:val="Normal"/>
    <w:next w:val="Normal"/>
    <w:autoRedefine/>
    <w:uiPriority w:val="39"/>
    <w:unhideWhenUsed/>
    <w:qFormat/>
    <w:rsid w:val="00A218BA"/>
    <w:pPr>
      <w:tabs>
        <w:tab w:val="right" w:leader="dot" w:pos="8494"/>
      </w:tabs>
      <w:spacing w:after="100"/>
      <w:ind w:left="400" w:right="400"/>
    </w:pPr>
    <w:rPr>
      <w:noProof/>
      <w:sz w:val="24"/>
      <w:szCs w:val="24"/>
    </w:rPr>
  </w:style>
  <w:style w:type="paragraph" w:styleId="TOC4">
    <w:name w:val="toc 4"/>
    <w:basedOn w:val="Normal"/>
    <w:next w:val="Normal"/>
    <w:autoRedefine/>
    <w:uiPriority w:val="39"/>
    <w:unhideWhenUsed/>
    <w:pPr>
      <w:spacing w:after="100"/>
      <w:ind w:left="660"/>
      <w:jc w:val="right"/>
    </w:pPr>
    <w:rPr>
      <w:sz w:val="24"/>
      <w:szCs w:val="24"/>
    </w:rPr>
  </w:style>
  <w:style w:type="paragraph" w:styleId="TOC5">
    <w:name w:val="toc 5"/>
    <w:basedOn w:val="Normal"/>
    <w:next w:val="Normal"/>
    <w:autoRedefine/>
    <w:uiPriority w:val="39"/>
    <w:unhideWhenUsed/>
    <w:pPr>
      <w:spacing w:after="100"/>
      <w:ind w:left="880"/>
      <w:jc w:val="right"/>
    </w:pPr>
    <w:rPr>
      <w:sz w:val="24"/>
      <w:szCs w:val="24"/>
    </w:rPr>
  </w:style>
  <w:style w:type="paragraph" w:styleId="Caption">
    <w:name w:val="caption"/>
    <w:basedOn w:val="Normal"/>
    <w:next w:val="Normal"/>
    <w:uiPriority w:val="35"/>
    <w:unhideWhenUsed/>
    <w:qFormat/>
    <w:rsid w:val="00D63DDF"/>
    <w:pPr>
      <w:keepLines/>
      <w:spacing w:after="0" w:line="240" w:lineRule="auto"/>
    </w:pPr>
    <w:rPr>
      <w:b/>
      <w:bCs/>
      <w:sz w:val="24"/>
      <w:szCs w:val="24"/>
    </w:rPr>
  </w:style>
  <w:style w:type="paragraph" w:styleId="TableofFigures">
    <w:name w:val="table of figures"/>
    <w:basedOn w:val="Normal"/>
    <w:next w:val="Normal"/>
    <w:uiPriority w:val="99"/>
    <w:qFormat/>
    <w:pPr>
      <w:tabs>
        <w:tab w:val="right" w:leader="dot" w:pos="8778"/>
      </w:tabs>
      <w:spacing w:after="40"/>
      <w:jc w:val="right"/>
    </w:pPr>
    <w:rPr>
      <w:sz w:val="24"/>
      <w:szCs w:val="24"/>
    </w:rPr>
  </w:style>
  <w:style w:type="character" w:styleId="FollowedHyperlink">
    <w:name w:val="FollowedHyperlink"/>
    <w:basedOn w:val="DefaultParagraphFont"/>
    <w:uiPriority w:val="99"/>
    <w:semiHidden/>
    <w:unhideWhenUsed/>
    <w:rsid w:val="00D63DDF"/>
    <w:rPr>
      <w:color w:val="96607D" w:themeColor="followedHyperlink"/>
      <w:u w:val="single"/>
    </w:rPr>
  </w:style>
  <w:style w:type="paragraph" w:customStyle="1" w:styleId="References">
    <w:name w:val="References"/>
    <w:basedOn w:val="Normal"/>
    <w:qFormat/>
    <w:pPr>
      <w:bidi w:val="0"/>
      <w:spacing w:after="80" w:line="276" w:lineRule="auto"/>
      <w:ind w:left="720" w:hanging="720"/>
    </w:pPr>
    <w:rPr>
      <w:rFonts w:cs="Times New Roman"/>
      <w:sz w:val="24"/>
      <w:szCs w:val="24"/>
      <w:rtl w:val="0"/>
      <w:cs w:val="0"/>
    </w:rPr>
  </w:style>
  <w:style w:type="paragraph" w:customStyle="1" w:styleId="PersianReferences">
    <w:name w:val="Persian References"/>
    <w:basedOn w:val="Normal"/>
    <w:qFormat/>
    <w:pPr>
      <w:spacing w:after="80" w:line="276" w:lineRule="auto"/>
      <w:ind w:right="720" w:hanging="720"/>
      <w:jc w:val="right"/>
    </w:pPr>
    <w:rPr>
      <w:sz w:val="24"/>
      <w:szCs w:val="24"/>
    </w:rPr>
  </w:style>
  <w:style w:type="paragraph" w:styleId="TOC6">
    <w:name w:val="toc 6"/>
    <w:basedOn w:val="Normal"/>
    <w:next w:val="Normal"/>
    <w:autoRedefine/>
    <w:uiPriority w:val="39"/>
    <w:unhideWhenUsed/>
    <w:rsid w:val="009504D9"/>
    <w:pPr>
      <w:autoSpaceDE/>
      <w:autoSpaceDN/>
      <w:bidi w:val="0"/>
      <w:adjustRightInd/>
      <w:spacing w:after="100" w:line="259" w:lineRule="auto"/>
      <w:ind w:left="1100"/>
    </w:pPr>
    <w:rPr>
      <w:rFonts w:asciiTheme="minorHAnsi" w:eastAsiaTheme="minorEastAsia" w:hAnsiTheme="minorHAnsi" w:cstheme="minorBidi"/>
      <w:color w:val="auto"/>
      <w:sz w:val="22"/>
      <w:szCs w:val="22"/>
      <w:rtl w:val="0"/>
      <w:cs w:val="0"/>
      <w:lang w:bidi="ar-SA"/>
    </w:rPr>
  </w:style>
  <w:style w:type="paragraph" w:styleId="TOC7">
    <w:name w:val="toc 7"/>
    <w:basedOn w:val="Normal"/>
    <w:next w:val="Normal"/>
    <w:autoRedefine/>
    <w:uiPriority w:val="39"/>
    <w:unhideWhenUsed/>
    <w:rsid w:val="009504D9"/>
    <w:pPr>
      <w:autoSpaceDE/>
      <w:autoSpaceDN/>
      <w:bidi w:val="0"/>
      <w:adjustRightInd/>
      <w:spacing w:after="100" w:line="259" w:lineRule="auto"/>
      <w:ind w:left="1320"/>
    </w:pPr>
    <w:rPr>
      <w:rFonts w:asciiTheme="minorHAnsi" w:eastAsiaTheme="minorEastAsia" w:hAnsiTheme="minorHAnsi" w:cstheme="minorBidi"/>
      <w:color w:val="auto"/>
      <w:sz w:val="22"/>
      <w:szCs w:val="22"/>
      <w:rtl w:val="0"/>
      <w:cs w:val="0"/>
      <w:lang w:bidi="ar-SA"/>
    </w:rPr>
  </w:style>
  <w:style w:type="paragraph" w:styleId="TOC8">
    <w:name w:val="toc 8"/>
    <w:basedOn w:val="Normal"/>
    <w:next w:val="Normal"/>
    <w:autoRedefine/>
    <w:uiPriority w:val="39"/>
    <w:unhideWhenUsed/>
    <w:rsid w:val="009504D9"/>
    <w:pPr>
      <w:autoSpaceDE/>
      <w:autoSpaceDN/>
      <w:bidi w:val="0"/>
      <w:adjustRightInd/>
      <w:spacing w:after="100" w:line="259" w:lineRule="auto"/>
      <w:ind w:left="1540"/>
    </w:pPr>
    <w:rPr>
      <w:rFonts w:asciiTheme="minorHAnsi" w:eastAsiaTheme="minorEastAsia" w:hAnsiTheme="minorHAnsi" w:cstheme="minorBidi"/>
      <w:color w:val="auto"/>
      <w:sz w:val="22"/>
      <w:szCs w:val="22"/>
      <w:rtl w:val="0"/>
      <w:cs w:val="0"/>
      <w:lang w:bidi="ar-SA"/>
    </w:rPr>
  </w:style>
  <w:style w:type="paragraph" w:styleId="TOC9">
    <w:name w:val="toc 9"/>
    <w:basedOn w:val="Normal"/>
    <w:next w:val="Normal"/>
    <w:autoRedefine/>
    <w:uiPriority w:val="39"/>
    <w:unhideWhenUsed/>
    <w:rsid w:val="009504D9"/>
    <w:pPr>
      <w:autoSpaceDE/>
      <w:autoSpaceDN/>
      <w:bidi w:val="0"/>
      <w:adjustRightInd/>
      <w:spacing w:after="100" w:line="259" w:lineRule="auto"/>
      <w:ind w:left="1760"/>
    </w:pPr>
    <w:rPr>
      <w:rFonts w:asciiTheme="minorHAnsi" w:eastAsiaTheme="minorEastAsia" w:hAnsiTheme="minorHAnsi" w:cstheme="minorBidi"/>
      <w:color w:val="auto"/>
      <w:sz w:val="22"/>
      <w:szCs w:val="22"/>
      <w:rtl w:val="0"/>
      <w:cs w:val="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93/geront/gnab116" TargetMode="External"/><Relationship Id="rId18" Type="http://schemas.openxmlformats.org/officeDocument/2006/relationships/hyperlink" Target="https://doi.org/10.1016/j.jocrd.2023.100783" TargetMode="External"/><Relationship Id="rId26" Type="http://schemas.openxmlformats.org/officeDocument/2006/relationships/hyperlink" Target="https://doi.org/10.1177/001316447003000308" TargetMode="External"/><Relationship Id="rId39" Type="http://schemas.openxmlformats.org/officeDocument/2006/relationships/hyperlink" Target="https://doi.org/10.1007/s12144-024-05659-5" TargetMode="External"/><Relationship Id="rId21" Type="http://schemas.openxmlformats.org/officeDocument/2006/relationships/hyperlink" Target="https://doi.org/10.1016/j.cpr.2014.09.002" TargetMode="External"/><Relationship Id="rId34" Type="http://schemas.openxmlformats.org/officeDocument/2006/relationships/hyperlink" Target="https://doi.org/10.1037/a0035194" TargetMode="External"/><Relationship Id="rId42" Type="http://schemas.openxmlformats.org/officeDocument/2006/relationships/hyperlink" Target="https://doi.org/10.3389/fpsyg.2024.1293943" TargetMode="External"/><Relationship Id="rId47" Type="http://schemas.openxmlformats.org/officeDocument/2006/relationships/hyperlink" Target="https://doi.org/10.1177/0022167819830517" TargetMode="External"/><Relationship Id="rId50" Type="http://schemas.openxmlformats.org/officeDocument/2006/relationships/hyperlink" Target="https://www.who.int/news-room/fact-sheets/detail/ageing-and-health" TargetMode="External"/><Relationship Id="rId55" Type="http://schemas.openxmlformats.org/officeDocument/2006/relationships/image" Target="media/image2.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038/s41574-018-0059-4" TargetMode="External"/><Relationship Id="rId29" Type="http://schemas.openxmlformats.org/officeDocument/2006/relationships/hyperlink" Target="https://doi.org/10.1016/j.cell.2022.11.001" TargetMode="External"/><Relationship Id="rId11" Type="http://schemas.openxmlformats.org/officeDocument/2006/relationships/hyperlink" Target="https://doi.org/10.1007/978-3-030-11899-0" TargetMode="External"/><Relationship Id="rId24" Type="http://schemas.openxmlformats.org/officeDocument/2006/relationships/hyperlink" Target="https://doi.org/10.2307/3090197" TargetMode="External"/><Relationship Id="rId32" Type="http://schemas.openxmlformats.org/officeDocument/2006/relationships/hyperlink" Target="https://doi.org/10.4103/ijnmr.ijnmr_260_23" TargetMode="External"/><Relationship Id="rId37" Type="http://schemas.openxmlformats.org/officeDocument/2006/relationships/hyperlink" Target="https://doi.org/10.1016/0005-7967(90)90023-c" TargetMode="External"/><Relationship Id="rId40" Type="http://schemas.openxmlformats.org/officeDocument/2006/relationships/hyperlink" Target="https://doi.org/10.1097/00005053-200208000-00002" TargetMode="External"/><Relationship Id="rId45" Type="http://schemas.openxmlformats.org/officeDocument/2006/relationships/hyperlink" Target="https://doi.org/10.1080/00221309.1970.9920634" TargetMode="External"/><Relationship Id="rId53" Type="http://schemas.openxmlformats.org/officeDocument/2006/relationships/hyperlink" Target="https://doi.org/10.1186/s12877-025-06040-2" TargetMode="Externa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hyperlink" Target="https://doi.org/10.1093/geront/1.1.8" TargetMode="External"/><Relationship Id="rId4" Type="http://schemas.openxmlformats.org/officeDocument/2006/relationships/webSettings" Target="webSettings.xml"/><Relationship Id="rId9" Type="http://schemas.openxmlformats.org/officeDocument/2006/relationships/hyperlink" Target="https://doi.org/10.1093/ageing/afae122" TargetMode="External"/><Relationship Id="rId14" Type="http://schemas.openxmlformats.org/officeDocument/2006/relationships/hyperlink" Target="https://doi.org/10.1037/0003-066X.54.3.165" TargetMode="External"/><Relationship Id="rId22" Type="http://schemas.openxmlformats.org/officeDocument/2006/relationships/hyperlink" Target="https://doi.org/10.1186/s12877-024-04947-w" TargetMode="External"/><Relationship Id="rId27" Type="http://schemas.openxmlformats.org/officeDocument/2006/relationships/hyperlink" Target="https://doi.org/10.1016/j.jamda.2024.105334" TargetMode="External"/><Relationship Id="rId30" Type="http://schemas.openxmlformats.org/officeDocument/2006/relationships/hyperlink" Target="https://doi.org/10.1017/S1754470X20000215" TargetMode="External"/><Relationship Id="rId35" Type="http://schemas.openxmlformats.org/officeDocument/2006/relationships/hyperlink" Target="https://doi.org/10.1093/geronb/gbv025" TargetMode="External"/><Relationship Id="rId43" Type="http://schemas.openxmlformats.org/officeDocument/2006/relationships/hyperlink" Target="https://doi.org/10.1177/09637214241266818" TargetMode="External"/><Relationship Id="rId48" Type="http://schemas.openxmlformats.org/officeDocument/2006/relationships/hyperlink" Target="https://doi.org/10.1093/oxfordhb/9780190905538.013.18" TargetMode="External"/><Relationship Id="rId56" Type="http://schemas.openxmlformats.org/officeDocument/2006/relationships/footer" Target="footer2.xml"/><Relationship Id="rId8" Type="http://schemas.openxmlformats.org/officeDocument/2006/relationships/footer" Target="footer1.xml"/><Relationship Id="rId51" Type="http://schemas.openxmlformats.org/officeDocument/2006/relationships/hyperlink" Target="https://www.who.int/news-room/fact-sheets/detail/mental-health-of-older-adults" TargetMode="External"/><Relationship Id="rId3" Type="http://schemas.openxmlformats.org/officeDocument/2006/relationships/settings" Target="settings.xml"/><Relationship Id="rId12" Type="http://schemas.openxmlformats.org/officeDocument/2006/relationships/hyperlink" Target="https://doi.org/10.1126/science.1127488" TargetMode="External"/><Relationship Id="rId17" Type="http://schemas.openxmlformats.org/officeDocument/2006/relationships/hyperlink" Target="https://doi.org/10.34172/hpp.42354" TargetMode="External"/><Relationship Id="rId25" Type="http://schemas.openxmlformats.org/officeDocument/2006/relationships/hyperlink" Target="https://doi.org/10.1007/s11920-024-01507-2" TargetMode="External"/><Relationship Id="rId33" Type="http://schemas.openxmlformats.org/officeDocument/2006/relationships/hyperlink" Target="https://doi.org/10.1177/0022167820959488" TargetMode="External"/><Relationship Id="rId38" Type="http://schemas.openxmlformats.org/officeDocument/2006/relationships/hyperlink" Target="https://doi.org/10.1093/geronb/gbv062" TargetMode="External"/><Relationship Id="rId46" Type="http://schemas.openxmlformats.org/officeDocument/2006/relationships/hyperlink" Target="https://iran.unfpa.org/en/topics/population-ageing-and-disabilities" TargetMode="External"/><Relationship Id="rId20" Type="http://schemas.openxmlformats.org/officeDocument/2006/relationships/hyperlink" Target="https://doi.org/10.1002/ccr3.9316" TargetMode="External"/><Relationship Id="rId41" Type="http://schemas.openxmlformats.org/officeDocument/2006/relationships/hyperlink" Target="https://doi.org/10.1080/16549716.2024.2362310" TargetMode="External"/><Relationship Id="rId54" Type="http://schemas.openxmlformats.org/officeDocument/2006/relationships/hyperlink" Target="https://doi.org/10.1177/0164027510383584"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38/s41562-018-0307-6" TargetMode="External"/><Relationship Id="rId23" Type="http://schemas.openxmlformats.org/officeDocument/2006/relationships/hyperlink" Target="https://doi.org/10.1016/j.psc.2024.04.015" TargetMode="External"/><Relationship Id="rId28" Type="http://schemas.openxmlformats.org/officeDocument/2006/relationships/hyperlink" Target="https://pubmed.ncbi.nlm.nih.gov/39900466/" TargetMode="External"/><Relationship Id="rId36" Type="http://schemas.openxmlformats.org/officeDocument/2006/relationships/hyperlink" Target="https://doi.org/10.1016/S0033-3182(99)71269-7" TargetMode="External"/><Relationship Id="rId49" Type="http://schemas.openxmlformats.org/officeDocument/2006/relationships/hyperlink" Target="https://doi.org/10.1111/phn.13266" TargetMode="External"/><Relationship Id="rId57" Type="http://schemas.openxmlformats.org/officeDocument/2006/relationships/fontTable" Target="fontTable.xml"/><Relationship Id="rId10" Type="http://schemas.openxmlformats.org/officeDocument/2006/relationships/hyperlink" Target="https://doi.org/10.1093/geront/29.2.183" TargetMode="External"/><Relationship Id="rId31" Type="http://schemas.openxmlformats.org/officeDocument/2006/relationships/hyperlink" Target="https://doi.org/10.1097/MS9.0000000000002100" TargetMode="External"/><Relationship Id="rId44" Type="http://schemas.openxmlformats.org/officeDocument/2006/relationships/hyperlink" Target="https://doi.org/10.1002/jgf2.750" TargetMode="External"/><Relationship Id="rId52" Type="http://schemas.openxmlformats.org/officeDocument/2006/relationships/hyperlink" Target="https://doi.org/10.1177/003022282412725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90</Pages>
  <Words>22316</Words>
  <Characters>127204</Characters>
  <Application>Microsoft Office Word</Application>
  <DocSecurity>0</DocSecurity>
  <Lines>1060</Lines>
  <Paragraphs>298</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Company/>
  <LinksUpToDate>false</LinksUpToDate>
  <CharactersWithSpaces>149222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lastModifiedBy>Paymaun Tavassoli</cp:lastModifiedBy>
  <cp:revision>4</cp:revision>
  <dcterms:created xsi:type="dcterms:W3CDTF">2026-08-29T21:31:00Z</dcterms:created>
  <dcterms:modified xsi:type="dcterms:W3CDTF">2026-08-30T14:05:00Z</dcterms:modified>
</cp:coreProperties>
</file>