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bidi w:val="1"/>
        <w:spacing w:after="120" w:line="276" w:lineRule="auto"/>
        <w:jc w:val="right"/>
      </w:pPr>
      <w:r>
        <w:rPr>
          <w:rFonts w:ascii="Times New Roman" w:hAnsi="Times New Roman" w:eastAsia="Times New Roman" w:cs="B Lotus"/>
          <w:b/>
          <w:bCs/>
          <w:sz w:val="28"/>
          <w:szCs w:val="28"/>
          <w:rtl/>
          <w:cs/>
          <w:lang w:bidi="fa-IR" w:val="en-US"/>
        </w:rPr>
        <w:t>نظریه‌های سالمندی</w:t>
      </w:r>
    </w:p>
    <w:p>
      <w:pPr>
        <w:jc w:val="center"/>
        <w:bidi w:val="0"/>
      </w:pPr>
      <w:r>
        <w:drawing>
          <wp:inline distT="0" distB="0" distL="0" distR="0">
            <wp:extent cx="5669280" cy="4297680"/>
            <wp:effectExtent l="0" t="0" r="0" b="0"/>
            <wp:docPr id="20" name="WordTree"/>
            <wp:cNvGraphicFramePr/>
            <ns2:graphic xmlns:ns2="http://schemas.openxmlformats.org/drawingml/2006/main">
              <ns2:graphicData uri="http://schemas.microsoft.com/office/word/2010/wordprocessingGroup">
                <wpg:wgp>
                  <wpg:cNvGrpSpPr/>
                  <wpg:grpSpPr>
                    <ns2:xfrm>
                      <ns2:off x="0" y="0"/>
                      <ns2:ext cx="5669280" cy="4297680"/>
                      <ns2:chOff x="0" y="0"/>
                      <ns2:chExt cx="5669280" cy="4297680"/>
                    </ns2:xfrm>
                  </wpg:grpSpPr>
                  <wps:wsp>
                    <wps:cNvSpPr txBox="1"/>
                    <wps:spPr>
                      <ns2:xfrm>
                        <ns2:off x="1691640" y="73152"/>
                        <ns2:ext cx="2286000" cy="438912"/>
                      </ns2:xfrm>
                      <ns2:prstGeom prst="roundRect">
                        <ns2:avLst>
                          <ns2:gd name="adj" fmla="val 16667"/>
                        </ns2:avLst>
                      </ns2:prstGeom>
                      <ns2:solidFill>
                        <ns2:srgbClr val="1F4E5F"/>
                      </ns2:solidFill>
                      <ns2:ln w="6350">
                        <ns2:solidFill>
                          <ns2:srgbClr val="8AA38A"/>
                        </ns2:solidFill>
                      </ns2:ln>
                    </wps:spPr>
                    <wps:txbx>
                      <w:txbxContent>
                        <w:p>
                          <w:pPr>
                            <w:jc w:val="center"/>
                            <w:bidi/>
                          </w:pPr>
                          <w:r>
                            <w:rPr>
                              <w:rFonts w:ascii="Times New Roman" w:cs="B Lotus" w:hAnsi="Times New Roman"/>
                              <w:sz w:val="22"/>
                              <w:szCs w:val="22"/>
                              <w:color w:val="FFFFFF"/>
                              <w:rtl/>
                              <w:cs/>
                            </w:rPr>
                            <w:t>نظریه‌های سالمندی</w:t>
                          </w:r>
                        </w:p>
                      </w:txbxContent>
                    </wps:txbx>
                    <wps:bodyPr anchor="ctr" lIns="36000" rIns="36000" tIns="18000" bIns="18000"/>
                  </wps:wsp>
                  <wps:wsp>
                    <wps:cNvSpPr txBox="1"/>
                    <wps:spPr>
                      <ns2:xfrm>
                        <ns2:off x="3886200" y="777240"/>
                        <ns2:ext cx="1600200" cy="365760"/>
                      </ns2:xfrm>
                      <ns2:prstGeom prst="roundRect">
                        <ns2:avLst>
                          <ns2:gd name="adj" fmla="val 16667"/>
                        </ns2:avLst>
                      </ns2:prstGeom>
                      <ns2:solidFill>
                        <ns2:srgbClr val="3D5C4A"/>
                      </ns2:solidFill>
                      <ns2:ln w="6350">
                        <ns2:solidFill>
                          <ns2:srgbClr val="8AA38A"/>
                        </ns2:solidFill>
                      </ns2:ln>
                    </wps:spPr>
                    <wps:txbx>
                      <w:txbxContent>
                        <w:p>
                          <w:pPr>
                            <w:jc w:val="center"/>
                            <w:bidi/>
                          </w:pPr>
                          <w:r>
                            <w:rPr>
                              <w:rFonts w:ascii="Times New Roman" w:cs="B Lotus" w:hAnsi="Times New Roman"/>
                              <w:sz w:val="18"/>
                              <w:szCs w:val="18"/>
                              <w:color w:val="FFFFFF"/>
                              <w:rtl/>
                              <w:cs/>
                            </w:rPr>
                            <w:t>زیست‌شناختی</w:t>
                          </w:r>
                        </w:p>
                      </w:txbxContent>
                    </wps:txbx>
                    <wps:bodyPr anchor="ctr" lIns="36000" rIns="36000" tIns="18000" bIns="18000"/>
                  </wps:wsp>
                  <wps:wsp>
                    <wps:cNvSpPr txBox="1"/>
                    <wps:spPr>
                      <ns2:xfrm>
                        <ns2:off x="2029968" y="777240"/>
                        <ns2:ext cx="1600200" cy="365760"/>
                      </ns2:xfrm>
                      <ns2:prstGeom prst="roundRect">
                        <ns2:avLst>
                          <ns2:gd name="adj" fmla="val 16667"/>
                        </ns2:avLst>
                      </ns2:prstGeom>
                      <ns2:solidFill>
                        <ns2:srgbClr val="3D5C4A"/>
                      </ns2:solidFill>
                      <ns2:ln w="6350">
                        <ns2:solidFill>
                          <ns2:srgbClr val="8AA38A"/>
                        </ns2:solidFill>
                      </ns2:ln>
                    </wps:spPr>
                    <wps:txbx>
                      <w:txbxContent>
                        <w:p>
                          <w:pPr>
                            <w:jc w:val="center"/>
                            <w:bidi/>
                          </w:pPr>
                          <w:r>
                            <w:rPr>
                              <w:rFonts w:ascii="Times New Roman" w:cs="B Lotus" w:hAnsi="Times New Roman"/>
                              <w:sz w:val="18"/>
                              <w:szCs w:val="18"/>
                              <w:color w:val="FFFFFF"/>
                              <w:rtl/>
                              <w:cs/>
                            </w:rPr>
                            <w:t>روان‌شناختی</w:t>
                          </w:r>
                        </w:p>
                      </w:txbxContent>
                    </wps:txbx>
                    <wps:bodyPr anchor="ctr" lIns="36000" rIns="36000" tIns="18000" bIns="18000"/>
                  </wps:wsp>
                  <wps:wsp>
                    <wps:cNvSpPr txBox="1"/>
                    <wps:spPr>
                      <ns2:xfrm>
                        <ns2:off x="182880" y="777240"/>
                        <ns2:ext cx="1600200" cy="365760"/>
                      </ns2:xfrm>
                      <ns2:prstGeom prst="roundRect">
                        <ns2:avLst>
                          <ns2:gd name="adj" fmla="val 16667"/>
                        </ns2:avLst>
                      </ns2:prstGeom>
                      <ns2:solidFill>
                        <ns2:srgbClr val="3D5C4A"/>
                      </ns2:solidFill>
                      <ns2:ln w="6350">
                        <ns2:solidFill>
                          <ns2:srgbClr val="8AA38A"/>
                        </ns2:solidFill>
                      </ns2:ln>
                    </wps:spPr>
                    <wps:txbx>
                      <w:txbxContent>
                        <w:p>
                          <w:pPr>
                            <w:jc w:val="center"/>
                            <w:bidi/>
                          </w:pPr>
                          <w:r>
                            <w:rPr>
                              <w:rFonts w:ascii="Times New Roman" w:cs="B Lotus" w:hAnsi="Times New Roman"/>
                              <w:sz w:val="18"/>
                              <w:szCs w:val="18"/>
                              <w:color w:val="FFFFFF"/>
                              <w:rtl/>
                              <w:cs/>
                            </w:rPr>
                            <w:t>جامعه‌شناختی</w:t>
                          </w:r>
                        </w:p>
                      </w:txbxContent>
                    </wps:txbx>
                    <wps:bodyPr anchor="ctr" lIns="36000" rIns="36000" tIns="18000" bIns="18000"/>
                  </wps:wsp>
                  <wps:wsp>
                    <wps:cNvSpPr txBox="1"/>
                    <wps:spPr>
                      <ns2:xfrm>
                        <ns2:off x="3886200" y="1325880"/>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ایمنی</w:t>
                          </w:r>
                        </w:p>
                      </w:txbxContent>
                    </wps:txbx>
                    <wps:bodyPr anchor="ctr" lIns="36000" rIns="36000" tIns="18000" bIns="18000"/>
                  </wps:wsp>
                  <wps:wsp>
                    <wps:cNvSpPr txBox="1"/>
                    <wps:spPr>
                      <ns2:xfrm>
                        <ns2:off x="3886200" y="1764792"/>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پیر شدن سلولی</w:t>
                          </w:r>
                        </w:p>
                      </w:txbxContent>
                    </wps:txbx>
                    <wps:bodyPr anchor="ctr" lIns="36000" rIns="36000" tIns="18000" bIns="18000"/>
                  </wps:wsp>
                  <wps:wsp>
                    <wps:cNvSpPr txBox="1"/>
                    <wps:spPr>
                      <ns2:xfrm>
                        <ns2:off x="3886200" y="2203704"/>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رادیکال آزاد</w:t>
                          </w:r>
                        </w:p>
                      </w:txbxContent>
                    </wps:txbx>
                    <wps:bodyPr anchor="ctr" lIns="36000" rIns="36000" tIns="18000" bIns="18000"/>
                  </wps:wsp>
                  <wps:wsp>
                    <wps:cNvSpPr txBox="1"/>
                    <wps:spPr>
                      <ns2:xfrm>
                        <ns2:off x="2029968" y="1325880"/>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4"/>
                              <w:szCs w:val="14"/>
                              <w:color w:val="1F4E5F"/>
                              <w:rtl/>
                              <w:cs/>
                            </w:rPr>
                            <w:t>نظریه گولد</w:t>
                          </w:r>
                          <w:r>
                            <w:rPr>
                              <w:rFonts w:ascii="Times New Roman" w:hAnsi="Times New Roman" w:eastAsia="Times New Roman" w:cs="Times New Roman"/>
                              <w:rStyle w:val="FootnoteReference"/>
                              <w:sz w:val="20"/>
                              <w:szCs w:val="20"/>
                              <w:vertAlign w:val="superscript"/>
                              <w:rtl w:val="0"/>
                              <w:cs w:val="0"/>
                              <w:lang w:val="en-US"/>
                            </w:rPr>
                            <w:footnoteReference w:id="11"/>
                          </w:r>
                        </w:p>
                      </w:txbxContent>
                    </wps:txbx>
                    <wps:bodyPr anchor="ctr" lIns="36000" rIns="36000" tIns="18000" bIns="18000"/>
                  </wps:wsp>
                  <wps:wsp>
                    <wps:cNvSpPr txBox="1"/>
                    <wps:spPr>
                      <ns2:xfrm>
                        <ns2:off x="2029968" y="1764792"/>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4"/>
                              <w:szCs w:val="14"/>
                              <w:color w:val="1F4E5F"/>
                              <w:rtl/>
                              <w:cs/>
                            </w:rPr>
                            <w:t>نظریه لوینسون</w:t>
                          </w:r>
                          <w:r>
                            <w:rPr>
                              <w:rFonts w:ascii="Times New Roman" w:hAnsi="Times New Roman" w:eastAsia="Times New Roman" w:cs="Times New Roman"/>
                              <w:rStyle w:val="FootnoteReference"/>
                              <w:sz w:val="20"/>
                              <w:szCs w:val="20"/>
                              <w:vertAlign w:val="superscript"/>
                              <w:rtl w:val="0"/>
                              <w:cs w:val="0"/>
                              <w:lang w:val="en-US"/>
                            </w:rPr>
                            <w:footnoteReference w:id="12"/>
                          </w:r>
                          <w:r>
                            <w:rPr>
                              <w:rFonts w:ascii="Times New Roman" w:cs="B Lotus" w:hAnsi="Times New Roman"/>
                              <w:sz w:val="14"/>
                              <w:szCs w:val="14"/>
                              <w:color w:val="1F4E5F"/>
                              <w:rtl/>
                              <w:cs/>
                            </w:rPr>
                            <w:t xml:space="preserve"> و شی</w:t>
                          </w:r>
                        </w:p>
                      </w:txbxContent>
                    </wps:txbx>
                    <wps:bodyPr anchor="ctr" lIns="36000" rIns="36000" tIns="18000" bIns="18000"/>
                  </wps:wsp>
                  <wps:wsp>
                    <wps:cNvSpPr txBox="1"/>
                    <wps:spPr>
                      <ns2:xfrm>
                        <ns2:off x="2029968" y="2203704"/>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4"/>
                              <w:szCs w:val="14"/>
                              <w:color w:val="1F4E5F"/>
                              <w:rtl/>
                              <w:cs/>
                            </w:rPr>
                            <w:t>نظریه اریکسون</w:t>
                          </w:r>
                          <w:r>
                            <w:rPr>
                              <w:rFonts w:ascii="Times New Roman" w:hAnsi="Times New Roman" w:eastAsia="Times New Roman" w:cs="Times New Roman"/>
                              <w:rStyle w:val="FootnoteReference"/>
                              <w:sz w:val="20"/>
                              <w:szCs w:val="20"/>
                              <w:vertAlign w:val="superscript"/>
                              <w:rtl w:val="0"/>
                              <w:cs w:val="0"/>
                              <w:lang w:val="en-US"/>
                            </w:rPr>
                            <w:footnoteReference w:id="14"/>
                          </w:r>
                        </w:p>
                      </w:txbxContent>
                    </wps:txbx>
                    <wps:bodyPr anchor="ctr" lIns="36000" rIns="36000" tIns="18000" bIns="18000"/>
                  </wps:wsp>
                  <wps:wsp>
                    <wps:cNvSpPr txBox="1"/>
                    <wps:spPr>
                      <ns2:xfrm>
                        <ns2:off x="2029968" y="2642615"/>
                        <ns2:ext cx="1600200" cy="384048"/>
                      </ns2:xfrm>
                      <ns2:prstGeom prst="roundRect">
                        <ns2:avLst>
                          <ns2:gd name="adj" fmla="val 16667"/>
                        </ns2:avLst>
                      </ns2:prstGeom>
                      <ns2:solidFill>
                        <ns2:srgbClr val="F7F4EC"/>
                      </ns2:solidFill>
                      <ns2:ln w="19050">
                        <ns2:solidFill>
                          <ns2:srgbClr val="C4A35A"/>
                        </ns2:solidFill>
                      </ns2:ln>
                    </wps:spPr>
                    <wps:txbx>
                      <w:txbxContent>
                        <w:p>
                          <w:pPr>
                            <w:jc w:val="center"/>
                            <w:bidi/>
                          </w:pPr>
                          <w:r>
                            <w:rPr>
                              <w:rFonts w:ascii="Times New Roman" w:cs="B Lotus" w:hAnsi="Times New Roman"/>
                              <w:sz w:val="14"/>
                              <w:szCs w:val="14"/>
                              <w:color w:val="1F4E5F"/>
                              <w:rtl/>
                              <w:cs/>
                            </w:rPr>
                            <w:t>نظریه انتخاب اجتماعی-هیجانی</w:t>
                          </w:r>
                        </w:p>
                      </w:txbxContent>
                    </wps:txbx>
                    <wps:bodyPr anchor="ctr" lIns="36000" rIns="36000" tIns="18000" bIns="18000"/>
                  </wps:wsp>
                  <wps:wsp>
                    <wps:cNvSpPr txBox="1"/>
                    <wps:spPr>
                      <ns2:xfrm>
                        <ns2:off x="182880" y="1325880"/>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عدم تعهد</w:t>
                          </w:r>
                        </w:p>
                      </w:txbxContent>
                    </wps:txbx>
                    <wps:bodyPr anchor="ctr" lIns="36000" rIns="36000" tIns="18000" bIns="18000"/>
                  </wps:wsp>
                  <wps:wsp>
                    <wps:cNvSpPr txBox="1"/>
                    <wps:spPr>
                      <ns2:xfrm>
                        <ns2:off x="182880" y="1764792"/>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فعالیت</w:t>
                          </w:r>
                        </w:p>
                      </w:txbxContent>
                    </wps:txbx>
                    <wps:bodyPr anchor="ctr" lIns="36000" rIns="36000" tIns="18000" bIns="18000"/>
                  </wps:wsp>
                  <wps:wsp>
                    <wps:cNvSpPr txBox="1"/>
                    <wps:spPr>
                      <ns2:xfrm>
                        <ns2:off x="182880" y="2203704"/>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مبادله یا تعامل</w:t>
                          </w:r>
                        </w:p>
                      </w:txbxContent>
                    </wps:txbx>
                    <wps:bodyPr anchor="ctr" lIns="36000" rIns="36000" tIns="18000" bIns="18000"/>
                  </wps:wsp>
                  <wps:wsp>
                    <wps:cNvSpPr txBox="1"/>
                    <wps:spPr>
                      <ns2:xfrm>
                        <ns2:off x="182880" y="2642615"/>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استمرار</w:t>
                          </w:r>
                        </w:p>
                      </w:txbxContent>
                    </wps:txbx>
                    <wps:bodyPr anchor="ctr" lIns="36000" rIns="36000" tIns="18000" bIns="18000"/>
                  </wps:wsp>
                </wpg:wgp>
              </ns2:graphicData>
            </ns2:graphic>
          </wp:inline>
        </w:drawing>
      </w:r>
    </w:p>
    <w:p>
      <w:pPr>
        <w:pStyle w:val="Caption"/>
        <w:bidi w:val="1"/>
        <w:spacing w:after="120" w:line="276" w:lineRule="auto"/>
        <w:jc w:val="right"/>
        <w:keepNext/>
      </w:pPr>
      <w:r>
        <w:rPr>
          <w:rFonts w:ascii="Times New Roman" w:hAnsi="Times New Roman" w:eastAsia="Times New Roman" w:cs="B Lotus"/>
          <w:b/>
          <w:bCs/>
          <w:color w:val="1B7A3D"/>
          <w:sz w:val="28"/>
          <w:szCs w:val="28"/>
          <w:rtl/>
          <w:cs/>
          <w:lang w:bidi="fa-IR" w:val="en-US"/>
        </w:rPr>
        <w:t>شکل ۱- درختواره نظریه‌های سالمندی (شاخه زیست‌شناختی، روان‌شناختی و جامعه‌شناختی)</w:t>
      </w:r>
    </w:p>
    <w:p>
      <w:pPr>
        <w:pStyle w:val="Heading2"/>
        <w:bidi w:val="1"/>
        <w:spacing w:after="120" w:line="276" w:lineRule="auto"/>
        <w:jc w:val="right"/>
      </w:pPr>
      <w:r>
        <w:rPr>
          <w:rFonts w:ascii="Times New Roman" w:hAnsi="Times New Roman" w:eastAsia="Times New Roman" w:cs="B Lotus"/>
          <w:b/>
          <w:bCs/>
          <w:sz w:val="28"/>
          <w:szCs w:val="28"/>
          <w:rtl/>
          <w:cs/>
          <w:lang w:bidi="fa-IR" w:val="en-US"/>
        </w:rPr>
        <w:t>فهرست مطالب</w:t>
      </w:r>
    </w:p>
    <w:p>
      <w:pPr>
        <w:pStyle w:val="TOC1"/>
        <w:bidi w:val="1"/>
        <w:spacing w:after="120" w:line="276" w:lineRule="auto"/>
        <w:jc w:val="right"/>
      </w:pPr>
      <w:r>
        <w:rPr>
          <w:rFonts w:ascii="Times New Roman" w:hAnsi="Times New Roman" w:eastAsia="Times New Roman" w:cs="B Lotus"/>
          <w:sz w:val="28"/>
          <w:szCs w:val="28"/>
          <w:rtl/>
          <w:cs/>
          <w:lang w:bidi="fa-IR" w:val="en-US"/>
        </w:rPr>
        <w:t>نظریه‌های سالمندی</w:t>
      </w:r>
    </w:p>
    <w:p>
      <w:pPr>
        <w:pStyle w:val="TOC3"/>
        <w:bidi w:val="1"/>
        <w:spacing w:after="120" w:line="276" w:lineRule="auto"/>
        <w:jc w:val="right"/>
      </w:pPr>
      <w:r>
        <w:rPr>
          <w:rFonts w:ascii="Times New Roman" w:hAnsi="Times New Roman" w:eastAsia="Times New Roman" w:cs="B Lotus"/>
          <w:sz w:val="28"/>
          <w:szCs w:val="28"/>
          <w:rtl/>
          <w:cs/>
          <w:lang w:bidi="fa-IR" w:val="en-US"/>
        </w:rPr>
        <w:t>۲-۱-۲- نظریه‌های سالمندی</w:t>
      </w:r>
    </w:p>
    <w:p>
      <w:pPr>
        <w:pStyle w:val="TOC4"/>
        <w:bidi w:val="1"/>
        <w:spacing w:after="120" w:line="276" w:lineRule="auto"/>
        <w:jc w:val="right"/>
      </w:pPr>
      <w:r>
        <w:rPr>
          <w:rFonts w:ascii="Times New Roman" w:hAnsi="Times New Roman" w:eastAsia="Times New Roman" w:cs="B Lotus"/>
          <w:sz w:val="28"/>
          <w:szCs w:val="28"/>
          <w:rtl/>
          <w:cs/>
          <w:lang w:bidi="fa-IR" w:val="en-US"/>
        </w:rPr>
        <w:t>۲-۱-۲-۱- نظریه‌های زیست‌شناختی</w:t>
      </w:r>
    </w:p>
    <w:p>
      <w:pPr>
        <w:pStyle w:val="TOC5"/>
        <w:bidi w:val="1"/>
        <w:spacing w:after="120" w:line="276" w:lineRule="auto"/>
        <w:jc w:val="right"/>
      </w:pPr>
      <w:r>
        <w:rPr>
          <w:rFonts w:ascii="Times New Roman" w:hAnsi="Times New Roman" w:eastAsia="Times New Roman" w:cs="B Lotus"/>
          <w:sz w:val="28"/>
          <w:szCs w:val="28"/>
          <w:rtl/>
          <w:cs/>
          <w:lang w:bidi="fa-IR" w:val="en-US"/>
        </w:rPr>
        <w:t>۲-۱-۲-۱-۱- نظریه ایمنی</w:t>
      </w:r>
    </w:p>
    <w:p>
      <w:pPr>
        <w:pStyle w:val="TOC5"/>
        <w:bidi w:val="1"/>
        <w:spacing w:after="120" w:line="276" w:lineRule="auto"/>
        <w:jc w:val="right"/>
      </w:pPr>
      <w:r>
        <w:rPr>
          <w:rFonts w:ascii="Times New Roman" w:hAnsi="Times New Roman" w:eastAsia="Times New Roman" w:cs="B Lotus"/>
          <w:sz w:val="28"/>
          <w:szCs w:val="28"/>
          <w:rtl/>
          <w:cs/>
          <w:lang w:bidi="fa-IR" w:val="en-US"/>
        </w:rPr>
        <w:t>۲-۱-۲-۱-۲- نظریه پیر شدن سلولی</w:t>
      </w:r>
    </w:p>
    <w:p>
      <w:pPr>
        <w:pStyle w:val="TOC5"/>
        <w:bidi w:val="1"/>
        <w:spacing w:after="120" w:line="276" w:lineRule="auto"/>
        <w:jc w:val="right"/>
      </w:pPr>
      <w:r>
        <w:rPr>
          <w:rFonts w:ascii="Times New Roman" w:hAnsi="Times New Roman" w:eastAsia="Times New Roman" w:cs="B Lotus"/>
          <w:sz w:val="28"/>
          <w:szCs w:val="28"/>
          <w:rtl/>
          <w:cs/>
          <w:lang w:bidi="fa-IR" w:val="en-US"/>
        </w:rPr>
        <w:t>۲-۱-۲-۱-۳- نظریه رادیکال آزاد</w:t>
      </w:r>
    </w:p>
    <w:p>
      <w:pPr>
        <w:pStyle w:val="TOC4"/>
        <w:bidi w:val="1"/>
        <w:spacing w:after="120" w:line="276" w:lineRule="auto"/>
        <w:jc w:val="right"/>
      </w:pPr>
      <w:r>
        <w:rPr>
          <w:rFonts w:ascii="Times New Roman" w:hAnsi="Times New Roman" w:eastAsia="Times New Roman" w:cs="B Lotus"/>
          <w:sz w:val="28"/>
          <w:szCs w:val="28"/>
          <w:rtl/>
          <w:cs/>
          <w:lang w:bidi="fa-IR" w:val="en-US"/>
        </w:rPr>
        <w:t>۲-۱-۲-۲- نظریه‌های روان‌شناختی</w:t>
      </w:r>
    </w:p>
    <w:p>
      <w:pPr>
        <w:pStyle w:val="TOC5"/>
        <w:bidi w:val="1"/>
        <w:spacing w:after="120" w:line="276" w:lineRule="auto"/>
        <w:jc w:val="right"/>
      </w:pPr>
      <w:r>
        <w:rPr>
          <w:rFonts w:ascii="Times New Roman" w:hAnsi="Times New Roman" w:eastAsia="Times New Roman" w:cs="B Lotus"/>
          <w:sz w:val="28"/>
          <w:szCs w:val="28"/>
          <w:rtl/>
          <w:cs/>
          <w:lang w:bidi="fa-IR" w:val="en-US"/>
        </w:rPr>
        <w:t>۲-۱-۲-۲-۱- نظریه گولد</w:t>
      </w:r>
    </w:p>
    <w:p>
      <w:pPr>
        <w:pStyle w:val="TOC5"/>
        <w:bidi w:val="1"/>
        <w:spacing w:after="120" w:line="276" w:lineRule="auto"/>
        <w:jc w:val="right"/>
      </w:pPr>
      <w:r>
        <w:rPr>
          <w:rFonts w:ascii="Times New Roman" w:hAnsi="Times New Roman" w:eastAsia="Times New Roman" w:cs="B Lotus"/>
          <w:sz w:val="28"/>
          <w:szCs w:val="28"/>
          <w:rtl/>
          <w:cs/>
          <w:lang w:bidi="fa-IR" w:val="en-US"/>
        </w:rPr>
        <w:t>۲-۱-۲-۲-۲- نظریه لوینسون و شی</w:t>
      </w:r>
    </w:p>
    <w:p>
      <w:pPr>
        <w:pStyle w:val="TOC5"/>
        <w:bidi w:val="1"/>
        <w:spacing w:after="120" w:line="276" w:lineRule="auto"/>
        <w:jc w:val="right"/>
      </w:pPr>
      <w:r>
        <w:rPr>
          <w:rFonts w:ascii="Times New Roman" w:hAnsi="Times New Roman" w:eastAsia="Times New Roman" w:cs="B Lotus"/>
          <w:sz w:val="28"/>
          <w:szCs w:val="28"/>
          <w:rtl/>
          <w:cs/>
          <w:lang w:bidi="fa-IR" w:val="en-US"/>
        </w:rPr>
        <w:t>۲-۱-۲-۲-۳- نظریه اریکسون</w:t>
      </w:r>
    </w:p>
    <w:p>
      <w:pPr>
        <w:pStyle w:val="TOC5"/>
        <w:bidi w:val="1"/>
        <w:spacing w:after="120" w:line="276" w:lineRule="auto"/>
        <w:jc w:val="right"/>
      </w:pPr>
      <w:r>
        <w:rPr>
          <w:rFonts w:ascii="Times New Roman" w:hAnsi="Times New Roman" w:eastAsia="Times New Roman" w:cs="B Lotus"/>
          <w:color w:val="1B7A3D"/>
          <w:sz w:val="28"/>
          <w:szCs w:val="28"/>
          <w:rtl/>
          <w:cs/>
          <w:lang w:bidi="fa-IR" w:val="en-US"/>
        </w:rPr>
        <w:t>۲-۱-۲-۲-۴- نظریه انتخاب اجتماعی-هیجانی</w:t>
      </w:r>
    </w:p>
    <w:p>
      <w:pPr>
        <w:pStyle w:val="TOC4"/>
        <w:bidi w:val="1"/>
        <w:spacing w:after="120" w:line="276" w:lineRule="auto"/>
        <w:jc w:val="right"/>
      </w:pPr>
      <w:r>
        <w:rPr>
          <w:rFonts w:ascii="Times New Roman" w:hAnsi="Times New Roman" w:eastAsia="Times New Roman" w:cs="B Lotus"/>
          <w:sz w:val="28"/>
          <w:szCs w:val="28"/>
          <w:rtl/>
          <w:cs/>
          <w:lang w:bidi="fa-IR" w:val="en-US"/>
        </w:rPr>
        <w:t>۲-۱-۲-۳- نظریه‌های جامعه‌شناختی</w:t>
      </w:r>
    </w:p>
    <w:p>
      <w:pPr>
        <w:pStyle w:val="TOC5"/>
        <w:bidi w:val="1"/>
        <w:spacing w:after="120" w:line="276" w:lineRule="auto"/>
        <w:jc w:val="right"/>
      </w:pPr>
      <w:r>
        <w:rPr>
          <w:rFonts w:ascii="Times New Roman" w:hAnsi="Times New Roman" w:eastAsia="Times New Roman" w:cs="B Lotus"/>
          <w:sz w:val="28"/>
          <w:szCs w:val="28"/>
          <w:rtl/>
          <w:cs/>
          <w:lang w:bidi="fa-IR" w:val="en-US"/>
        </w:rPr>
        <w:t>۲-۱-۲-۳-۱- نظریه عدم تعهد</w:t>
      </w:r>
    </w:p>
    <w:p>
      <w:pPr>
        <w:pStyle w:val="TOC5"/>
        <w:bidi w:val="1"/>
        <w:spacing w:after="120" w:line="276" w:lineRule="auto"/>
        <w:jc w:val="right"/>
      </w:pPr>
      <w:r>
        <w:rPr>
          <w:rFonts w:ascii="Times New Roman" w:hAnsi="Times New Roman" w:eastAsia="Times New Roman" w:cs="B Lotus"/>
          <w:sz w:val="28"/>
          <w:szCs w:val="28"/>
          <w:rtl/>
          <w:cs/>
          <w:lang w:bidi="fa-IR" w:val="en-US"/>
        </w:rPr>
        <w:t>۲-۱-۲-۳-۲- نظریه فعالیت</w:t>
      </w:r>
    </w:p>
    <w:p>
      <w:pPr>
        <w:pStyle w:val="TOC5"/>
        <w:bidi w:val="1"/>
        <w:spacing w:after="120" w:line="276" w:lineRule="auto"/>
        <w:jc w:val="right"/>
      </w:pPr>
      <w:r>
        <w:rPr>
          <w:rFonts w:ascii="Times New Roman" w:hAnsi="Times New Roman" w:eastAsia="Times New Roman" w:cs="B Lotus"/>
          <w:sz w:val="28"/>
          <w:szCs w:val="28"/>
          <w:rtl/>
          <w:cs/>
          <w:lang w:bidi="fa-IR" w:val="en-US"/>
        </w:rPr>
        <w:t>۲-۱-۲-۳-۳- نظریه مبادله یا تعامل</w:t>
      </w:r>
    </w:p>
    <w:p>
      <w:pPr>
        <w:pStyle w:val="TOC5"/>
        <w:bidi w:val="1"/>
        <w:spacing w:after="120" w:line="276" w:lineRule="auto"/>
        <w:jc w:val="right"/>
      </w:pPr>
      <w:r>
        <w:rPr>
          <w:rFonts w:ascii="Times New Roman" w:hAnsi="Times New Roman" w:eastAsia="Times New Roman" w:cs="B Lotus"/>
          <w:sz w:val="28"/>
          <w:szCs w:val="28"/>
          <w:rtl/>
          <w:cs/>
          <w:lang w:bidi="fa-IR" w:val="en-US"/>
        </w:rPr>
        <w:t>۲-۱-۲-۳-۴- نظریه استمرار</w:t>
      </w:r>
    </w:p>
    <w:p>
      <w:pPr>
        <w:pStyle w:val="TOC2"/>
        <w:bidi w:val="1"/>
        <w:spacing w:after="120" w:line="276" w:lineRule="auto"/>
        <w:jc w:val="right"/>
      </w:pPr>
      <w:r>
        <w:rPr>
          <w:rFonts w:ascii="Times New Roman" w:hAnsi="Times New Roman" w:eastAsia="Times New Roman" w:cs="B Lotus"/>
          <w:sz w:val="28"/>
          <w:szCs w:val="28"/>
          <w:rtl/>
          <w:cs/>
          <w:lang w:bidi="fa-IR" w:val="en-US"/>
        </w:rPr>
        <w:t>۲-۱- گستره نخست: سالمندی</w:t>
      </w:r>
    </w:p>
    <w:p>
      <w:pPr>
        <w:pStyle w:val="TOC3"/>
        <w:bidi w:val="1"/>
        <w:spacing w:after="120" w:line="276" w:lineRule="auto"/>
        <w:jc w:val="right"/>
      </w:pPr>
      <w:r>
        <w:rPr>
          <w:rFonts w:ascii="Times New Roman" w:hAnsi="Times New Roman" w:eastAsia="Times New Roman" w:cs="B Lotus"/>
          <w:sz w:val="28"/>
          <w:szCs w:val="28"/>
          <w:rtl/>
          <w:cs/>
          <w:lang w:bidi="fa-IR" w:val="en-US"/>
        </w:rPr>
        <w:t>۲-۱-۱- مفهوم سالمندی</w:t>
      </w:r>
    </w:p>
    <w:p>
      <w:pPr>
        <w:pStyle w:val="TOC2"/>
        <w:bidi w:val="1"/>
        <w:spacing w:after="120" w:line="276" w:lineRule="auto"/>
        <w:jc w:val="right"/>
      </w:pPr>
      <w:r>
        <w:rPr>
          <w:rFonts w:ascii="Times New Roman" w:hAnsi="Times New Roman" w:eastAsia="Times New Roman" w:cs="B Lotus"/>
          <w:sz w:val="28"/>
          <w:szCs w:val="28"/>
          <w:rtl/>
          <w:cs/>
          <w:lang w:bidi="fa-IR" w:val="en-US"/>
        </w:rPr>
        <w:t>۲-۲- گستره دوم: اضطراب مرگ</w:t>
      </w:r>
    </w:p>
    <w:p>
      <w:pPr>
        <w:pStyle w:val="TOC3"/>
        <w:bidi w:val="1"/>
        <w:spacing w:after="120" w:line="276" w:lineRule="auto"/>
        <w:jc w:val="right"/>
      </w:pPr>
      <w:r>
        <w:rPr>
          <w:rFonts w:ascii="Times New Roman" w:hAnsi="Times New Roman" w:eastAsia="Times New Roman" w:cs="B Lotus"/>
          <w:sz w:val="28"/>
          <w:szCs w:val="28"/>
          <w:rtl/>
          <w:cs/>
          <w:lang w:bidi="fa-IR" w:val="en-US"/>
        </w:rPr>
        <w:t>۲-۲-۱- مفهوم اضطراب مرگ</w:t>
      </w:r>
    </w:p>
    <w:p>
      <w:pPr>
        <w:pStyle w:val="TOC3"/>
        <w:bidi w:val="1"/>
        <w:spacing w:after="120" w:line="276" w:lineRule="auto"/>
        <w:jc w:val="right"/>
      </w:pPr>
      <w:r>
        <w:rPr>
          <w:rFonts w:ascii="Times New Roman" w:hAnsi="Times New Roman" w:eastAsia="Times New Roman" w:cs="B Lotus"/>
          <w:sz w:val="28"/>
          <w:szCs w:val="28"/>
          <w:rtl/>
          <w:cs/>
          <w:lang w:bidi="fa-IR" w:val="en-US"/>
        </w:rPr>
        <w:t>۲-۲-۲- نظریه‌های مرتبط با اضطراب مرگ</w:t>
      </w:r>
    </w:p>
    <w:p>
      <w:pPr>
        <w:pStyle w:val="TOC3"/>
        <w:bidi w:val="1"/>
        <w:spacing w:after="120" w:line="276" w:lineRule="auto"/>
        <w:jc w:val="right"/>
      </w:pPr>
      <w:r>
        <w:rPr>
          <w:rFonts w:ascii="Times New Roman" w:hAnsi="Times New Roman" w:eastAsia="Times New Roman" w:cs="B Lotus"/>
          <w:sz w:val="28"/>
          <w:szCs w:val="28"/>
          <w:rtl/>
          <w:cs/>
          <w:lang w:bidi="fa-IR" w:val="en-US"/>
        </w:rPr>
        <w:t>۲-۲-۳- ابعاد اضطراب مرگ</w:t>
      </w:r>
    </w:p>
    <w:p>
      <w:pPr>
        <w:pStyle w:val="TOC3"/>
        <w:bidi w:val="1"/>
        <w:spacing w:after="120" w:line="276" w:lineRule="auto"/>
        <w:jc w:val="right"/>
      </w:pPr>
      <w:r>
        <w:rPr>
          <w:rFonts w:ascii="Times New Roman" w:hAnsi="Times New Roman" w:eastAsia="Times New Roman" w:cs="B Lotus"/>
          <w:sz w:val="28"/>
          <w:szCs w:val="28"/>
          <w:rtl/>
          <w:cs/>
          <w:lang w:bidi="fa-IR" w:val="en-US"/>
        </w:rPr>
        <w:t>۲-۲-۴- عوامل مؤثر بر اضطراب مرگ در سالمندان</w:t>
      </w:r>
    </w:p>
    <w:p>
      <w:pPr>
        <w:pStyle w:val="TOC3"/>
        <w:bidi w:val="1"/>
        <w:spacing w:after="120" w:line="276" w:lineRule="auto"/>
        <w:jc w:val="right"/>
      </w:pPr>
      <w:r>
        <w:rPr>
          <w:rFonts w:ascii="Times New Roman" w:hAnsi="Times New Roman" w:eastAsia="Times New Roman" w:cs="B Lotus"/>
          <w:sz w:val="28"/>
          <w:szCs w:val="28"/>
          <w:rtl/>
          <w:cs/>
          <w:lang w:bidi="fa-IR" w:val="en-US"/>
        </w:rPr>
        <w:t>۲-۲-۵- اضطراب مرگ و سالمندی</w:t>
      </w:r>
    </w:p>
    <w:p>
      <w:pPr>
        <w:pStyle w:val="TOC3"/>
        <w:bidi w:val="1"/>
        <w:spacing w:after="120" w:line="276" w:lineRule="auto"/>
        <w:jc w:val="right"/>
      </w:pPr>
      <w:r>
        <w:rPr>
          <w:rFonts w:ascii="Times New Roman" w:hAnsi="Times New Roman" w:eastAsia="Times New Roman" w:cs="B Lotus"/>
          <w:sz w:val="28"/>
          <w:szCs w:val="28"/>
          <w:rtl/>
          <w:cs/>
          <w:lang w:bidi="fa-IR" w:val="en-US"/>
        </w:rPr>
        <w:t>۲-۲-۶- پیامدهای اضطراب مرگ</w:t>
      </w:r>
    </w:p>
    <w:p>
      <w:pPr>
        <w:pStyle w:val="TOC2"/>
        <w:bidi w:val="1"/>
        <w:spacing w:after="120" w:line="276" w:lineRule="auto"/>
        <w:jc w:val="right"/>
      </w:pPr>
      <w:r>
        <w:rPr>
          <w:rFonts w:ascii="Times New Roman" w:hAnsi="Times New Roman" w:eastAsia="Times New Roman" w:cs="B Lotus"/>
          <w:sz w:val="28"/>
          <w:szCs w:val="28"/>
          <w:rtl/>
          <w:cs/>
          <w:lang w:bidi="fa-IR" w:val="en-US"/>
        </w:rPr>
        <w:t>۲-۳- گستره سوم: هوش معنوی</w:t>
      </w:r>
    </w:p>
    <w:p>
      <w:pPr>
        <w:pStyle w:val="TOC3"/>
        <w:bidi w:val="1"/>
        <w:spacing w:after="120" w:line="276" w:lineRule="auto"/>
        <w:jc w:val="right"/>
      </w:pPr>
      <w:r>
        <w:rPr>
          <w:rFonts w:ascii="Times New Roman" w:hAnsi="Times New Roman" w:eastAsia="Times New Roman" w:cs="B Lotus"/>
          <w:sz w:val="28"/>
          <w:szCs w:val="28"/>
          <w:rtl/>
          <w:cs/>
          <w:lang w:bidi="fa-IR" w:val="en-US"/>
        </w:rPr>
        <w:t>۲-۳-۱- مفهوم هوش معنوی</w:t>
      </w:r>
    </w:p>
    <w:p>
      <w:pPr>
        <w:pStyle w:val="TOC3"/>
        <w:bidi w:val="1"/>
        <w:spacing w:after="120" w:line="276" w:lineRule="auto"/>
        <w:jc w:val="right"/>
      </w:pPr>
      <w:r>
        <w:rPr>
          <w:rFonts w:ascii="Times New Roman" w:hAnsi="Times New Roman" w:eastAsia="Times New Roman" w:cs="B Lotus"/>
          <w:sz w:val="28"/>
          <w:szCs w:val="28"/>
          <w:rtl/>
          <w:cs/>
          <w:lang w:bidi="fa-IR" w:val="en-US"/>
        </w:rPr>
        <w:t>۲-۳-۲- دیدگاه فضیلت‌گرایانه به هوش معنوی</w:t>
      </w:r>
    </w:p>
    <w:p>
      <w:pPr>
        <w:pStyle w:val="TOC3"/>
        <w:bidi w:val="1"/>
        <w:spacing w:after="120" w:line="276" w:lineRule="auto"/>
        <w:jc w:val="right"/>
      </w:pPr>
      <w:r>
        <w:rPr>
          <w:rFonts w:ascii="Times New Roman" w:hAnsi="Times New Roman" w:eastAsia="Times New Roman" w:cs="B Lotus"/>
          <w:sz w:val="28"/>
          <w:szCs w:val="28"/>
          <w:rtl/>
          <w:cs/>
          <w:lang w:bidi="fa-IR" w:val="en-US"/>
        </w:rPr>
        <w:t>۲-۳-۳- عوامل موثر بر هوش معنوی</w:t>
      </w:r>
    </w:p>
    <w:p>
      <w:pPr>
        <w:pStyle w:val="TOC3"/>
        <w:bidi w:val="1"/>
        <w:spacing w:after="120" w:line="276" w:lineRule="auto"/>
        <w:jc w:val="right"/>
      </w:pPr>
      <w:r>
        <w:rPr>
          <w:rFonts w:ascii="Times New Roman" w:hAnsi="Times New Roman" w:eastAsia="Times New Roman" w:cs="B Lotus"/>
          <w:color w:val="1B7A3D"/>
          <w:sz w:val="28"/>
          <w:szCs w:val="28"/>
          <w:rtl/>
          <w:cs/>
          <w:lang w:bidi="fa-IR" w:val="en-US"/>
        </w:rPr>
        <w:t>۲-۳-۴- مدل چهارعاملی هوش معنوی کینگ</w:t>
      </w:r>
    </w:p>
    <w:p>
      <w:pPr>
        <w:pStyle w:val="TOC2"/>
        <w:bidi w:val="1"/>
        <w:spacing w:after="120" w:line="276" w:lineRule="auto"/>
        <w:jc w:val="right"/>
      </w:pPr>
      <w:r>
        <w:rPr>
          <w:rFonts w:ascii="Times New Roman" w:hAnsi="Times New Roman" w:eastAsia="Times New Roman" w:cs="B Lotus"/>
          <w:sz w:val="28"/>
          <w:szCs w:val="28"/>
          <w:rtl/>
          <w:cs/>
          <w:lang w:bidi="fa-IR" w:val="en-US"/>
        </w:rPr>
        <w:t>۲-۴- گستره چهارم: اضطراب سلامتی</w:t>
      </w:r>
    </w:p>
    <w:p>
      <w:pPr>
        <w:pStyle w:val="TOC3"/>
        <w:bidi w:val="1"/>
        <w:spacing w:after="120" w:line="276" w:lineRule="auto"/>
        <w:jc w:val="right"/>
      </w:pPr>
      <w:r>
        <w:rPr>
          <w:rFonts w:ascii="Times New Roman" w:hAnsi="Times New Roman" w:eastAsia="Times New Roman" w:cs="B Lotus"/>
          <w:sz w:val="28"/>
          <w:szCs w:val="28"/>
          <w:rtl/>
          <w:cs/>
          <w:lang w:bidi="fa-IR" w:val="en-US"/>
        </w:rPr>
        <w:t>۲-۴-۱- مفهوم اضطراب سلامتی</w:t>
      </w:r>
    </w:p>
    <w:p>
      <w:pPr>
        <w:pStyle w:val="TOC3"/>
        <w:bidi w:val="1"/>
        <w:spacing w:after="120" w:line="276" w:lineRule="auto"/>
        <w:jc w:val="right"/>
      </w:pPr>
      <w:r>
        <w:rPr>
          <w:rFonts w:ascii="Times New Roman" w:hAnsi="Times New Roman" w:eastAsia="Times New Roman" w:cs="B Lotus"/>
          <w:sz w:val="28"/>
          <w:szCs w:val="28"/>
          <w:rtl/>
          <w:cs/>
          <w:lang w:bidi="fa-IR" w:val="en-US"/>
        </w:rPr>
        <w:t>۲-۴-۲- مدل‌های نظری اضطراب سلامتی</w:t>
      </w:r>
    </w:p>
    <w:p>
      <w:pPr>
        <w:pStyle w:val="TOC3"/>
        <w:bidi w:val="1"/>
        <w:spacing w:after="120" w:line="276" w:lineRule="auto"/>
        <w:jc w:val="right"/>
      </w:pPr>
      <w:r>
        <w:rPr>
          <w:rFonts w:ascii="Times New Roman" w:hAnsi="Times New Roman" w:eastAsia="Times New Roman" w:cs="B Lotus"/>
          <w:sz w:val="28"/>
          <w:szCs w:val="28"/>
          <w:rtl/>
          <w:cs/>
          <w:lang w:bidi="fa-IR" w:val="en-US"/>
        </w:rPr>
        <w:t>۲-۴-۳- سالمندی و اضطراب سلامت</w:t>
      </w:r>
    </w:p>
    <w:p>
      <w:pPr>
        <w:pStyle w:val="TOC3"/>
        <w:bidi w:val="1"/>
        <w:spacing w:after="120" w:line="276" w:lineRule="auto"/>
        <w:jc w:val="right"/>
      </w:pPr>
      <w:r>
        <w:rPr>
          <w:rFonts w:ascii="Times New Roman" w:hAnsi="Times New Roman" w:eastAsia="Times New Roman" w:cs="B Lotus"/>
          <w:sz w:val="28"/>
          <w:szCs w:val="28"/>
          <w:rtl/>
          <w:cs/>
          <w:lang w:bidi="fa-IR" w:val="en-US"/>
        </w:rPr>
        <w:t>۲-۴-۴- عوامل زمینه‌ساز اضطراب</w:t>
      </w:r>
    </w:p>
    <w:p>
      <w:pPr>
        <w:pStyle w:val="TOC3"/>
        <w:bidi w:val="1"/>
        <w:spacing w:after="120" w:line="276" w:lineRule="auto"/>
        <w:jc w:val="right"/>
      </w:pPr>
      <w:r>
        <w:rPr>
          <w:rFonts w:ascii="Times New Roman" w:hAnsi="Times New Roman" w:eastAsia="Times New Roman" w:cs="B Lotus"/>
          <w:sz w:val="28"/>
          <w:szCs w:val="28"/>
          <w:rtl/>
          <w:cs/>
          <w:lang w:bidi="fa-IR" w:val="en-US"/>
        </w:rPr>
        <w:t>۲-۴-۵- مداخلات معطوف به کاهش اضطراب سلامت سالمندان</w:t>
      </w:r>
    </w:p>
    <w:p>
      <w:pPr>
        <w:pStyle w:val="TOC2"/>
        <w:bidi w:val="1"/>
        <w:spacing w:after="120" w:line="276" w:lineRule="auto"/>
        <w:jc w:val="right"/>
      </w:pPr>
      <w:r>
        <w:rPr>
          <w:rFonts w:ascii="Times New Roman" w:hAnsi="Times New Roman" w:eastAsia="Times New Roman" w:cs="B Lotus"/>
          <w:sz w:val="28"/>
          <w:szCs w:val="28"/>
          <w:rtl/>
          <w:cs/>
          <w:lang w:bidi="fa-IR" w:val="en-US"/>
        </w:rPr>
        <w:t>۲-۵- پیشینه پژوهش</w:t>
      </w:r>
    </w:p>
    <w:p>
      <w:pPr>
        <w:pStyle w:val="TOC3"/>
        <w:bidi w:val="1"/>
        <w:spacing w:after="120" w:line="276" w:lineRule="auto"/>
        <w:jc w:val="right"/>
      </w:pPr>
      <w:r>
        <w:rPr>
          <w:rFonts w:ascii="Times New Roman" w:hAnsi="Times New Roman" w:eastAsia="Times New Roman" w:cs="B Lotus"/>
          <w:sz w:val="28"/>
          <w:szCs w:val="28"/>
          <w:rtl/>
          <w:cs/>
          <w:lang w:bidi="fa-IR" w:val="en-US"/>
        </w:rPr>
        <w:t>۲-۵-۱- پیشینه داخلی</w:t>
      </w:r>
    </w:p>
    <w:p>
      <w:pPr>
        <w:pStyle w:val="TOC3"/>
        <w:bidi w:val="1"/>
        <w:spacing w:after="120" w:line="276" w:lineRule="auto"/>
        <w:jc w:val="right"/>
      </w:pPr>
      <w:r>
        <w:rPr>
          <w:rFonts w:ascii="Times New Roman" w:hAnsi="Times New Roman" w:eastAsia="Times New Roman" w:cs="B Lotus"/>
          <w:sz w:val="28"/>
          <w:szCs w:val="28"/>
          <w:rtl/>
          <w:cs/>
          <w:lang w:bidi="fa-IR" w:val="en-US"/>
        </w:rPr>
        <w:t>۲-۵-۲- پیشینه خارجی</w:t>
      </w:r>
    </w:p>
    <w:p>
      <w:pPr>
        <w:pStyle w:val="TOC1"/>
        <w:bidi w:val="1"/>
        <w:spacing w:after="120" w:line="276" w:lineRule="auto"/>
        <w:jc w:val="right"/>
      </w:pPr>
      <w:r>
        <w:rPr>
          <w:rFonts w:ascii="Times New Roman" w:hAnsi="Times New Roman" w:eastAsia="Times New Roman" w:cs="B Lotus"/>
          <w:sz w:val="28"/>
          <w:szCs w:val="28"/>
          <w:rtl/>
          <w:cs/>
          <w:lang w:bidi="fa-IR" w:val="en-US"/>
        </w:rPr>
        <w:t>منابع فارسی</w:t>
      </w:r>
    </w:p>
    <w:p>
      <w:pPr>
        <w:pStyle w:val="TOC1"/>
        <w:bidi w:val="1"/>
        <w:spacing w:after="120" w:line="276" w:lineRule="auto"/>
        <w:jc w:val="right"/>
      </w:pPr>
      <w:r>
        <w:rPr>
          <w:rFonts w:ascii="Times New Roman" w:hAnsi="Times New Roman" w:eastAsia="Times New Roman" w:cs="B Lotus"/>
          <w:sz w:val="28"/>
          <w:szCs w:val="28"/>
          <w:rtl/>
          <w:cs/>
          <w:lang w:bidi="fa-IR" w:val="en-US"/>
        </w:rPr>
        <w:t>منابع لاتین</w:t>
      </w:r>
    </w:p>
    <w:p w14:paraId="05FA92BD"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22" w:name="_Toc238572016"/>
      <w:r>
        <w:rPr>
          <w:rFonts w:ascii="Times New Roman" w:hAnsi="Times New Roman" w:cs="B Titr" w:eastAsia="Times New Roman"/>
          <w:b/>
          <w:bCs/>
          <w:color w:val="000000"/>
          <w:sz w:val="30"/>
          <w:szCs w:val="30"/>
          <w:rtl/>
          <w:cs/>
          <w:lang w:bidi="fa-IR"/>
        </w:rPr>
        <w:lastRenderedPageBreak/>
        <w:t>۲-۱- گستره نخست: سالمندی</w:t>
      </w:r>
      <w:bookmarkEnd w:id="22"/>
    </w:p>
    <w:p w14:paraId="78DC0B1D"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23" w:name="_Toc238572017"/>
      <w:r>
        <w:rPr>
          <w:rFonts w:ascii="Times New Roman" w:hAnsi="Times New Roman" w:cs="B Titr" w:eastAsia="Times New Roman"/>
          <w:b/>
          <w:bCs/>
          <w:color w:val="000000"/>
          <w:sz w:val="30"/>
          <w:szCs w:val="30"/>
          <w:rtl/>
          <w:cs/>
          <w:lang w:bidi="fa-IR"/>
        </w:rPr>
        <w:t>۲-۱-۱- مفهوم سالمندی</w:t>
      </w:r>
      <w:bookmarkEnd w:id="23"/>
    </w:p>
    <w:p w14:paraId="2CA3490E" w14:textId="77777777">
      <w:pPr>
        <w:spacing w:after="0" w:line="276" w:lineRule="auto"/>
        <w:ind w:firstLine="397"/>
        <w:jc w:val="both"/>
        <w:rPr>
          <w:color w:val="auto"/>
          <w:lang w:bidi="fa-IR"/>
        </w:rPr>
      </w:pPr>
      <w:r>
        <w:rPr>
          <w:rFonts w:ascii="Times New Roman" w:hAnsi="Times New Roman" w:hint="cs"/>
          <w:lang w:bidi="fa-IR"/>
          <w:rtl/>
        </w:rPr>
        <w:t xml:space="preserve">سالمندی یا کهنسالی آخرین مرحله از چرخه زندگی انسان است و معمولاً بر اساس سن تقویمی، افراد ۶۵ سال و بالاتر در گروه سالمندان قرار </w:t>
      </w:r>
      <w:r>
        <w:rPr>
          <w:rFonts w:ascii="Times New Roman" w:hAnsi="Times New Roman" w:hint="cs"/>
          <w:lang w:bidi="fa-IR"/>
          <w:rtl/>
        </w:rPr>
        <w:t>می‌گیرند</w:t>
      </w:r>
      <w:r>
        <w:rPr>
          <w:rFonts w:ascii="Times New Roman" w:hAnsi="Times New Roman" w:hint="cs"/>
          <w:lang w:bidi="fa-IR"/>
          <w:rtl/>
        </w:rPr>
        <w:t xml:space="preserve">. اگرچه سن تقویمی یکی از </w:t>
      </w:r>
      <w:r>
        <w:rPr>
          <w:rFonts w:ascii="Times New Roman" w:hAnsi="Times New Roman" w:hint="cs"/>
          <w:lang w:bidi="fa-IR"/>
          <w:rtl/>
        </w:rPr>
        <w:t>رایج‌ترین</w:t>
      </w:r>
      <w:r>
        <w:rPr>
          <w:rFonts w:ascii="Times New Roman" w:hAnsi="Times New Roman" w:hint="cs"/>
          <w:lang w:bidi="fa-IR"/>
          <w:rtl/>
        </w:rPr>
        <w:t xml:space="preserve"> معیارهای تعریف سالمندی است، امروزه علاوه بر آن، وضعیت عملکردی، سلامت جسمی، روانی و اجتماعی نیز در تعیین وضعیت سالمندان مورد توجه قرار </w:t>
      </w:r>
      <w:r>
        <w:rPr>
          <w:rFonts w:ascii="Times New Roman" w:hAnsi="Times New Roman" w:hint="cs"/>
          <w:lang w:bidi="fa-IR"/>
          <w:rtl/>
        </w:rPr>
        <w:t>می‌گیرد</w:t>
      </w:r>
      <w:r>
        <w:rPr>
          <w:rFonts w:ascii="Times New Roman" w:hAnsi="Times New Roman" w:hint="cs"/>
          <w:lang w:bidi="fa-IR"/>
          <w:rtl/>
        </w:rPr>
        <w:t xml:space="preserve">. سالمندی </w:t>
      </w:r>
      <w:r>
        <w:rPr>
          <w:rFonts w:ascii="Times New Roman" w:hAnsi="Times New Roman" w:hint="cs"/>
          <w:lang w:bidi="fa-IR"/>
          <w:rtl/>
        </w:rPr>
        <w:t>دوره‌ای</w:t>
      </w:r>
      <w:r>
        <w:rPr>
          <w:rFonts w:ascii="Times New Roman" w:hAnsi="Times New Roman" w:hint="cs"/>
          <w:lang w:bidi="fa-IR"/>
          <w:rtl/>
        </w:rPr>
        <w:t xml:space="preserve"> حساس از زندگی محسوب </w:t>
      </w:r>
      <w:r>
        <w:rPr>
          <w:rFonts w:ascii="Times New Roman" w:hAnsi="Times New Roman" w:hint="cs"/>
          <w:lang w:bidi="fa-IR"/>
          <w:rtl/>
        </w:rPr>
        <w:t>می‌شود</w:t>
      </w:r>
      <w:r>
        <w:rPr>
          <w:rFonts w:ascii="Times New Roman" w:hAnsi="Times New Roman" w:hint="cs"/>
          <w:lang w:bidi="fa-IR"/>
          <w:rtl/>
        </w:rPr>
        <w:t xml:space="preserve"> که با تغییرات زیستی، </w:t>
      </w:r>
      <w:r>
        <w:rPr>
          <w:rFonts w:ascii="Times New Roman" w:hAnsi="Times New Roman" w:hint="cs"/>
          <w:lang w:bidi="fa-IR"/>
          <w:rtl/>
        </w:rPr>
        <w:t>روان‌شناختی</w:t>
      </w:r>
      <w:r>
        <w:rPr>
          <w:rFonts w:ascii="Times New Roman" w:hAnsi="Times New Roman" w:hint="cs"/>
          <w:lang w:bidi="fa-IR"/>
          <w:rtl/>
        </w:rPr>
        <w:t xml:space="preserve"> و اجتماعی همراه است و احتمال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عملکردی، احساس تنهایی، انزوای اجتماعی و وابستگی به دیگران را افزایش </w:t>
      </w:r>
      <w:r>
        <w:rPr>
          <w:rFonts w:ascii="Times New Roman" w:hAnsi="Times New Roman" w:hint="cs"/>
          <w:lang w:bidi="fa-IR"/>
          <w:rtl/>
        </w:rPr>
        <w:t>می‌دهد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توجه به نیازهای جسمی، روانی و اجتماعی سالمندان و تقویت </w:t>
      </w:r>
      <w:r>
        <w:rPr>
          <w:rFonts w:ascii="Times New Roman" w:hAnsi="Times New Roman" w:hint="cs"/>
          <w:lang w:bidi="fa-IR"/>
          <w:rtl/>
        </w:rPr>
        <w:t>حمایت‌های</w:t>
      </w:r>
      <w:r>
        <w:rPr>
          <w:rFonts w:ascii="Times New Roman" w:hAnsi="Times New Roman" w:hint="cs"/>
          <w:lang w:bidi="fa-IR"/>
          <w:rtl/>
        </w:rPr>
        <w:t xml:space="preserve"> خانوادگی و اجتماعی، نقش مهمی در ارتقای کیفیت زندگی و سالمندی سالم ایفا </w:t>
      </w:r>
      <w:r>
        <w:rPr>
          <w:rFonts w:ascii="Times New Roman" w:hAnsi="Times New Roman" w:hint="cs"/>
          <w:lang w:bidi="fa-IR"/>
          <w:rtl/>
        </w:rPr>
        <w:t>می‌کند</w:t>
      </w:r>
      <w:r>
        <w:rPr>
          <w:rFonts w:ascii="Times New Roman" w:hAnsi="Times New Roman" w:hint="cs"/>
          <w:lang w:bidi="fa-IR"/>
          <w:rtl/>
        </w:rPr>
        <w:t xml:space="preserve"> (</w:t>
      </w:r>
      <w:r>
        <w:rPr>
          <w:rFonts w:ascii="Times New Roman" w:hAnsi="Times New Roman" w:hint="cs"/>
          <w:lang w:bidi="fa-IR"/>
          <w:rtl/>
        </w:rPr>
        <w:t>بهره‌ور</w:t>
      </w:r>
      <w:r>
        <w:rPr>
          <w:rFonts w:ascii="Times New Roman" w:hAnsi="Times New Roman" w:hint="cs"/>
          <w:lang w:bidi="fa-IR"/>
          <w:rtl/>
        </w:rPr>
        <w:t xml:space="preserve"> و همکاران، ۱۴۰۲؛ رستمی و همکاران، ۱۴۰۲).</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در سال‌های اخیر،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xml:space="preserve"> سالمندی سالم را نه صرفاً بر پایه سن تقویمی، بلکه بر اساس توانمندی کارکردی یعنی ترکیب ظرفیت درونی فرد و ویژگی‌های محیطی تعریف کرده است. این رویکرد بر حفظ توانایی انجام کارهای ارزشمند برای فرد و مشارکت اجتماعی تأکید دارد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۲۰۲۰؛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۲۰۲۳).</w:t>
      </w:r>
    </w:p>
    <w:p>
      <w:pPr>
        <w:pStyle w:val="Heading3"/>
        <w:bidi w:val="1"/>
        <w:spacing w:after="120" w:line="276" w:lineRule="auto"/>
        <w:jc w:val="right"/>
        <w:pageBreakBefore/>
      </w:pPr>
      <w:r>
        <w:rPr>
          <w:rFonts w:ascii="Times New Roman" w:hAnsi="Times New Roman" w:eastAsia="Times New Roman" w:cs="B Lotus"/>
          <w:b/>
          <w:bCs/>
          <w:sz w:val="28"/>
          <w:szCs w:val="28"/>
          <w:rtl/>
          <w:cs/>
          <w:lang w:bidi="fa-IR" w:val="en-US"/>
        </w:rPr>
        <w:t>۲-۱-۲- نظریه‌های سالمندی</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ژرونتولوژی</w:t>
      </w:r>
      <w:r>
        <w:rPr>
          <w:rFonts w:ascii="Times New Roman" w:hAnsi="Times New Roman" w:eastAsia="Times New Roman" w:cs="Times New Roman"/>
          <w:rStyle w:val="FootnoteReference"/>
          <w:sz w:val="20"/>
          <w:szCs w:val="20"/>
          <w:vertAlign w:val="superscript"/>
          <w:rtl w:val="0"/>
          <w:cs w:val="0"/>
          <w:lang w:val="en-US"/>
        </w:rPr>
        <w:footnoteReference w:id="1"/>
      </w:r>
      <w:r>
        <w:rPr>
          <w:rFonts w:ascii="Times New Roman" w:hAnsi="Times New Roman" w:eastAsia="Times New Roman" w:cs="B Lotus"/>
          <w:sz w:val="28"/>
          <w:szCs w:val="28"/>
          <w:rtl/>
          <w:cs/>
          <w:lang w:bidi="fa-IR" w:val="en-US"/>
        </w:rPr>
        <w:t xml:space="preserve"> یا علم پیرشناسی، شاخه‌ای میان‌رشته‌ای از علوم است که فرایند سالمندی را از ابعاد زیستی، روان‌شناختی و اجتماعی مورد مطالعه قرار می‌دهد.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می‌پردازد. پژوهشگران حوزه سالمندشناسی با تبیین سازوکارهای سالمندی و شناسایی عوامل مؤثر بر آن، در تلاش‌اند تا زمینه دستیابی به سالمندی سالم، حفظ توانمندی‌های عملکردی و ارتقای کیفیت زندگی سالمندان را فراهم کنند. همچنین، نظریه‌های مختلف سالمندی با رویکردهای زیستی، روان‌شناختی و اجتماعی برای تبیین علل و پیامدهای این فرایند ارائه شده‌اند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eastAsia="Times New Roman" w:cs="B Lotus"/>
          <w:sz w:val="28"/>
          <w:szCs w:val="28"/>
          <w:rtl/>
          <w:cs/>
          <w:lang w:bidi="fa-IR" w:val="en-US"/>
        </w:rPr>
        <w:t>، ۲۰۲۳؛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eastAsia="Times New Roman" w:cs="B Lotus"/>
          <w:sz w:val="28"/>
          <w:szCs w:val="28"/>
          <w:rtl/>
          <w:cs/>
          <w:lang w:bidi="fa-IR" w:val="en-US"/>
        </w:rPr>
        <w:t>، ۲۰۲۰).</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در ادامه، این نظریه‌ها در سه شاخه زیست‌شناختی، روان‌شناختی و جامعه‌شناختی مرور می‌شوند. شکل ۱ درختواره همین طبقه‌بندی را نشان می‌دهد و نظریه انتخاب اجتماعی-هیجانی را نیز در میان نظریه‌های روان‌شناختی جای داده است.</w:t>
      </w:r>
    </w:p>
    <w:p>
      <w:pPr>
        <w:pStyle w:val="Heading4"/>
        <w:bidi w:val="1"/>
        <w:spacing w:after="120" w:line="276" w:lineRule="auto"/>
        <w:jc w:val="right"/>
      </w:pPr>
      <w:r>
        <w:rPr>
          <w:rFonts w:ascii="Times New Roman" w:hAnsi="Times New Roman" w:eastAsia="Times New Roman" w:cs="B Lotus"/>
          <w:b/>
          <w:bCs/>
          <w:sz w:val="28"/>
          <w:szCs w:val="28"/>
          <w:rtl/>
          <w:cs/>
          <w:lang w:bidi="fa-IR" w:val="en-US"/>
        </w:rPr>
        <w:t>۲-۱-۲-۱- نظریه‌های زیست‌شناختی</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نظریه‌های زیست‌شناختی به سه دسته تقسیم می‌شوند:</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۲-۱-۲-۱-۱- نظریه ایمنی</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بر اساس نظریه ایمنی</w:t>
      </w:r>
      <w:r>
        <w:rPr>
          <w:rFonts w:ascii="Times New Roman" w:hAnsi="Times New Roman" w:eastAsia="Times New Roman" w:cs="Times New Roman"/>
          <w:rStyle w:val="FootnoteReference"/>
          <w:sz w:val="20"/>
          <w:szCs w:val="20"/>
          <w:vertAlign w:val="superscript"/>
          <w:rtl w:val="0"/>
          <w:cs w:val="0"/>
          <w:lang w:val="en-US"/>
        </w:rPr>
        <w:footnoteReference w:id="3"/>
      </w:r>
      <w:r>
        <w:rPr>
          <w:rFonts w:ascii="Times New Roman" w:hAnsi="Times New Roman" w:eastAsia="Times New Roman" w:cs="B Lotus"/>
          <w:sz w:val="28"/>
          <w:szCs w:val="28"/>
          <w:rtl/>
          <w:cs/>
          <w:lang w:bidi="fa-IR" w:val="en-US"/>
        </w:rPr>
        <w:t xml:space="preserve"> پیری تا حدی نتیجه تغییرات تدریجی در عملکرد سیستم ایمنی بدن است. سیستم ایمنی وظیفه شناسایی و حذف عوامل بیماری‌زا مانند ویروس‌ها، باکتری‌ها، قارچ‌ها و همچنین سلول‌های غیرطبیعی از جمله سلول‌های توموری را بر عهده دارد. با افزایش سن، کارایی سیستم ایمنی کاهش یافته و پدیده‌ای به نام پیری ایمنی رخ می‌دهد که با کاهش پاسخ ایمنی، افزایش استعداد ابتلا به عفونت‌ها، سرطان و بیماری‌های مزمن همراه است. علاوه بر این، در سالمندی احتمال بروز پاسخ‌های خودایمنی و التهاب مزمن نیز افزایش می‌یابد که می‌تواند به آسیب بافت‌های سالم بدن منجر شود. اگرچه نظریه ایمنی بخشی از فرایند سالمندی را تبیین می‌کند، اما به‌تنهایی قادر به توضیح همه جنبه‌های پیچیده پیری نیست و امروزه در کنار سایر نظریه‌های زیستی مورد بررسی قرار می‌گیرد (نیکولاس</w:t>
      </w:r>
      <w:r>
        <w:rPr>
          <w:rFonts w:ascii="Times New Roman" w:hAnsi="Times New Roman" w:eastAsia="Times New Roman" w:cs="Times New Roman"/>
          <w:rStyle w:val="FootnoteReference"/>
          <w:sz w:val="20"/>
          <w:szCs w:val="20"/>
          <w:vertAlign w:val="superscript"/>
          <w:rtl w:val="0"/>
          <w:cs w:val="0"/>
          <w:lang w:val="en-US"/>
        </w:rPr>
        <w:footnoteReference w:id="4"/>
      </w:r>
      <w:r>
        <w:rPr>
          <w:rFonts w:ascii="Times New Roman" w:hAnsi="Times New Roman" w:eastAsia="Times New Roman" w:cs="B Lotus"/>
          <w:sz w:val="28"/>
          <w:szCs w:val="28"/>
          <w:rtl/>
          <w:cs/>
          <w:lang w:bidi="fa-IR" w:val="en-US"/>
        </w:rPr>
        <w:t xml:space="preserve"> و همکاران</w:t>
      </w:r>
      <w:r>
        <w:rPr>
          <w:rFonts w:ascii="Times New Roman" w:hAnsi="Times New Roman" w:eastAsia="Times New Roman" w:cs="B Lotus"/>
          <w:sz w:val="28"/>
          <w:szCs w:val="28"/>
          <w:rtl/>
          <w:cs/>
          <w:lang w:bidi="fa-IR" w:val="en-US"/>
        </w:rPr>
        <w:t>، ۲۰۲۳؛ فولپ</w:t>
      </w:r>
      <w:r>
        <w:rPr>
          <w:rFonts w:ascii="Times New Roman" w:hAnsi="Times New Roman" w:eastAsia="Times New Roman" w:cs="Times New Roman"/>
          <w:rStyle w:val="FootnoteReference"/>
          <w:sz w:val="20"/>
          <w:szCs w:val="20"/>
          <w:vertAlign w:val="superscript"/>
          <w:rtl w:val="0"/>
          <w:cs w:val="0"/>
          <w:lang w:val="en-US"/>
        </w:rPr>
        <w:footnoteReference w:id="5"/>
      </w:r>
      <w:r>
        <w:rPr>
          <w:rFonts w:ascii="Times New Roman" w:hAnsi="Times New Roman" w:eastAsia="Times New Roman" w:cs="B Lotus"/>
          <w:sz w:val="28"/>
          <w:szCs w:val="28"/>
          <w:rtl/>
          <w:cs/>
          <w:lang w:bidi="fa-IR" w:val="en-US"/>
        </w:rPr>
        <w:t xml:space="preserve"> و همکاران</w:t>
      </w:r>
      <w:r>
        <w:rPr>
          <w:rFonts w:ascii="Times New Roman" w:hAnsi="Times New Roman" w:eastAsia="Times New Roman" w:cs="B Lotus"/>
          <w:sz w:val="28"/>
          <w:szCs w:val="28"/>
          <w:rtl/>
          <w:cs/>
          <w:lang w:bidi="fa-IR" w:val="en-US"/>
        </w:rPr>
        <w:t>، ۲۰۲۳).</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در پژوهش‌های سال‌های اخیر، مفهوم «التهاب پیری» یا اینفلامجینگ</w:t>
      </w:r>
      <w:r>
        <w:rPr>
          <w:rFonts w:ascii="Times New Roman" w:hAnsi="Times New Roman" w:eastAsia="Times New Roman" w:cs="Times New Roman"/>
          <w:rStyle w:val="FootnoteReference"/>
          <w:color w:val="1B7A3D"/>
          <w:sz w:val="20"/>
          <w:szCs w:val="20"/>
          <w:vertAlign w:val="superscript"/>
          <w:rtl w:val="0"/>
          <w:cs w:val="0"/>
          <w:lang w:val="en-US"/>
        </w:rPr>
        <w:footnoteReference w:id="6"/>
      </w:r>
      <w:r>
        <w:rPr>
          <w:rFonts w:ascii="Times New Roman" w:hAnsi="Times New Roman" w:eastAsia="Times New Roman" w:cs="B Lotus"/>
          <w:color w:val="1B7A3D"/>
          <w:sz w:val="28"/>
          <w:szCs w:val="28"/>
          <w:rtl/>
          <w:cs/>
          <w:lang w:bidi="fa-IR" w:val="en-US"/>
        </w:rPr>
        <w:t xml:space="preserve"> به محور تبیین ایمنی‌شناختی سالمندی بدل شده است. اینفلامجینگ به التهاب مزمن، خفیف و استریل گفته می‌شود که با افزایش سن و در نبود عفونت آشکار پدید می‌آید و با پیری ایمنی درهم‌تنیده است. این دیدگاه ایمنی‌متابولیک نشان می‌دهد که بازآرایی دستگاه ایمنی در طول عمر، همزمان می‌تواند مقاومت در برابر برخی تهدیدها را حفظ کند و زمینه بیماری‌های وابسته به سن را فراهم آورد. از همین‌رو، نظریه‌های معاصر ایمنی و التهاب را نه دو فرایند جدا، بلکه دو روی یک سکه می‌دانند (فرانچسکی</w:t>
      </w:r>
      <w:r>
        <w:rPr>
          <w:rFonts w:ascii="Times New Roman" w:hAnsi="Times New Roman" w:eastAsia="Times New Roman" w:cs="Times New Roman"/>
          <w:rStyle w:val="FootnoteReference"/>
          <w:color w:val="1B7A3D"/>
          <w:sz w:val="20"/>
          <w:szCs w:val="20"/>
          <w:vertAlign w:val="superscript"/>
          <w:rtl w:val="0"/>
          <w:cs w:val="0"/>
          <w:lang w:val="en-US"/>
        </w:rPr>
        <w:footnoteReference w:id="7"/>
      </w:r>
      <w:r>
        <w:rPr>
          <w:rFonts w:ascii="Times New Roman" w:hAnsi="Times New Roman" w:eastAsia="Times New Roman" w:cs="B Lotus"/>
          <w:color w:val="1B7A3D"/>
          <w:sz w:val="28"/>
          <w:szCs w:val="28"/>
          <w:rtl/>
          <w:cs/>
          <w:lang w:bidi="fa-IR" w:val="en-US"/>
        </w:rPr>
        <w:t xml:space="preserve"> و همکاران</w:t>
      </w:r>
      <w:r>
        <w:rPr>
          <w:rFonts w:ascii="Times New Roman" w:hAnsi="Times New Roman" w:eastAsia="Times New Roman" w:cs="B Lotus"/>
          <w:color w:val="1B7A3D"/>
          <w:sz w:val="28"/>
          <w:szCs w:val="28"/>
          <w:rtl/>
          <w:cs/>
          <w:lang w:bidi="fa-IR" w:val="en-US"/>
        </w:rPr>
        <w:t>، ۲۰۱۸؛ فولپ</w:t>
      </w:r>
      <w:r>
        <w:rPr>
          <w:rFonts w:ascii="Times New Roman" w:hAnsi="Times New Roman" w:eastAsia="Times New Roman" w:cs="Times New Roman"/>
          <w:rStyle w:val="FootnoteReference"/>
          <w:color w:val="1B7A3D"/>
          <w:sz w:val="20"/>
          <w:szCs w:val="20"/>
          <w:vertAlign w:val="superscript"/>
          <w:rtl w:val="0"/>
          <w:cs w:val="0"/>
          <w:lang w:val="en-US"/>
        </w:rPr>
        <w:footnoteReference w:id="5"/>
      </w:r>
      <w:r>
        <w:rPr>
          <w:rFonts w:ascii="Times New Roman" w:hAnsi="Times New Roman" w:eastAsia="Times New Roman" w:cs="B Lotus"/>
          <w:color w:val="1B7A3D"/>
          <w:sz w:val="28"/>
          <w:szCs w:val="28"/>
          <w:rtl/>
          <w:cs/>
          <w:lang w:bidi="fa-IR" w:val="en-US"/>
        </w:rPr>
        <w:t xml:space="preserve"> و همکاران، ۲۰۲۳).</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۲-۱-۲-۱-۲- نظریه پیر شدن سلولی</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بر اساس نظریه پیری سلولی، سالمندی نتیجه تجمع تدریجی آسیب‌های مولکولی و سلولی، به‌ویژه در ماده ژنتیکی سلول‌ها (DNA)، است. در طول زندگی، عوامل درونی و محیطی موجب بروز آسیب در DNA و سایر اجزای سلول می‌شوند و با کاهش توانایی سیستم‌های ترمیم DNA، این آسیب‌ها به‌تدریج انباشته می‌شوند. در نتیجه، عملکرد طبیعی سلول‌ها مختل شده و ظرفیت تکثیر و بازسازی آن‌ها کاهش می‌یابد. علاوه بر این، کوتاه شدن تلومرها، تغییرات اپی‌ژنتیکی، اختلال در بیان ژن‌ها و ورود سلول‌ها به مرحله پیری سلولی از مهم‌ترین سازوکارهای مؤثر در این فرایند به شمار می‌روند. این تغییرات در نهایت باعث کاهش عملکرد بافت‌ها و اندام‌ها، افت توانایی ترمیم، افزایش سفتی بافت‌ها و بروز تدریجی ویژگی‌های سالمندی می‌شوند. با این حال، پژوهشگران معتقدند که پیری سلولی تنها یکی از مکانیسم‌های زیستی سالمندی است و برای تبیین کامل این فرایند باید سایر عوامل ژنتیکی، متابولیکی و محیطی نیز در نظر گرفته شوند (لوپز-اوتین</w:t>
      </w:r>
      <w:r>
        <w:rPr>
          <w:rFonts w:ascii="Times New Roman" w:hAnsi="Times New Roman" w:eastAsia="Times New Roman" w:cs="Times New Roman"/>
          <w:rStyle w:val="FootnoteReference"/>
          <w:sz w:val="20"/>
          <w:szCs w:val="20"/>
          <w:vertAlign w:val="superscript"/>
          <w:rtl w:val="0"/>
          <w:cs w:val="0"/>
          <w:lang w:val="en-US"/>
        </w:rPr>
        <w:footnoteReference w:id="8"/>
      </w:r>
      <w:r>
        <w:rPr>
          <w:rFonts w:ascii="Times New Roman" w:hAnsi="Times New Roman" w:eastAsia="Times New Roman" w:cs="B Lotus"/>
          <w:sz w:val="28"/>
          <w:szCs w:val="28"/>
          <w:rtl/>
          <w:cs/>
          <w:lang w:bidi="fa-IR" w:val="en-US"/>
        </w:rPr>
        <w:t xml:space="preserve"> و همکاران</w:t>
      </w:r>
      <w:r>
        <w:rPr>
          <w:rFonts w:ascii="Times New Roman" w:hAnsi="Times New Roman" w:eastAsia="Times New Roman" w:cs="B Lotus"/>
          <w:sz w:val="28"/>
          <w:szCs w:val="28"/>
          <w:rtl/>
          <w:cs/>
          <w:lang w:bidi="fa-IR" w:val="en-US"/>
        </w:rPr>
        <w:t>، ۲۰۲۳؛ کامپیزی</w:t>
      </w:r>
      <w:r>
        <w:rPr>
          <w:rFonts w:ascii="Times New Roman" w:hAnsi="Times New Roman" w:eastAsia="Times New Roman" w:cs="Times New Roman"/>
          <w:rStyle w:val="FootnoteReference"/>
          <w:sz w:val="20"/>
          <w:szCs w:val="20"/>
          <w:vertAlign w:val="superscript"/>
          <w:rtl w:val="0"/>
          <w:cs w:val="0"/>
          <w:lang w:val="en-US"/>
        </w:rPr>
        <w:footnoteReference w:id="9"/>
      </w:r>
      <w:r>
        <w:rPr>
          <w:rFonts w:ascii="Times New Roman" w:hAnsi="Times New Roman" w:eastAsia="Times New Roman" w:cs="B Lotus"/>
          <w:sz w:val="28"/>
          <w:szCs w:val="28"/>
          <w:rtl/>
          <w:cs/>
          <w:lang w:bidi="fa-IR" w:val="en-US"/>
        </w:rPr>
        <w:t>، ۲۰۲۴).</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بازنگری‌های زیست‌شناسی سالمندی، پیری سلولی را در چارچوب «نشانه‌های دوازده‌گانه سالمندی» جای داده‌اند؛ از جمله بی‌ثباتی ژنوم، کوتاه شدن تلومر، تغییرات اپی‌ژنتیکی، اختلال پروتئوستاز، نارسایی خودخواری سلولی، اختلال حس مواد مغذی، بدکاری میتوکندری، پیری سلولی، فرسودگی سلول‌های بنیادی، تغییر ارتباط بین‌سلولی، التهاب مزمن و دسبیوز. این چارچوب تأکید می‌کند که پیری سلولی با سایر نشانه‌ها در شبکه‌ای به‌هم‌پیوسته عمل می‌کند و مداخله بر یکی می‌تواند بر بقیه اثر بگذارد (لوپز-اوتین</w:t>
      </w:r>
      <w:r>
        <w:rPr>
          <w:rFonts w:ascii="Times New Roman" w:hAnsi="Times New Roman" w:eastAsia="Times New Roman" w:cs="Times New Roman"/>
          <w:rStyle w:val="FootnoteReference"/>
          <w:color w:val="1B7A3D"/>
          <w:sz w:val="20"/>
          <w:szCs w:val="20"/>
          <w:vertAlign w:val="superscript"/>
          <w:rtl w:val="0"/>
          <w:cs w:val="0"/>
          <w:lang w:val="en-US"/>
        </w:rPr>
        <w:footnoteReference w:id="8"/>
      </w:r>
      <w:r>
        <w:rPr>
          <w:rFonts w:ascii="Times New Roman" w:hAnsi="Times New Roman" w:eastAsia="Times New Roman" w:cs="B Lotus"/>
          <w:color w:val="1B7A3D"/>
          <w:sz w:val="28"/>
          <w:szCs w:val="28"/>
          <w:rtl/>
          <w:cs/>
          <w:lang w:bidi="fa-IR" w:val="en-US"/>
        </w:rPr>
        <w:t xml:space="preserve"> و همکاران</w:t>
      </w:r>
      <w:r>
        <w:rPr>
          <w:rFonts w:ascii="Times New Roman" w:hAnsi="Times New Roman" w:eastAsia="Times New Roman" w:cs="B Lotus"/>
          <w:color w:val="1B7A3D"/>
          <w:sz w:val="28"/>
          <w:szCs w:val="28"/>
          <w:rtl/>
          <w:cs/>
          <w:lang w:bidi="fa-IR" w:val="en-US"/>
        </w:rPr>
        <w:t>، ۲۰۲۳).</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۲-۱-۲-۱-۳- نظریه رادیکال آزاد</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 xml:space="preserve">بر اساس نظریه رادیکال‌های آزاد، سالمندی تا حدی نتیجه تجمع آسیب‌های ناشی از گونه‌های فعال اکسیژن و سایر رادیکال‌های آزاد در سلول‌ها است. این مولکول‌های بسیار واکنش‌پذیر در جریان فرایندهای طبیعی متابولیسم، به‌ویژه در میتوکندری، تولید می‌شوند و در صورت برهم خوردن تعادل میان تولید آن‌ها و ظرفیت سیستم‌های آنتی‌اکسیدانی، موجب بروز استرس اکسیداتیو می‌شوند. استرس اکسیداتیو می‌تواند به DNA، پروتئین‌ها، لیپیدهای غشایی و سایر اجزای سلولی آسیب برساند و به اختلال عملکرد سلول‌ها و بافت‌ها منجر شود. همچنین، با افزایش سن تغییراتی در بافت همبند از جمله افزایش پیوندهای عرضی رشته‌های کلاژن و کاهش خاصیت ارتجاعی آن‌ها مشاهده می‌شود. از سوی دیگر، تجمع رنگدانه لیپوفوسین که حاصل اکسیداسیون لیپیدها و پروتئین‌ها است، یکی از شاخص‌های شناخته‌شده پیری سلولی محسوب می‌شود و می‌تواند با اختلال در عملکرد طبیعی سلول‌ها و کاهش توانایی آن‌ها در دفع مواد زائد، در فرایند سالمندی نقش داشته باشد. اگرچه امروزه نقش استرس اکسیداتیو در سالمندی به‌خوبی پذیرفته شده است، اما پژوهشگران معتقدند که این نظریه به‌تنهایی قادر به تبیین تمامی ابعاد پیچیده سالمندی نیست و باید در کنار سایر مکانیسم‌های زیستی مورد بررسی قرار گیرد (لوپز-اوتین</w:t>
      </w:r>
      <w:r>
        <w:rPr>
          <w:rFonts w:ascii="Times New Roman" w:hAnsi="Times New Roman" w:eastAsia="Times New Roman" w:cs="Times New Roman"/>
          <w:rStyle w:val="FootnoteReference"/>
          <w:sz w:val="20"/>
          <w:szCs w:val="20"/>
          <w:vertAlign w:val="superscript"/>
          <w:rtl w:val="0"/>
          <w:cs w:val="0"/>
          <w:lang w:val="en-US"/>
        </w:rPr>
        <w:footnoteReference w:id="8"/>
      </w:r>
      <w:r>
        <w:rPr>
          <w:rFonts w:ascii="Times New Roman" w:hAnsi="Times New Roman" w:eastAsia="Times New Roman" w:cs="B Lotus"/>
          <w:sz w:val="28"/>
          <w:szCs w:val="28"/>
          <w:rtl/>
          <w:cs/>
          <w:lang w:bidi="fa-IR" w:val="en-US"/>
        </w:rPr>
        <w:t xml:space="preserve"> و همکاران، </w:t>
      </w:r>
      <w:r>
        <w:rPr>
          <w:rFonts w:ascii="Times New Roman" w:hAnsi="Times New Roman" w:eastAsia="Times New Roman" w:cs="B Lotus"/>
          <w:sz w:val="28"/>
          <w:szCs w:val="28"/>
          <w:rtl/>
          <w:cs/>
          <w:lang w:bidi="fa-IR" w:val="en-US"/>
        </w:rPr>
        <w:t>۲۰۲۳؛ گلادیشف</w:t>
      </w:r>
      <w:r>
        <w:rPr>
          <w:rFonts w:ascii="Times New Roman" w:hAnsi="Times New Roman" w:eastAsia="Times New Roman" w:cs="Times New Roman"/>
          <w:rStyle w:val="FootnoteReference"/>
          <w:sz w:val="20"/>
          <w:szCs w:val="20"/>
          <w:vertAlign w:val="superscript"/>
          <w:rtl w:val="0"/>
          <w:cs w:val="0"/>
          <w:lang w:val="en-US"/>
        </w:rPr>
        <w:footnoteReference w:id="10"/>
      </w:r>
      <w:r>
        <w:rPr>
          <w:rFonts w:ascii="Times New Roman" w:hAnsi="Times New Roman" w:eastAsia="Times New Roman" w:cs="B Lotus"/>
          <w:sz w:val="28"/>
          <w:szCs w:val="28"/>
          <w:rtl/>
          <w:cs/>
          <w:lang w:bidi="fa-IR" w:val="en-US"/>
        </w:rPr>
        <w:t>، ۲۰۲۴).</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همسو با همین چارچوب یکپارچه، استرس اکسیداتیو و بدکاری میتوکندری امروزه بیشتر به‌عنوان یکی از نشانه‌های درهم‌تنیده سالمندی دیده می‌شوند تا علت واحد پیری. بر این اساس، رادیکال‌های آزاد هم در آسیب سلولی و هم در پیام‌رسانی فیزیولوژیک نقش دارند و کاهش یا افزایش نامتعادل آن‌ها می‌تواند مسیر سالمندی را تغییر دهد (لوپز-اوتین</w:t>
      </w:r>
      <w:r>
        <w:rPr>
          <w:rFonts w:ascii="Times New Roman" w:hAnsi="Times New Roman" w:eastAsia="Times New Roman" w:cs="Times New Roman"/>
          <w:rStyle w:val="FootnoteReference"/>
          <w:color w:val="1B7A3D"/>
          <w:sz w:val="20"/>
          <w:szCs w:val="20"/>
          <w:vertAlign w:val="superscript"/>
          <w:rtl w:val="0"/>
          <w:cs w:val="0"/>
          <w:lang w:val="en-US"/>
        </w:rPr>
        <w:footnoteReference w:id="8"/>
      </w:r>
      <w:r>
        <w:rPr>
          <w:rFonts w:ascii="Times New Roman" w:hAnsi="Times New Roman" w:eastAsia="Times New Roman" w:cs="B Lotus"/>
          <w:color w:val="1B7A3D"/>
          <w:sz w:val="28"/>
          <w:szCs w:val="28"/>
          <w:rtl/>
          <w:cs/>
          <w:lang w:bidi="fa-IR" w:val="en-US"/>
        </w:rPr>
        <w:t xml:space="preserve"> و همکاران، </w:t>
      </w:r>
      <w:r>
        <w:rPr>
          <w:rFonts w:ascii="Times New Roman" w:hAnsi="Times New Roman" w:eastAsia="Times New Roman" w:cs="B Lotus"/>
          <w:color w:val="1B7A3D"/>
          <w:sz w:val="28"/>
          <w:szCs w:val="28"/>
          <w:rtl/>
          <w:cs/>
          <w:lang w:bidi="fa-IR" w:val="en-US"/>
        </w:rPr>
        <w:t>۲۰۲۳؛ گلادیشف</w:t>
      </w:r>
      <w:r>
        <w:rPr>
          <w:rFonts w:ascii="Times New Roman" w:hAnsi="Times New Roman" w:eastAsia="Times New Roman" w:cs="Times New Roman"/>
          <w:rStyle w:val="FootnoteReference"/>
          <w:color w:val="1B7A3D"/>
          <w:sz w:val="20"/>
          <w:szCs w:val="20"/>
          <w:vertAlign w:val="superscript"/>
          <w:rtl w:val="0"/>
          <w:cs w:val="0"/>
          <w:lang w:val="en-US"/>
        </w:rPr>
        <w:footnoteReference w:id="10"/>
      </w:r>
      <w:r>
        <w:rPr>
          <w:rFonts w:ascii="Times New Roman" w:hAnsi="Times New Roman" w:eastAsia="Times New Roman" w:cs="B Lotus"/>
          <w:color w:val="1B7A3D"/>
          <w:sz w:val="28"/>
          <w:szCs w:val="28"/>
          <w:rtl/>
          <w:cs/>
          <w:lang w:bidi="fa-IR" w:val="en-US"/>
        </w:rPr>
        <w:t>، ۲۰۲۴).</w:t>
      </w:r>
    </w:p>
    <w:p>
      <w:pPr>
        <w:pStyle w:val="Heading4"/>
        <w:bidi w:val="1"/>
        <w:spacing w:after="120" w:line="276" w:lineRule="auto"/>
        <w:jc w:val="right"/>
      </w:pPr>
      <w:r>
        <w:rPr>
          <w:rFonts w:ascii="Times New Roman" w:hAnsi="Times New Roman" w:eastAsia="Times New Roman" w:cs="B Lotus"/>
          <w:b/>
          <w:bCs/>
          <w:sz w:val="28"/>
          <w:szCs w:val="28"/>
          <w:rtl/>
          <w:cs/>
          <w:lang w:bidi="fa-IR" w:val="en-US"/>
        </w:rPr>
        <w:t>۲-۱-۲-۲- نظریه‌های روان‌شناختی</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نظریه‌های روان‌شناختی سالمندی در تلاش‌اند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در کنار نظریه‌های کلاسیک مراحل زندگی، نظریه انتخاب اجتماعی-هیجانی در دهه‌های اخیر پشتوانه تجربی گسترده‌ای یافته و انگیزش هیجانی سالمندان را بر پایه ادراک زمان تبیین کرده است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۲۰۲۱).</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۲-۱-۲-۲-۱- نظریه گولد</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راجر گولد</w:t>
      </w:r>
      <w:r>
        <w:rPr>
          <w:rFonts w:ascii="Times New Roman" w:hAnsi="Times New Roman" w:eastAsia="Times New Roman" w:cs="Times New Roman"/>
          <w:rStyle w:val="FootnoteReference"/>
          <w:sz w:val="20"/>
          <w:szCs w:val="20"/>
          <w:vertAlign w:val="superscript"/>
          <w:rtl w:val="0"/>
          <w:cs w:val="0"/>
          <w:lang w:val="en-US"/>
        </w:rPr>
        <w:footnoteReference w:id="11"/>
      </w:r>
      <w:r>
        <w:rPr>
          <w:rFonts w:ascii="Times New Roman" w:hAnsi="Times New Roman" w:eastAsia="Times New Roman" w:cs="B Lotus"/>
          <w:sz w:val="28"/>
          <w:szCs w:val="28"/>
          <w:rtl/>
          <w:cs/>
          <w:lang w:bidi="fa-IR" w:val="en-US"/>
        </w:rPr>
        <w:t xml:space="preserve"> سالمندی را مرحله‌ای از زندگی می‌داند که با افزایش نرم‌خویی، گرمی عاطفی، بازنگری در روابط با والدین، فرزندان و دوستان، مرور تجربه‌های گذشته و طرح دوباره پرسش‌هایی درباره معنا و هدف زندگی همراه است. از دیدگاه وی، در این دوره افراد بیش از گذشته به برقراری روابط عمیق و معنادار و دستیابی به احساس انسجام و رضایت در زندگی گرایش پیدا می‌کنند (گولد</w:t>
      </w:r>
      <w:r>
        <w:rPr>
          <w:rFonts w:ascii="Times New Roman" w:hAnsi="Times New Roman" w:eastAsia="Times New Roman" w:cs="Times New Roman"/>
          <w:rStyle w:val="FootnoteReference"/>
          <w:sz w:val="20"/>
          <w:szCs w:val="20"/>
          <w:vertAlign w:val="superscript"/>
          <w:rtl w:val="0"/>
          <w:cs w:val="0"/>
          <w:lang w:val="en-US"/>
        </w:rPr>
        <w:footnoteReference w:id="11"/>
      </w:r>
      <w:r>
        <w:rPr>
          <w:rFonts w:ascii="Times New Roman" w:hAnsi="Times New Roman" w:eastAsia="Times New Roman" w:cs="B Lotus"/>
          <w:sz w:val="28"/>
          <w:szCs w:val="28"/>
          <w:rtl/>
          <w:cs/>
          <w:lang w:bidi="fa-IR" w:val="en-US"/>
        </w:rPr>
        <w:t>، ۲۰۰۱، ترجمه فروغیان، ۱۳۹۲).</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اگرچه صورت‌بندی گولد</w:t>
      </w:r>
      <w:r>
        <w:rPr>
          <w:rFonts w:ascii="Times New Roman" w:hAnsi="Times New Roman" w:eastAsia="Times New Roman" w:cs="Times New Roman"/>
          <w:rStyle w:val="FootnoteReference"/>
          <w:color w:val="1B7A3D"/>
          <w:sz w:val="20"/>
          <w:szCs w:val="20"/>
          <w:vertAlign w:val="superscript"/>
          <w:rtl w:val="0"/>
          <w:cs w:val="0"/>
          <w:lang w:val="en-US"/>
        </w:rPr>
        <w:footnoteReference w:id="11"/>
      </w:r>
      <w:r>
        <w:rPr>
          <w:rFonts w:ascii="Times New Roman" w:hAnsi="Times New Roman" w:eastAsia="Times New Roman" w:cs="B Lotus"/>
          <w:color w:val="1B7A3D"/>
          <w:sz w:val="28"/>
          <w:szCs w:val="28"/>
          <w:rtl/>
          <w:cs/>
          <w:lang w:bidi="fa-IR" w:val="en-US"/>
        </w:rPr>
        <w:t xml:space="preserve"> بیشتر بالینی و روایی است تا آزمون‌پذیر به شیوه نظریه‌های متأخر، تأکید او بر بازنگری معنا و روابط در نیمه دوم زندگی با یافته‌های جدیدتر درباره اولویت اهداف معنادار در سالمندی همسو است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۲۰۲۱).</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۲-۱-۲-۲-۲- نظریه لوینسون و شی</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دانیل لوینسون</w:t>
      </w:r>
      <w:r>
        <w:rPr>
          <w:rFonts w:ascii="Times New Roman" w:hAnsi="Times New Roman" w:eastAsia="Times New Roman" w:cs="Times New Roman"/>
          <w:rStyle w:val="FootnoteReference"/>
          <w:sz w:val="20"/>
          <w:szCs w:val="20"/>
          <w:vertAlign w:val="superscript"/>
          <w:rtl w:val="0"/>
          <w:cs w:val="0"/>
          <w:lang w:val="en-US"/>
        </w:rPr>
        <w:footnoteReference w:id="12"/>
      </w:r>
      <w:r>
        <w:rPr>
          <w:rFonts w:ascii="Times New Roman" w:hAnsi="Times New Roman" w:eastAsia="Times New Roman" w:cs="B Lotus"/>
          <w:sz w:val="28"/>
          <w:szCs w:val="28"/>
          <w:rtl/>
          <w:cs/>
          <w:lang w:bidi="fa-IR" w:val="en-US"/>
        </w:rPr>
        <w:t xml:space="preserve"> (۱۹۷۸؛ به نقل از رایس</w:t>
      </w:r>
      <w:r>
        <w:rPr>
          <w:rFonts w:ascii="Times New Roman" w:hAnsi="Times New Roman" w:eastAsia="Times New Roman" w:cs="Times New Roman"/>
          <w:rStyle w:val="FootnoteReference"/>
          <w:sz w:val="20"/>
          <w:szCs w:val="20"/>
          <w:vertAlign w:val="superscript"/>
          <w:rtl w:val="0"/>
          <w:cs w:val="0"/>
          <w:lang w:val="en-US"/>
        </w:rPr>
        <w:footnoteReference w:id="130"/>
      </w:r>
      <w:r>
        <w:rPr>
          <w:rFonts w:ascii="Times New Roman" w:hAnsi="Times New Roman" w:eastAsia="Times New Roman" w:cs="B Lotus"/>
          <w:sz w:val="28"/>
          <w:szCs w:val="28"/>
          <w:rtl/>
          <w:cs/>
          <w:lang w:bidi="fa-IR" w:val="en-US"/>
        </w:rPr>
        <w:t xml:space="preserve">، ۲۰۰۱، ترجمه فروغان، ۱۳۹۲) </w:t>
      </w:r>
      <w:r>
        <w:rPr>
          <w:rFonts w:ascii="Times New Roman" w:hAnsi="Times New Roman" w:eastAsia="Times New Roman" w:cs="B Lotus"/>
          <w:sz w:val="28"/>
          <w:szCs w:val="28"/>
          <w:rtl/>
          <w:cs/>
          <w:lang w:bidi="fa-IR" w:val="en-US"/>
        </w:rPr>
        <w:t>سالمندی را مواجهه با خود و زندگی و نیاز به برقراری صلح جهانی می‌داند. شی</w:t>
      </w:r>
      <w:r>
        <w:rPr>
          <w:rFonts w:ascii="Times New Roman" w:hAnsi="Times New Roman" w:eastAsia="Times New Roman" w:cs="Times New Roman"/>
          <w:rStyle w:val="FootnoteReference"/>
          <w:sz w:val="20"/>
          <w:szCs w:val="20"/>
          <w:vertAlign w:val="superscript"/>
          <w:rtl w:val="0"/>
          <w:cs w:val="0"/>
          <w:lang w:val="en-US"/>
        </w:rPr>
        <w:footnoteReference w:id="13"/>
      </w:r>
      <w:r>
        <w:rPr>
          <w:rFonts w:ascii="Times New Roman" w:hAnsi="Times New Roman" w:eastAsia="Times New Roman" w:cs="B Lotus"/>
          <w:sz w:val="28"/>
          <w:szCs w:val="28"/>
          <w:rtl/>
          <w:cs/>
          <w:lang w:bidi="fa-IR" w:val="en-US"/>
        </w:rPr>
        <w:t xml:space="preserve"> (۱۹۷۹؛ به نقل از منصور، ۱۳۸۶) </w:t>
      </w:r>
      <w:r>
        <w:rPr>
          <w:rFonts w:ascii="Times New Roman" w:hAnsi="Times New Roman" w:eastAsia="Times New Roman" w:cs="B Lotus"/>
          <w:sz w:val="28"/>
          <w:szCs w:val="28"/>
          <w:rtl/>
          <w:cs/>
          <w:lang w:bidi="fa-IR" w:val="en-US"/>
        </w:rPr>
        <w:t>سالمندی را مرحله ایجاد وحدت و تمامیت می‌داند و فرد بیشتر بر هدف‌ها و اعمال خویش متمرکز است و از بسیاری از فعالیت‌ها انصراف حاصل می‌کند.</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صورت‌بندی مرحله‌ای لوینسون</w:t>
      </w:r>
      <w:r>
        <w:rPr>
          <w:rFonts w:ascii="Times New Roman" w:hAnsi="Times New Roman" w:eastAsia="Times New Roman" w:cs="Times New Roman"/>
          <w:rStyle w:val="FootnoteReference"/>
          <w:color w:val="1B7A3D"/>
          <w:sz w:val="20"/>
          <w:szCs w:val="20"/>
          <w:vertAlign w:val="superscript"/>
          <w:rtl w:val="0"/>
          <w:cs w:val="0"/>
          <w:lang w:val="en-US"/>
        </w:rPr>
        <w:footnoteReference w:id="12"/>
      </w:r>
      <w:r>
        <w:rPr>
          <w:rFonts w:ascii="Times New Roman" w:hAnsi="Times New Roman" w:eastAsia="Times New Roman" w:cs="B Lotus"/>
          <w:color w:val="1B7A3D"/>
          <w:sz w:val="28"/>
          <w:szCs w:val="28"/>
          <w:rtl/>
          <w:cs/>
          <w:lang w:bidi="fa-IR" w:val="en-US"/>
        </w:rPr>
        <w:t xml:space="preserve"> و شی امروزه کمتر به‌عنوان توالی ثابت همگانی پذیرفته می‌شود؛ با این حال، ایده مواجهه با خود و بازتعریف اهداف در بزرگسالی با پژوهش‌های معاصر انگیزش وابسته به زمان هم‌خوانی دارد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۲۰۰۶).</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۲-۱-۲-۲-۳- نظریه اریکسون</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از دیدگاه اریکسون</w:t>
      </w:r>
      <w:r>
        <w:rPr>
          <w:rFonts w:ascii="Times New Roman" w:hAnsi="Times New Roman" w:eastAsia="Times New Roman" w:cs="Times New Roman"/>
          <w:rStyle w:val="FootnoteReference"/>
          <w:sz w:val="20"/>
          <w:szCs w:val="20"/>
          <w:vertAlign w:val="superscript"/>
          <w:rtl w:val="0"/>
          <w:cs w:val="0"/>
          <w:lang w:val="en-US"/>
        </w:rPr>
        <w:footnoteReference w:id="14"/>
      </w:r>
      <w:r>
        <w:rPr>
          <w:rFonts w:ascii="Times New Roman" w:hAnsi="Times New Roman" w:eastAsia="Times New Roman" w:cs="B Lotus"/>
          <w:sz w:val="28"/>
          <w:szCs w:val="28"/>
          <w:rtl/>
          <w:cs/>
          <w:lang w:bidi="fa-IR" w:val="en-US"/>
        </w:rPr>
        <w:t xml:space="preserve">، واپسین مرحله رشد روانی ـ اجتماعی با تعارض «انسجام من در برابر ناامیدی» مشخص می‌شود. در این مرحله، سالمندان زندگی گذشته خود را مرور و موفقیت‌ها و شکست‌هایشان را ارزیابی می‌کنند و می‌کوشند برای زندگی خود معنا و انسجام بیابند. افرادی که گذشته خود را با احساس رضایت و پذیرش ارزیابی می‌کنند، به احساس انسجام، آرامش و خرد دست می‌یابند؛ در مقابل، کسانی که زندگی خود را سرشار از فرصت‌های ازدست‌رفته و ناکامی می‌دانند، ممکن است دچار احساس ناامیدی، پوچی و ترس از مرگ شوند. از این‌رو، دستیابی به احساس انسجام در این مرحله نقش مهمی در سلامت روان و سازگاری سالمندان دارد (اریکسون</w:t>
      </w:r>
      <w:r>
        <w:rPr>
          <w:rFonts w:ascii="Times New Roman" w:hAnsi="Times New Roman" w:eastAsia="Times New Roman" w:cs="Times New Roman"/>
          <w:rStyle w:val="FootnoteReference"/>
          <w:sz w:val="20"/>
          <w:szCs w:val="20"/>
          <w:vertAlign w:val="superscript"/>
          <w:rtl w:val="0"/>
          <w:cs w:val="0"/>
          <w:lang w:val="en-US"/>
        </w:rPr>
        <w:footnoteReference w:id="14"/>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۱۹۸۲؛ اریکسون</w:t>
      </w:r>
      <w:r>
        <w:rPr>
          <w:rFonts w:ascii="Times New Roman" w:hAnsi="Times New Roman" w:eastAsia="Times New Roman" w:cs="Times New Roman"/>
          <w:rStyle w:val="FootnoteReference"/>
          <w:sz w:val="20"/>
          <w:szCs w:val="20"/>
          <w:vertAlign w:val="superscript"/>
          <w:rtl w:val="0"/>
          <w:cs w:val="0"/>
          <w:lang w:val="en-US"/>
        </w:rPr>
        <w:footnoteReference w:id="14"/>
      </w:r>
      <w:r>
        <w:rPr>
          <w:rFonts w:ascii="Times New Roman" w:hAnsi="Times New Roman" w:eastAsia="Times New Roman" w:cs="B Lotus"/>
          <w:sz w:val="28"/>
          <w:szCs w:val="28"/>
          <w:rtl/>
          <w:cs/>
          <w:lang w:bidi="fa-IR" w:val="en-US"/>
        </w:rPr>
        <w:t xml:space="preserve"> و کیونیو</w:t>
      </w:r>
      <w:r>
        <w:rPr>
          <w:rFonts w:ascii="Times New Roman" w:hAnsi="Times New Roman" w:eastAsia="Times New Roman" w:cs="Times New Roman"/>
          <w:rStyle w:val="FootnoteReference"/>
          <w:sz w:val="20"/>
          <w:szCs w:val="20"/>
          <w:vertAlign w:val="superscript"/>
          <w:rtl w:val="0"/>
          <w:cs w:val="0"/>
          <w:lang w:val="en-US"/>
        </w:rPr>
        <w:footnoteReference w:id="15"/>
      </w:r>
      <w:r>
        <w:rPr>
          <w:rFonts w:ascii="Times New Roman" w:hAnsi="Times New Roman" w:eastAsia="Times New Roman" w:cs="B Lotus"/>
          <w:sz w:val="28"/>
          <w:szCs w:val="28"/>
          <w:rtl/>
          <w:cs/>
          <w:lang w:bidi="fa-IR" w:val="en-US"/>
        </w:rPr>
        <w:t>، ۱۹۸۶).</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مطالعات جدیدتر نشان داده‌اند که انسجام من با حالت‌های سلامت روان مرتبط است، در حالی که ناامیدی بیشتر با ویژگی شخصیتی روان‌رنجورخویی پیوند دارد؛ بنابراین تعارض پایانی اریکسون</w:t>
      </w:r>
      <w:r>
        <w:rPr>
          <w:rFonts w:ascii="Times New Roman" w:hAnsi="Times New Roman" w:eastAsia="Times New Roman" w:cs="Times New Roman"/>
          <w:rStyle w:val="FootnoteReference"/>
          <w:color w:val="1B7A3D"/>
          <w:sz w:val="20"/>
          <w:szCs w:val="20"/>
          <w:vertAlign w:val="superscript"/>
          <w:rtl w:val="0"/>
          <w:cs w:val="0"/>
          <w:lang w:val="en-US"/>
        </w:rPr>
        <w:footnoteReference w:id="14"/>
      </w:r>
      <w:r>
        <w:rPr>
          <w:rFonts w:ascii="Times New Roman" w:hAnsi="Times New Roman" w:eastAsia="Times New Roman" w:cs="B Lotus"/>
          <w:color w:val="1B7A3D"/>
          <w:sz w:val="28"/>
          <w:szCs w:val="28"/>
          <w:rtl/>
          <w:cs/>
          <w:lang w:bidi="fa-IR" w:val="en-US"/>
        </w:rPr>
        <w:t xml:space="preserve"> همچنان برای فهم سازگاری و سلامت روان سالمندان راهگشا است (وسترهاف</w:t>
      </w:r>
      <w:r>
        <w:rPr>
          <w:rFonts w:ascii="Times New Roman" w:hAnsi="Times New Roman" w:eastAsia="Times New Roman" w:cs="Times New Roman"/>
          <w:rStyle w:val="FootnoteReference"/>
          <w:color w:val="1B7A3D"/>
          <w:sz w:val="20"/>
          <w:szCs w:val="20"/>
          <w:vertAlign w:val="superscript"/>
          <w:rtl w:val="0"/>
          <w:cs w:val="0"/>
          <w:lang w:val="en-US"/>
        </w:rPr>
        <w:footnoteReference w:id="108"/>
      </w:r>
      <w:r>
        <w:rPr>
          <w:rFonts w:ascii="Times New Roman" w:hAnsi="Times New Roman" w:eastAsia="Times New Roman" w:cs="B Lotus"/>
          <w:color w:val="1B7A3D"/>
          <w:sz w:val="28"/>
          <w:szCs w:val="28"/>
          <w:rtl/>
          <w:cs/>
          <w:lang w:bidi="fa-IR" w:val="en-US"/>
        </w:rPr>
        <w:t>، بولمایر</w:t>
      </w:r>
      <w:r>
        <w:rPr>
          <w:rFonts w:ascii="Times New Roman" w:hAnsi="Times New Roman" w:eastAsia="Times New Roman" w:cs="Times New Roman"/>
          <w:rStyle w:val="FootnoteReference"/>
          <w:color w:val="1B7A3D"/>
          <w:sz w:val="20"/>
          <w:szCs w:val="20"/>
          <w:vertAlign w:val="superscript"/>
          <w:rtl w:val="0"/>
          <w:cs w:val="0"/>
          <w:lang w:val="en-US"/>
        </w:rPr>
        <w:footnoteReference w:id="109"/>
      </w:r>
      <w:r>
        <w:rPr>
          <w:rFonts w:ascii="Times New Roman" w:hAnsi="Times New Roman" w:eastAsia="Times New Roman" w:cs="B Lotus"/>
          <w:color w:val="1B7A3D"/>
          <w:sz w:val="28"/>
          <w:szCs w:val="28"/>
          <w:rtl/>
          <w:cs/>
          <w:lang w:bidi="fa-IR" w:val="en-US"/>
        </w:rPr>
        <w:t xml:space="preserve"> و مک‌آدامز</w:t>
      </w:r>
      <w:r>
        <w:rPr>
          <w:rFonts w:ascii="Times New Roman" w:hAnsi="Times New Roman" w:eastAsia="Times New Roman" w:cs="Times New Roman"/>
          <w:rStyle w:val="FootnoteReference"/>
          <w:color w:val="1B7A3D"/>
          <w:sz w:val="20"/>
          <w:szCs w:val="20"/>
          <w:vertAlign w:val="superscript"/>
          <w:rtl w:val="0"/>
          <w:cs w:val="0"/>
          <w:lang w:val="en-US"/>
        </w:rPr>
        <w:footnoteReference w:id="16"/>
      </w:r>
      <w:r>
        <w:rPr>
          <w:rFonts w:ascii="Times New Roman" w:hAnsi="Times New Roman" w:eastAsia="Times New Roman" w:cs="B Lotus"/>
          <w:color w:val="1B7A3D"/>
          <w:sz w:val="28"/>
          <w:szCs w:val="28"/>
          <w:rtl/>
          <w:cs/>
          <w:lang w:bidi="fa-IR" w:val="en-US"/>
        </w:rPr>
        <w:t>، ۲۰۱۷).</w:t>
      </w:r>
    </w:p>
    <w:p>
      <w:pPr>
        <w:pStyle w:val="Heading5"/>
        <w:bidi w:val="1"/>
        <w:spacing w:after="120" w:line="276" w:lineRule="auto"/>
        <w:jc w:val="right"/>
      </w:pPr>
      <w:r>
        <w:rPr>
          <w:rFonts w:ascii="Times New Roman" w:hAnsi="Times New Roman" w:eastAsia="Times New Roman" w:cs="B Lotus"/>
          <w:b/>
          <w:bCs/>
          <w:color w:val="1B7A3D"/>
          <w:sz w:val="28"/>
          <w:szCs w:val="28"/>
          <w:rtl/>
          <w:cs/>
          <w:lang w:bidi="fa-IR" w:val="en-US"/>
        </w:rPr>
        <w:t>۲-۱-۲-۲-۴- نظریه انتخاب اجتماعی-هیجانی</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نظریه انتخاب اجتماعی-هیجانی</w:t>
      </w:r>
      <w:r>
        <w:rPr>
          <w:rFonts w:ascii="Times New Roman" w:hAnsi="Times New Roman" w:eastAsia="Times New Roman" w:cs="Times New Roman"/>
          <w:rStyle w:val="FootnoteReference"/>
          <w:color w:val="1B7A3D"/>
          <w:sz w:val="20"/>
          <w:szCs w:val="20"/>
          <w:vertAlign w:val="superscript"/>
          <w:rtl w:val="0"/>
          <w:cs w:val="0"/>
          <w:lang w:val="en-US"/>
        </w:rPr>
        <w:footnoteReference w:id="17"/>
      </w:r>
      <w:r>
        <w:rPr>
          <w:rFonts w:ascii="Times New Roman" w:hAnsi="Times New Roman" w:eastAsia="Times New Roman" w:cs="B Lotus"/>
          <w:color w:val="1B7A3D"/>
          <w:sz w:val="28"/>
          <w:szCs w:val="28"/>
          <w:rtl/>
          <w:cs/>
          <w:lang w:bidi="fa-IR" w:val="en-US"/>
        </w:rPr>
        <w:t xml:space="preserve"> که توسط لورا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xml:space="preserve"> مطرح شد، یکی از تأثیرگذارترین تبیین‌های روان‌شناختی معاصر از انگیزش، روابط اجتماعی و تجربه هیجانی در بزرگسالی و سالمندی است. بر اساس این نظریه، ادراک افراد از افق زمانی باقی‌مانده زندگی، و نه صرفاً سن تقویمی، جهت‌گیری اهداف را تعیین می‌کند. هنگامی که آینده گسترده و باز تصور می‌شود، اهداف معطوف به کسب دانش، کشف و گسترش شبکه اجتماعی در اولویت قرار می‌گیرند؛ اما وقتی زمان باقی‌مانده محدود ادراک می‌شود ــ وضعیتی که در سالمندی شایع‌تر است ــ افراد اهداف هیجانی و معنادار را ترجیح می‌دهند، شبکه اجتماعی خود را گزینشی‌تر می‌کنند و بیش از پیش به روابط نزدیک و تجربه‌های رضایت‌بخش حال حاضر روی می‌آورند. این تغییر انگیزشی با «اثر مثبت‌نگری»</w:t>
      </w:r>
      <w:r>
        <w:rPr>
          <w:rFonts w:ascii="Times New Roman" w:hAnsi="Times New Roman" w:eastAsia="Times New Roman" w:cs="Times New Roman"/>
          <w:rStyle w:val="FootnoteReference"/>
          <w:color w:val="1B7A3D"/>
          <w:sz w:val="20"/>
          <w:szCs w:val="20"/>
          <w:vertAlign w:val="superscript"/>
          <w:rtl w:val="0"/>
          <w:cs w:val="0"/>
          <w:lang w:val="en-US"/>
        </w:rPr>
        <w:footnoteReference w:id="21"/>
      </w:r>
      <w:r>
        <w:rPr>
          <w:rFonts w:ascii="Times New Roman" w:hAnsi="Times New Roman" w:eastAsia="Times New Roman" w:cs="B Lotus"/>
          <w:color w:val="1B7A3D"/>
          <w:sz w:val="28"/>
          <w:szCs w:val="28"/>
          <w:rtl/>
          <w:cs/>
          <w:lang w:bidi="fa-IR" w:val="en-US"/>
        </w:rPr>
        <w:t xml:space="preserve"> در توجه و حافظه سالمندان همراه دانسته شده است؛ یعنی سوگیری به اطلاعات مثبت در مقایسه با اطلاعات منفی. شواهد تجربی، از جمله فراتحلیل مطالعات این حوزه، پایداری نسبی این اثر را تأیید کرده‌اند. بازنگری‌های جدیدتر نظریه نیز بر نقش ادراک پایان‌ها در انگیزش انسان تأکید کرده‌اند و کاربردهایی برای ارتباط با سالمندان و فهم سازگاری هیجانی در مواجهه با محدودیت زمانی ــ از جمله آگاهی از پایان زندگی ــ پیشنهاد نموده‌اند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آیزاکوویتز</w:t>
      </w:r>
      <w:r>
        <w:rPr>
          <w:rFonts w:ascii="Times New Roman" w:hAnsi="Times New Roman" w:eastAsia="Times New Roman" w:cs="Times New Roman"/>
          <w:rStyle w:val="FootnoteReference"/>
          <w:color w:val="1B7A3D"/>
          <w:sz w:val="20"/>
          <w:szCs w:val="20"/>
          <w:vertAlign w:val="superscript"/>
          <w:rtl w:val="0"/>
          <w:cs w:val="0"/>
          <w:lang w:val="en-US"/>
        </w:rPr>
        <w:footnoteReference w:id="19"/>
      </w:r>
      <w:r>
        <w:rPr>
          <w:rFonts w:ascii="Times New Roman" w:hAnsi="Times New Roman" w:eastAsia="Times New Roman" w:cs="B Lotus"/>
          <w:color w:val="1B7A3D"/>
          <w:sz w:val="28"/>
          <w:szCs w:val="28"/>
          <w:rtl/>
          <w:cs/>
          <w:lang w:bidi="fa-IR" w:val="en-US"/>
        </w:rPr>
        <w:t xml:space="preserve"> و چارلز</w:t>
      </w:r>
      <w:r>
        <w:rPr>
          <w:rFonts w:ascii="Times New Roman" w:hAnsi="Times New Roman" w:eastAsia="Times New Roman" w:cs="Times New Roman"/>
          <w:rStyle w:val="FootnoteReference"/>
          <w:color w:val="1B7A3D"/>
          <w:sz w:val="20"/>
          <w:szCs w:val="20"/>
          <w:vertAlign w:val="superscript"/>
          <w:rtl w:val="0"/>
          <w:cs w:val="0"/>
          <w:lang w:val="en-US"/>
        </w:rPr>
        <w:footnoteReference w:id="20"/>
      </w:r>
      <w:r>
        <w:rPr>
          <w:rFonts w:ascii="Times New Roman" w:hAnsi="Times New Roman" w:eastAsia="Times New Roman" w:cs="B Lotus"/>
          <w:color w:val="1B7A3D"/>
          <w:sz w:val="28"/>
          <w:szCs w:val="28"/>
          <w:rtl/>
          <w:cs/>
          <w:lang w:bidi="fa-IR" w:val="en-US"/>
        </w:rPr>
        <w:t>، ۱۹۹۹؛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۲۰۰۶؛ رید</w:t>
      </w:r>
      <w:r>
        <w:rPr>
          <w:rFonts w:ascii="Times New Roman" w:hAnsi="Times New Roman" w:eastAsia="Times New Roman" w:cs="Times New Roman"/>
          <w:rStyle w:val="FootnoteReference"/>
          <w:color w:val="1B7A3D"/>
          <w:sz w:val="20"/>
          <w:szCs w:val="20"/>
          <w:vertAlign w:val="superscript"/>
          <w:rtl w:val="0"/>
          <w:cs w:val="0"/>
          <w:lang w:val="en-US"/>
        </w:rPr>
        <w:footnoteReference w:id="147"/>
      </w:r>
      <w:r>
        <w:rPr>
          <w:rFonts w:ascii="Times New Roman" w:hAnsi="Times New Roman" w:eastAsia="Times New Roman" w:cs="B Lotus"/>
          <w:color w:val="1B7A3D"/>
          <w:sz w:val="28"/>
          <w:szCs w:val="28"/>
          <w:rtl/>
          <w:cs/>
          <w:lang w:bidi="fa-IR" w:val="en-US"/>
        </w:rPr>
        <w:t>، چان</w:t>
      </w:r>
      <w:r>
        <w:rPr>
          <w:rFonts w:ascii="Times New Roman" w:hAnsi="Times New Roman" w:eastAsia="Times New Roman" w:cs="Times New Roman"/>
          <w:rStyle w:val="FootnoteReference"/>
          <w:color w:val="1B7A3D"/>
          <w:sz w:val="20"/>
          <w:szCs w:val="20"/>
          <w:vertAlign w:val="superscript"/>
          <w:rtl w:val="0"/>
          <w:cs w:val="0"/>
          <w:lang w:val="en-US"/>
        </w:rPr>
        <w:footnoteReference w:id="110"/>
      </w:r>
      <w:r>
        <w:rPr>
          <w:rFonts w:ascii="Times New Roman" w:hAnsi="Times New Roman" w:eastAsia="Times New Roman" w:cs="B Lotus"/>
          <w:color w:val="1B7A3D"/>
          <w:sz w:val="28"/>
          <w:szCs w:val="28"/>
          <w:rtl/>
          <w:cs/>
          <w:lang w:bidi="fa-IR" w:val="en-US"/>
        </w:rPr>
        <w:t xml:space="preserve"> و مایکلز</w:t>
      </w:r>
      <w:r>
        <w:rPr>
          <w:rFonts w:ascii="Times New Roman" w:hAnsi="Times New Roman" w:eastAsia="Times New Roman" w:cs="Times New Roman"/>
          <w:rStyle w:val="FootnoteReference"/>
          <w:color w:val="1B7A3D"/>
          <w:sz w:val="20"/>
          <w:szCs w:val="20"/>
          <w:vertAlign w:val="superscript"/>
          <w:rtl w:val="0"/>
          <w:cs w:val="0"/>
          <w:lang w:val="en-US"/>
        </w:rPr>
        <w:footnoteReference w:id="22"/>
      </w:r>
      <w:r>
        <w:rPr>
          <w:rFonts w:ascii="Times New Roman" w:hAnsi="Times New Roman" w:eastAsia="Times New Roman" w:cs="B Lotus"/>
          <w:color w:val="1B7A3D"/>
          <w:sz w:val="28"/>
          <w:szCs w:val="28"/>
          <w:rtl/>
          <w:cs/>
          <w:lang w:bidi="fa-IR" w:val="en-US"/>
        </w:rPr>
        <w:t>، ۲۰۱۴؛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۲۰۲۱).</w:t>
      </w:r>
    </w:p>
    <w:p>
      <w:pPr>
        <w:pStyle w:val="Heading4"/>
        <w:bidi w:val="1"/>
        <w:spacing w:after="120" w:line="276" w:lineRule="auto"/>
        <w:jc w:val="right"/>
      </w:pPr>
      <w:r>
        <w:rPr>
          <w:rFonts w:ascii="Times New Roman" w:hAnsi="Times New Roman" w:eastAsia="Times New Roman" w:cs="B Lotus"/>
          <w:b/>
          <w:bCs/>
          <w:sz w:val="28"/>
          <w:szCs w:val="28"/>
          <w:rtl/>
          <w:cs/>
          <w:lang w:bidi="fa-IR" w:val="en-US"/>
        </w:rPr>
        <w:t>۲-۱-۲-۳- نظریه‌های جامعه‌شناختی</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۲-۱-۲-۳-۱- نظریه عدم تعهد</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نظریه عدم تعهد</w:t>
      </w:r>
      <w:r>
        <w:rPr>
          <w:rFonts w:ascii="Times New Roman" w:hAnsi="Times New Roman" w:eastAsia="Times New Roman" w:cs="Times New Roman"/>
          <w:rStyle w:val="FootnoteReference"/>
          <w:sz w:val="20"/>
          <w:szCs w:val="20"/>
          <w:vertAlign w:val="superscript"/>
          <w:rtl w:val="0"/>
          <w:cs w:val="0"/>
          <w:lang w:val="en-US"/>
        </w:rPr>
        <w:footnoteReference w:id="23"/>
      </w:r>
      <w:r>
        <w:rPr>
          <w:rFonts w:ascii="Times New Roman" w:hAnsi="Times New Roman" w:eastAsia="Times New Roman" w:cs="B Lotus"/>
          <w:sz w:val="28"/>
          <w:szCs w:val="28"/>
          <w:rtl/>
          <w:cs/>
          <w:lang w:bidi="fa-IR" w:val="en-US"/>
        </w:rPr>
        <w:t xml:space="preserve"> که توسط کامینگ</w:t>
      </w:r>
      <w:r>
        <w:rPr>
          <w:rFonts w:ascii="Times New Roman" w:hAnsi="Times New Roman" w:eastAsia="Times New Roman" w:cs="Times New Roman"/>
          <w:rStyle w:val="FootnoteReference"/>
          <w:sz w:val="20"/>
          <w:szCs w:val="20"/>
          <w:vertAlign w:val="superscript"/>
          <w:rtl w:val="0"/>
          <w:cs w:val="0"/>
          <w:lang w:val="en-US"/>
        </w:rPr>
        <w:footnoteReference w:id="107"/>
      </w:r>
      <w:r>
        <w:rPr>
          <w:rFonts w:ascii="Times New Roman" w:hAnsi="Times New Roman" w:eastAsia="Times New Roman" w:cs="B Lotus"/>
          <w:sz w:val="28"/>
          <w:szCs w:val="28"/>
          <w:rtl/>
          <w:cs/>
          <w:lang w:bidi="fa-IR" w:val="en-US"/>
        </w:rPr>
        <w:t xml:space="preserve"> و هنری</w:t>
      </w:r>
      <w:r>
        <w:rPr>
          <w:rFonts w:ascii="Times New Roman" w:hAnsi="Times New Roman" w:eastAsia="Times New Roman" w:cs="Times New Roman"/>
          <w:rStyle w:val="FootnoteReference"/>
          <w:sz w:val="20"/>
          <w:szCs w:val="20"/>
          <w:vertAlign w:val="superscript"/>
          <w:rtl w:val="0"/>
          <w:cs w:val="0"/>
          <w:lang w:val="en-US"/>
        </w:rPr>
        <w:footnoteReference w:id="24"/>
      </w:r>
      <w:r>
        <w:rPr>
          <w:rFonts w:ascii="Times New Roman" w:hAnsi="Times New Roman" w:eastAsia="Times New Roman" w:cs="B Lotus"/>
          <w:sz w:val="28"/>
          <w:szCs w:val="28"/>
          <w:rtl/>
          <w:cs/>
          <w:lang w:bidi="fa-IR" w:val="en-US"/>
        </w:rPr>
        <w:t xml:space="preserve"> ارائه شد، بیان می‌کند که سالمندی با کاهش تدریجی تعاملات و نقش‌های اجتماعی همراه است. بر اساس این نظریه، با افزایش سن، فرد به‌تدریج از برخی مسئولیت‌ها و روابط اجتماعی فاصله می‌گیرد و جامعه نیز متقابلاً نقش‌های کمتری به او واگذار می‌کند. این فرایند به سالمند فرصت می‌دهد تا انرژی و زمان خود را بیشتر صرف علایق شخصی، باز در زندگی و سازگاری با تغییرات ناشی از سالمندی کند. از دیدگاه این نظریه، کاهش مشارکت اجتماعی بخشی طبیعی از فرایند سالمندی و زمینه‌ساز انطباق فرد با مراحل پایانی زندگی است، هرچند این دیدگاه بعدها با انتقادهایی مواجه شد و پژوهشگران بر اهمیت تداوم مشارکت اجتماعی و حفظ نقش‌های فعال در دوران سالمندی تأکید کردند (کامینگ</w:t>
      </w:r>
      <w:r>
        <w:rPr>
          <w:rFonts w:ascii="Times New Roman" w:hAnsi="Times New Roman" w:eastAsia="Times New Roman" w:cs="Times New Roman"/>
          <w:rStyle w:val="FootnoteReference"/>
          <w:sz w:val="20"/>
          <w:szCs w:val="20"/>
          <w:vertAlign w:val="superscript"/>
          <w:rtl w:val="0"/>
          <w:cs w:val="0"/>
          <w:lang w:val="en-US"/>
        </w:rPr>
        <w:footnoteReference w:id="107"/>
      </w:r>
      <w:r>
        <w:rPr>
          <w:rFonts w:ascii="Times New Roman" w:hAnsi="Times New Roman" w:eastAsia="Times New Roman" w:cs="B Lotus"/>
          <w:sz w:val="28"/>
          <w:szCs w:val="28"/>
          <w:rtl/>
          <w:cs/>
          <w:lang w:bidi="fa-IR" w:val="en-US"/>
        </w:rPr>
        <w:t xml:space="preserve"> و هنری، </w:t>
      </w:r>
      <w:r>
        <w:rPr>
          <w:rFonts w:ascii="Times New Roman" w:hAnsi="Times New Roman" w:eastAsia="Times New Roman" w:cs="B Lotus"/>
          <w:sz w:val="28"/>
          <w:szCs w:val="28"/>
          <w:rtl/>
          <w:cs/>
          <w:lang w:bidi="fa-IR" w:val="en-US"/>
        </w:rPr>
        <w:t>۱۹۶۱؛ آچلی</w:t>
      </w:r>
      <w:r>
        <w:rPr>
          <w:rFonts w:ascii="Times New Roman" w:hAnsi="Times New Roman" w:eastAsia="Times New Roman" w:cs="Times New Roman"/>
          <w:rStyle w:val="FootnoteReference"/>
          <w:sz w:val="20"/>
          <w:szCs w:val="20"/>
          <w:vertAlign w:val="superscript"/>
          <w:rtl w:val="0"/>
          <w:cs w:val="0"/>
          <w:lang w:val="en-US"/>
        </w:rPr>
        <w:footnoteReference w:id="25"/>
      </w:r>
      <w:r>
        <w:rPr>
          <w:rFonts w:ascii="Times New Roman" w:hAnsi="Times New Roman" w:eastAsia="Times New Roman" w:cs="B Lotus"/>
          <w:sz w:val="28"/>
          <w:szCs w:val="28"/>
          <w:rtl/>
          <w:cs/>
          <w:lang w:bidi="fa-IR" w:val="en-US"/>
        </w:rPr>
        <w:t>، ۲۰۱۶).</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همسو با همین انتقادها، سیاست‌های جهانی سالمندی سالم بر حفظ توانمندی کارکردی و مشارکت اجتماعی تأکید دارند و کناره‌گیری را مسیر مطلوب همگانی نمی‌دانند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۲۰۲۰؛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۲۰۲۳).</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۲-۱-۲-۳-۲- نظریه فعالیت</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نظریه فعالیت</w:t>
      </w:r>
      <w:r>
        <w:rPr>
          <w:rFonts w:ascii="Times New Roman" w:hAnsi="Times New Roman" w:eastAsia="Times New Roman" w:cs="Times New Roman"/>
          <w:rStyle w:val="FootnoteReference"/>
          <w:sz w:val="20"/>
          <w:szCs w:val="20"/>
          <w:vertAlign w:val="superscript"/>
          <w:rtl w:val="0"/>
          <w:cs w:val="0"/>
          <w:lang w:val="en-US"/>
        </w:rPr>
        <w:footnoteReference w:id="26"/>
      </w:r>
      <w:r>
        <w:rPr>
          <w:rFonts w:ascii="Times New Roman" w:hAnsi="Times New Roman" w:eastAsia="Times New Roman" w:cs="B Lotus"/>
          <w:sz w:val="28"/>
          <w:szCs w:val="28"/>
          <w:rtl/>
          <w:cs/>
          <w:lang w:bidi="fa-IR" w:val="en-US"/>
        </w:rPr>
        <w:t xml:space="preserve"> که توسط هاویگهرست</w:t>
      </w:r>
      <w:r>
        <w:rPr>
          <w:rFonts w:ascii="Times New Roman" w:hAnsi="Times New Roman" w:eastAsia="Times New Roman" w:cs="Times New Roman"/>
          <w:rStyle w:val="FootnoteReference"/>
          <w:sz w:val="20"/>
          <w:szCs w:val="20"/>
          <w:vertAlign w:val="superscript"/>
          <w:rtl w:val="0"/>
          <w:cs w:val="0"/>
          <w:lang w:val="en-US"/>
        </w:rPr>
        <w:footnoteReference w:id="27"/>
      </w:r>
      <w:r>
        <w:rPr>
          <w:rFonts w:ascii="Times New Roman" w:hAnsi="Times New Roman" w:eastAsia="Times New Roman" w:cs="B Lotus"/>
          <w:sz w:val="28"/>
          <w:szCs w:val="28"/>
          <w:rtl/>
          <w:cs/>
          <w:lang w:bidi="fa-IR" w:val="en-US"/>
        </w:rPr>
        <w:t xml:space="preserve"> و همکاران مطرح شد، در تقابل با نظریه عدم تعهد قرار دارد. بر اساس این نظریه، حفظ فعالیت‌های جسمی، روانی و اجتماعی و تداوم ایفای نقش‌های معنادار، نقش مهمی در رضایت از زندگی و سلامت سالمندان دارد. این دیدگاه بیان می‌کند که سالمندی موفق زمانی تحقق می‌یابد که فرد بتواند ضمن حفظ نقش‌های پیشین یا جایگزین کردن آن‌ها با نقش‌های جدید، همچنان در فعالیت‌های فردی و اجتماعی مشارکت داشته باشد. از این منظر، سالمندانی که سبک زندگی فعال‌تری دارند، سازگاری روانی و اجتماعی بیشتری را تجربه کرده و از سلامت جسمی و کیفیت زندگی مطلوب‌تری برخوردار هستند (هاویگهرست</w:t>
      </w:r>
      <w:r>
        <w:rPr>
          <w:rFonts w:ascii="Times New Roman" w:hAnsi="Times New Roman" w:eastAsia="Times New Roman" w:cs="Times New Roman"/>
          <w:rStyle w:val="FootnoteReference"/>
          <w:sz w:val="20"/>
          <w:szCs w:val="20"/>
          <w:vertAlign w:val="superscript"/>
          <w:rtl w:val="0"/>
          <w:cs w:val="0"/>
          <w:lang w:val="en-US"/>
        </w:rPr>
        <w:footnoteReference w:id="27"/>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۱۹۶۱؛ هاویگهرست</w:t>
      </w:r>
      <w:r>
        <w:rPr>
          <w:rFonts w:ascii="Times New Roman" w:hAnsi="Times New Roman" w:eastAsia="Times New Roman" w:cs="Times New Roman"/>
          <w:rStyle w:val="FootnoteReference"/>
          <w:sz w:val="20"/>
          <w:szCs w:val="20"/>
          <w:vertAlign w:val="superscript"/>
          <w:rtl w:val="0"/>
          <w:cs w:val="0"/>
          <w:lang w:val="en-US"/>
        </w:rPr>
        <w:footnoteReference w:id="27"/>
      </w:r>
      <w:r>
        <w:rPr>
          <w:rFonts w:ascii="Times New Roman" w:hAnsi="Times New Roman" w:eastAsia="Times New Roman" w:cs="B Lotus"/>
          <w:sz w:val="28"/>
          <w:szCs w:val="28"/>
          <w:rtl/>
          <w:cs/>
          <w:lang w:bidi="fa-IR" w:val="en-US"/>
        </w:rPr>
        <w:t>، نیوگارتن</w:t>
      </w:r>
      <w:r>
        <w:rPr>
          <w:rFonts w:ascii="Times New Roman" w:hAnsi="Times New Roman" w:eastAsia="Times New Roman" w:cs="Times New Roman"/>
          <w:rStyle w:val="FootnoteReference"/>
          <w:sz w:val="20"/>
          <w:szCs w:val="20"/>
          <w:vertAlign w:val="superscript"/>
          <w:rtl w:val="0"/>
          <w:cs w:val="0"/>
          <w:lang w:val="en-US"/>
        </w:rPr>
        <w:footnoteReference w:id="112"/>
      </w:r>
      <w:r>
        <w:rPr>
          <w:rFonts w:ascii="Times New Roman" w:hAnsi="Times New Roman" w:eastAsia="Times New Roman" w:cs="B Lotus"/>
          <w:sz w:val="28"/>
          <w:szCs w:val="28"/>
          <w:rtl/>
          <w:cs/>
          <w:lang w:bidi="fa-IR" w:val="en-US"/>
        </w:rPr>
        <w:t xml:space="preserve"> و توبین</w:t>
      </w:r>
      <w:r>
        <w:rPr>
          <w:rFonts w:ascii="Times New Roman" w:hAnsi="Times New Roman" w:eastAsia="Times New Roman" w:cs="Times New Roman"/>
          <w:rStyle w:val="FootnoteReference"/>
          <w:sz w:val="20"/>
          <w:szCs w:val="20"/>
          <w:vertAlign w:val="superscript"/>
          <w:rtl w:val="0"/>
          <w:cs w:val="0"/>
          <w:lang w:val="en-US"/>
        </w:rPr>
        <w:footnoteReference w:id="28"/>
      </w:r>
      <w:r>
        <w:rPr>
          <w:rFonts w:ascii="Times New Roman" w:hAnsi="Times New Roman" w:eastAsia="Times New Roman" w:cs="B Lotus"/>
          <w:sz w:val="28"/>
          <w:szCs w:val="28"/>
          <w:rtl/>
          <w:cs/>
          <w:lang w:bidi="fa-IR" w:val="en-US"/>
        </w:rPr>
        <w:t>، ۱۹۶۸).</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توسعه‌های جدیدتر مفهوم سالمندی موفق نیز بر مشارکت مولد، همبستگی اجتماعی و ظرفیت جوامع برای بهره‌گیری از توان سالمندان تأکید کرده‌اند و فعالیت را از سطح فردی به سطح اجتماعی گسترش داده‌اند (رو</w:t>
      </w:r>
      <w:r>
        <w:rPr>
          <w:rFonts w:ascii="Times New Roman" w:hAnsi="Times New Roman" w:eastAsia="Times New Roman" w:cs="Times New Roman"/>
          <w:rStyle w:val="FootnoteReference"/>
          <w:color w:val="1B7A3D"/>
          <w:sz w:val="20"/>
          <w:szCs w:val="20"/>
          <w:vertAlign w:val="superscript"/>
          <w:rtl w:val="0"/>
          <w:cs w:val="0"/>
          <w:lang w:val="en-US"/>
        </w:rPr>
        <w:footnoteReference w:id="154"/>
      </w:r>
      <w:r>
        <w:rPr>
          <w:rFonts w:ascii="Times New Roman" w:hAnsi="Times New Roman" w:eastAsia="Times New Roman" w:cs="B Lotus"/>
          <w:color w:val="1B7A3D"/>
          <w:sz w:val="28"/>
          <w:szCs w:val="28"/>
          <w:rtl/>
          <w:cs/>
          <w:lang w:bidi="fa-IR" w:val="en-US"/>
        </w:rPr>
        <w:t xml:space="preserve"> و کان</w:t>
      </w:r>
      <w:r>
        <w:rPr>
          <w:rFonts w:ascii="Times New Roman" w:hAnsi="Times New Roman" w:eastAsia="Times New Roman" w:cs="Times New Roman"/>
          <w:rStyle w:val="FootnoteReference"/>
          <w:color w:val="1B7A3D"/>
          <w:sz w:val="20"/>
          <w:szCs w:val="20"/>
          <w:vertAlign w:val="superscript"/>
          <w:rtl w:val="0"/>
          <w:cs w:val="0"/>
          <w:lang w:val="en-US"/>
        </w:rPr>
        <w:footnoteReference w:id="29"/>
      </w:r>
      <w:r>
        <w:rPr>
          <w:rFonts w:ascii="Times New Roman" w:hAnsi="Times New Roman" w:eastAsia="Times New Roman" w:cs="B Lotus"/>
          <w:color w:val="1B7A3D"/>
          <w:sz w:val="28"/>
          <w:szCs w:val="28"/>
          <w:rtl/>
          <w:cs/>
          <w:lang w:bidi="fa-IR" w:val="en-US"/>
        </w:rPr>
        <w:t>، ۲۰۱۵).</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۲-۱-۲-۳-۳- نظریه مبادله یا تعامل</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نظریه مبادله اجتماعی، که توسط داود</w:t>
      </w:r>
      <w:r>
        <w:rPr>
          <w:rFonts w:ascii="Times New Roman" w:hAnsi="Times New Roman" w:eastAsia="Times New Roman" w:cs="Times New Roman"/>
          <w:rStyle w:val="FootnoteReference"/>
          <w:sz w:val="20"/>
          <w:szCs w:val="20"/>
          <w:vertAlign w:val="superscript"/>
          <w:rtl w:val="0"/>
          <w:cs w:val="0"/>
          <w:lang w:val="en-US"/>
        </w:rPr>
        <w:footnoteReference w:id="30"/>
      </w:r>
      <w:r>
        <w:rPr>
          <w:rFonts w:ascii="Times New Roman" w:hAnsi="Times New Roman" w:eastAsia="Times New Roman" w:cs="B Lotus"/>
          <w:sz w:val="28"/>
          <w:szCs w:val="28"/>
          <w:rtl/>
          <w:cs/>
          <w:lang w:bidi="fa-IR" w:val="en-US"/>
        </w:rPr>
        <w:t xml:space="preserve"> مطرح شد، بر این اصل استوار است که روابط اجتماعی بر پایه مبادله منابع، پاداش‌ها و هزینه‌ها شکل می‌گیرند. بر اساس این نظریه، با افزایش سن و کاهش برخی توانایی‌ها و نقش‌های اجتماعی، سالمندان ممکن است منابع و قدرت اجتماعی کمتری در اختیار داشته باشند؛ ازاین‌رو، جامعه باید در مقابل کاهش مشارکت شغلی و اجتماعی آنان، حمایت‌هایی مانند مستمری بازنشستگی، خدمات بهداشتی و درمانی، تأمین اجتماعی، مراقبت‌های حمایتی و برنامه‌های توانمندسازی را فراهم کند. این حمایت‌ها موجب حفظ منزلت اجتماعی، افزایش کیفیت زندگی و ارتقای رفاه سالمندان می‌شود (داود، </w:t>
      </w:r>
      <w:r>
        <w:rPr>
          <w:rFonts w:ascii="Times New Roman" w:hAnsi="Times New Roman" w:eastAsia="Times New Roman" w:cs="B Lotus"/>
          <w:sz w:val="28"/>
          <w:szCs w:val="28"/>
          <w:rtl/>
          <w:cs/>
          <w:lang w:bidi="fa-IR" w:val="en-US"/>
        </w:rPr>
        <w:t>۱۹۷۵).</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۲-۱-۲-۳-۴- نظریه استمرار</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نظریه تداوم یا استمرار</w:t>
      </w:r>
      <w:r>
        <w:rPr>
          <w:rFonts w:ascii="Times New Roman" w:hAnsi="Times New Roman" w:eastAsia="Times New Roman" w:cs="Times New Roman"/>
          <w:rStyle w:val="FootnoteReference"/>
          <w:sz w:val="20"/>
          <w:szCs w:val="20"/>
          <w:vertAlign w:val="superscript"/>
          <w:rtl w:val="0"/>
          <w:cs w:val="0"/>
          <w:lang w:val="en-US"/>
        </w:rPr>
        <w:footnoteReference w:id="31"/>
      </w:r>
      <w:r>
        <w:rPr>
          <w:rFonts w:ascii="Times New Roman" w:hAnsi="Times New Roman" w:eastAsia="Times New Roman" w:cs="B Lotus"/>
          <w:sz w:val="28"/>
          <w:szCs w:val="28"/>
          <w:rtl/>
          <w:cs/>
          <w:lang w:bidi="fa-IR" w:val="en-US"/>
        </w:rPr>
        <w:t xml:space="preserve"> که توسط رابرت آچلی</w:t>
      </w:r>
      <w:r>
        <w:rPr>
          <w:rFonts w:ascii="Times New Roman" w:hAnsi="Times New Roman" w:eastAsia="Times New Roman" w:cs="Times New Roman"/>
          <w:rStyle w:val="FootnoteReference"/>
          <w:sz w:val="20"/>
          <w:szCs w:val="20"/>
          <w:vertAlign w:val="superscript"/>
          <w:rtl w:val="0"/>
          <w:cs w:val="0"/>
          <w:lang w:val="en-US"/>
        </w:rPr>
        <w:footnoteReference w:id="25"/>
      </w:r>
      <w:r>
        <w:rPr>
          <w:rFonts w:ascii="Times New Roman" w:hAnsi="Times New Roman" w:eastAsia="Times New Roman" w:cs="B Lotus"/>
          <w:sz w:val="28"/>
          <w:szCs w:val="28"/>
          <w:rtl/>
          <w:cs/>
          <w:lang w:bidi="fa-IR" w:val="en-US"/>
        </w:rPr>
        <w:t xml:space="preserve"> ارائه شد، بیان می‌کند که سالمندی ادامه طبیعی مراحل پیشین زندگی است و افراد می‌کوشند با حفظ الگوهای رفتاری، ارزش‌ها، روابط اجتماعی و سبک زندگی گذشته، احساس ثبات و هویت خود را حفظ کنند. بر اساس این نظریه، سالمندان برای سازگاری با تغییرات ناشی از افزایش سن، از تجربیات، مهارت‌ها و راهبردهای مقابله‌ای که در طول زندگی کسب کرده‌اند استفاده می‌کنند. ازاین‌رو، حفظ تداوم در نقش‌ها، فعالیت‌ها و روابط اجتماعی می‌تواند به افزایش سازگاری، رضایت از زندگی و سلامت روان سالمندان کمک کند. این نظریه در واقع برخی از جنبه‌های نظریه‌های فعالیت و عدم تعهد را با یکدیگر تلفیق کرده و معتقد است میزان مشارکت یا کناره‌گیری اجتماعی باید متناسب با ویژگی‌ها و تجربیات هر فرد تداوم یابد (آچلی</w:t>
      </w:r>
      <w:r>
        <w:rPr>
          <w:rFonts w:ascii="Times New Roman" w:hAnsi="Times New Roman" w:eastAsia="Times New Roman" w:cs="Times New Roman"/>
          <w:rStyle w:val="FootnoteReference"/>
          <w:sz w:val="20"/>
          <w:szCs w:val="20"/>
          <w:vertAlign w:val="superscript"/>
          <w:rtl w:val="0"/>
          <w:cs w:val="0"/>
          <w:lang w:val="en-US"/>
        </w:rPr>
        <w:footnoteReference w:id="25"/>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۱۹۸۹؛ آچلی</w:t>
      </w:r>
      <w:r>
        <w:rPr>
          <w:rFonts w:ascii="Times New Roman" w:hAnsi="Times New Roman" w:eastAsia="Times New Roman" w:cs="Times New Roman"/>
          <w:rStyle w:val="FootnoteReference"/>
          <w:sz w:val="20"/>
          <w:szCs w:val="20"/>
          <w:vertAlign w:val="superscript"/>
          <w:rtl w:val="0"/>
          <w:cs w:val="0"/>
          <w:lang w:val="en-US"/>
        </w:rPr>
        <w:footnoteReference w:id="25"/>
      </w:r>
      <w:r>
        <w:rPr>
          <w:rFonts w:ascii="Times New Roman" w:hAnsi="Times New Roman" w:eastAsia="Times New Roman" w:cs="B Lotus"/>
          <w:sz w:val="28"/>
          <w:szCs w:val="28"/>
          <w:rtl/>
          <w:cs/>
          <w:lang w:bidi="fa-IR" w:val="en-US"/>
        </w:rPr>
        <w:t>، ۲۰۱۶).</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پژوهش‌های بعدی در سالمندشناسی اجتماعی همچنان بر نقش تداوم هویت، عادت‌ها و روابط در سازگاری با گذارهای سالمندی تأکید دارند و این نظریه را چارچوبی برای فهم تفاوت‌های فردی در میزان فعالیت یا کناره‌گیری می‌دانند (آچلی</w:t>
      </w:r>
      <w:r>
        <w:rPr>
          <w:rFonts w:ascii="Times New Roman" w:hAnsi="Times New Roman" w:eastAsia="Times New Roman" w:cs="Times New Roman"/>
          <w:rStyle w:val="FootnoteReference"/>
          <w:color w:val="1B7A3D"/>
          <w:sz w:val="20"/>
          <w:szCs w:val="20"/>
          <w:vertAlign w:val="superscript"/>
          <w:rtl w:val="0"/>
          <w:cs w:val="0"/>
          <w:lang w:val="en-US"/>
        </w:rPr>
        <w:footnoteReference w:id="25"/>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۲۰۱۶).</w:t>
      </w:r>
    </w:p>
    <w:p w14:paraId="7110E0CE"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0" w:name="_Toc238572032"/>
      <w:r>
        <w:rPr>
          <w:rFonts w:ascii="Times New Roman" w:hAnsi="Times New Roman" w:cs="B Titr" w:eastAsia="Times New Roman"/>
          <w:b/>
          <w:bCs/>
          <w:color w:val="000000"/>
          <w:sz w:val="30"/>
          <w:szCs w:val="30"/>
          <w:rtl/>
          <w:cs/>
          <w:lang w:bidi="fa-IR"/>
        </w:rPr>
        <w:t>۲-۲- گستره دوم: اضطراب مرگ</w:t>
      </w:r>
      <w:bookmarkEnd w:id="40"/>
    </w:p>
    <w:p>
      <w:pPr>
        <w:jc w:val="center"/>
        <w:bidi w:val="0"/>
      </w:pPr>
      <w:r>
        <w:drawing>
          <wp:inline distT="0" distB="0" distL="0" distR="0">
            <wp:extent cx="5669280" cy="3063240"/>
            <wp:effectExtent l="0" t="0" r="0" b="0"/>
            <wp:docPr id="21" name="DeathAnxietyTree"/>
            <wp:cNvGraphicFramePr/>
            <ns2:graphic xmlns:ns2="http://schemas.openxmlformats.org/drawingml/2006/main">
              <ns2:graphicData uri="http://schemas.microsoft.com/office/word/2010/wordprocessingGroup">
                <wpg:wgp>
                  <wpg:cNvGrpSpPr/>
                  <wpg:grpSpPr>
                    <ns2:xfrm>
                      <ns2:off x="0" y="0"/>
                      <ns2:ext cx="5669280" cy="3063240"/>
                      <ns2:chOff x="0" y="0"/>
                      <ns2:chExt cx="5669280" cy="3063240"/>
                    </ns2:xfrm>
                  </wpg:grpSpPr>
                  <wps:wsp>
                    <wps:cNvSpPr txBox="1"/>
                    <wps:spPr>
                      <ns2:xfrm>
                        <ns2:off x="1554480" y="54864"/>
                        <ns2:ext cx="2560320" cy="420624"/>
                      </ns2:xfrm>
                      <ns2:prstGeom prst="roundRect">
                        <ns2:avLst>
                          <ns2:gd name="adj" fmla="val 16667"/>
                        </ns2:avLst>
                      </ns2:prstGeom>
                      <ns2:solidFill>
                        <ns2:srgbClr val="1F4E5F"/>
                      </ns2:solidFill>
                      <ns2:ln w="6350">
                        <ns2:solidFill>
                          <ns2:srgbClr val="8AA38A"/>
                        </ns2:solidFill>
                      </ns2:ln>
                    </wps:spPr>
                    <wps:txbx>
                      <w:txbxContent>
                        <w:p>
                          <w:pPr>
                            <w:jc w:val="center"/>
                            <w:bidi/>
                            <w:spacing w:after="0" w:before="0" w:line="240" w:lineRule="auto"/>
                          </w:pPr>
                          <w:r>
                            <w:rPr>
                              <w:rFonts w:ascii="Times New Roman" w:cs="B Lotus" w:hAnsi="Times New Roman"/>
                              <w:sz w:val="22"/>
                              <w:szCs w:val="22"/>
                              <w:color w:val="FFFFFF"/>
                              <w:rtl/>
                              <w:cs/>
                            </w:rPr>
                            <w:t>اضطراب مرگ</w:t>
                          </w:r>
                        </w:p>
                      </w:txbxContent>
                    </wps:txbx>
                    <wps:bodyPr anchor="ctr" lIns="36000" rIns="36000" tIns="18000" bIns="18000"/>
                  </wps:wsp>
                  <wps:wsp>
                    <wps:cNvSpPr txBox="1"/>
                    <wps:spPr>
                      <ns2:xfrm>
                        <ns2:off x="42245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فروید</w:t>
                          </w:r>
                          <w:r>
                            <w:rPr>
                              <w:rFonts w:ascii="Times New Roman" w:hAnsi="Times New Roman" w:eastAsia="Times New Roman" w:cs="Times New Roman"/>
                              <w:rStyle w:val="FootnoteReference"/>
                              <w:sz w:val="20"/>
                              <w:szCs w:val="20"/>
                              <w:vertAlign w:val="superscript"/>
                              <w:rtl w:val="0"/>
                              <w:cs w:val="0"/>
                              <w:lang w:val="en-US"/>
                            </w:rPr>
                            <w:footnoteReference w:id="42"/>
                          </w:r>
                        </w:p>
                        <w:p>
                          <w:pPr>
                            <w:jc w:val="center"/>
                            <w:bidi/>
                            <w:spacing w:after="0" w:before="0" w:line="240" w:lineRule="auto"/>
                          </w:pPr>
                          <w:r>
                            <w:rPr>
                              <w:rFonts w:ascii="Times New Roman" w:cs="B Lotus" w:hAnsi="Times New Roman"/>
                              <w:sz w:val="14"/>
                              <w:szCs w:val="14"/>
                              <w:color w:val="FFFFFF"/>
                              <w:rtl/>
                              <w:cs/>
                            </w:rPr>
                            <w:t>روان‌تحلیل‌گری</w:t>
                          </w:r>
                        </w:p>
                      </w:txbxContent>
                    </wps:txbx>
                    <wps:bodyPr anchor="ctr" lIns="36000" rIns="36000" tIns="18000" bIns="18000"/>
                  </wps:wsp>
                  <wps:wsp>
                    <wps:cNvSpPr txBox="1"/>
                    <wps:spPr>
                      <ns2:xfrm>
                        <ns2:off x="28529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یالوم</w:t>
                          </w:r>
                          <w:r>
                            <w:rPr>
                              <w:rFonts w:ascii="Times New Roman" w:hAnsi="Times New Roman" w:eastAsia="Times New Roman" w:cs="Times New Roman"/>
                              <w:rStyle w:val="FootnoteReference"/>
                              <w:sz w:val="20"/>
                              <w:szCs w:val="20"/>
                              <w:vertAlign w:val="superscript"/>
                              <w:rtl w:val="0"/>
                              <w:cs w:val="0"/>
                              <w:lang w:val="en-US"/>
                            </w:rPr>
                            <w:footnoteReference w:id="43"/>
                          </w:r>
                        </w:p>
                        <w:p>
                          <w:pPr>
                            <w:jc w:val="center"/>
                            <w:bidi/>
                            <w:spacing w:after="0" w:before="0" w:line="240" w:lineRule="auto"/>
                          </w:pPr>
                          <w:r>
                            <w:rPr>
                              <w:rFonts w:ascii="Times New Roman" w:cs="B Lotus" w:hAnsi="Times New Roman"/>
                              <w:sz w:val="14"/>
                              <w:szCs w:val="14"/>
                              <w:color w:val="FFFFFF"/>
                              <w:rtl/>
                              <w:cs/>
                            </w:rPr>
                            <w:t>وجودگرایی</w:t>
                          </w:r>
                        </w:p>
                      </w:txbxContent>
                    </wps:txbx>
                    <wps:bodyPr anchor="ctr" lIns="36000" rIns="36000" tIns="18000" bIns="18000"/>
                  </wps:wsp>
                  <wps:wsp>
                    <wps:cNvSpPr txBox="1"/>
                    <wps:spPr>
                      <ns2:xfrm>
                        <ns2:off x="14813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مدیریت وحشت</w:t>
                          </w:r>
                        </w:p>
                        <w:p>
                          <w:pPr>
                            <w:jc w:val="center"/>
                            <w:bidi/>
                            <w:spacing w:after="0" w:before="0" w:line="240" w:lineRule="auto"/>
                          </w:pPr>
                          <w:r>
                            <w:rPr>
                              <w:rFonts w:ascii="Times New Roman" w:cs="B Lotus" w:hAnsi="Times New Roman"/>
                              <w:sz w:val="14"/>
                              <w:szCs w:val="14"/>
                              <w:color w:val="FFFFFF"/>
                              <w:rtl/>
                              <w:cs/>
                            </w:rPr>
                            <w:t>TMT</w:t>
                          </w:r>
                        </w:p>
                      </w:txbxContent>
                    </wps:txbx>
                    <wps:bodyPr anchor="ctr" lIns="36000" rIns="36000" tIns="18000" bIns="18000"/>
                  </wps:wsp>
                  <wps:wsp>
                    <wps:cNvSpPr txBox="1"/>
                    <wps:spPr>
                      <ns2:xfrm>
                        <ns2:off x="1097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دلبستگی</w:t>
                          </w:r>
                        </w:p>
                        <w:p>
                          <w:pPr>
                            <w:jc w:val="center"/>
                            <w:bidi/>
                            <w:spacing w:after="0" w:before="0" w:line="240" w:lineRule="auto"/>
                          </w:pPr>
                          <w:r>
                            <w:rPr>
                              <w:rFonts w:ascii="Times New Roman" w:cs="B Lotus" w:hAnsi="Times New Roman"/>
                              <w:sz w:val="14"/>
                              <w:szCs w:val="14"/>
                              <w:color w:val="FFFFFF"/>
                              <w:rtl/>
                              <w:cs/>
                            </w:rPr>
                            <w:t>بالبی</w:t>
                          </w:r>
                        </w:p>
                      </w:txbxContent>
                    </wps:txbx>
                    <wps:bodyPr anchor="ctr" lIns="36000" rIns="36000" tIns="18000" bIns="18000"/>
                  </wps:wsp>
                  <wps:wsp>
                    <wps:cNvSpPr txBox="1"/>
                    <wps:spPr>
                      <ns2:xfrm>
                        <ns2:off x="3913632" y="1481328"/>
                        <ns2:ext cx="15544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1F4E5F"/>
                              <w:rtl/>
                              <w:cs/>
                            </w:rPr>
                            <w:t>ابعاد</w:t>
                          </w:r>
                        </w:p>
                      </w:txbxContent>
                    </wps:txbx>
                    <wps:bodyPr anchor="ctr" lIns="36000" rIns="36000" tIns="18000" bIns="18000"/>
                  </wps:wsp>
                  <wps:wsp>
                    <wps:cNvSpPr txBox="1"/>
                    <wps:spPr>
                      <ns2:xfrm>
                        <ns2:off x="2176272" y="1481328"/>
                        <ns2:ext cx="15544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1F4E5F"/>
                              <w:rtl/>
                              <w:cs/>
                            </w:rPr>
                            <w:t>عوامل مؤثر</w:t>
                          </w:r>
                        </w:p>
                      </w:txbxContent>
                    </wps:txbx>
                    <wps:bodyPr anchor="ctr" lIns="36000" rIns="36000" tIns="18000" bIns="18000"/>
                  </wps:wsp>
                  <wps:wsp>
                    <wps:cNvSpPr txBox="1"/>
                    <wps:spPr>
                      <ns2:xfrm>
                        <ns2:off x="438912" y="1481328"/>
                        <ns2:ext cx="15544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1F4E5F"/>
                              <w:rtl/>
                              <w:cs/>
                            </w:rPr>
                            <w:t>پیامدها</w:t>
                          </w:r>
                        </w:p>
                      </w:txbxContent>
                    </wps:txbx>
                    <wps:bodyPr anchor="ctr" lIns="36000" rIns="36000" tIns="18000" bIns="18000"/>
                  </wps:wsp>
                  <wps:wsp>
                    <wps:cNvSpPr txBox="1"/>
                    <wps:spPr>
                      <ns2:xfrm>
                        <ns2:off x="1920240" y="2029968"/>
                        <ns2:ext cx="1828800" cy="38404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5"/>
                              <w:szCs w:val="15"/>
                              <w:color w:val="1F4E5F"/>
                              <w:rtl/>
                              <w:cs/>
                            </w:rPr>
                            <w:t>مفهوم اضطراب مرگ</w:t>
                          </w:r>
                        </w:p>
                      </w:txbxContent>
                    </wps:txbx>
                    <wps:bodyPr anchor="ctr" lIns="36000" rIns="36000" tIns="18000" bIns="18000"/>
                  </wps:wsp>
                </wpg:wgp>
              </ns2:graphicData>
            </ns2:graphic>
          </wp:inline>
        </w:drawing>
      </w:r>
    </w:p>
    <w:p>
      <w:pPr>
        <w:pStyle w:val="Caption"/>
        <w:bidi w:val="1"/>
        <w:spacing w:after="120" w:line="276" w:lineRule="auto"/>
        <w:jc w:val="right"/>
        <w:keepNext/>
      </w:pPr>
      <w:r>
        <w:rPr>
          <w:rFonts w:ascii="Times New Roman" w:hAnsi="Times New Roman" w:eastAsia="Times New Roman" w:cs="B Lotus"/>
          <w:b/>
          <w:bCs/>
          <w:color w:val="1B7A3D"/>
          <w:sz w:val="28"/>
          <w:szCs w:val="28"/>
          <w:rtl/>
          <w:cs/>
          <w:lang w:bidi="fa-IR" w:val="en-US"/>
        </w:rPr>
        <w:t>شکل ۲- درختواره اضطراب مرگ (نظریه‌ها، ابعاد، عوامل و پیامدها)</w:t>
      </w:r>
    </w:p>
    <w:p w14:paraId="2F8D2291"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1" w:name="_Toc238572033"/>
      <w:r>
        <w:rPr>
          <w:rFonts w:ascii="Times New Roman" w:hAnsi="Times New Roman" w:cs="B Titr" w:eastAsia="Times New Roman"/>
          <w:b/>
          <w:bCs/>
          <w:color w:val="000000"/>
          <w:sz w:val="30"/>
          <w:szCs w:val="30"/>
          <w:rtl/>
          <w:cs/>
          <w:lang w:bidi="fa-IR"/>
        </w:rPr>
        <w:t>۲-۲-۱- مفهوم اضطراب مرگ</w:t>
      </w:r>
      <w:bookmarkEnd w:id="41"/>
    </w:p>
    <w:p w14:paraId="5473E586" w14:textId="77777777">
      <w:pPr>
        <w:spacing w:after="0" w:line="276" w:lineRule="auto"/>
        <w:ind w:firstLine="397"/>
        <w:jc w:val="both"/>
        <w:rPr>
          <w:color w:val="auto"/>
          <w:lang w:bidi="fa-IR"/>
        </w:rPr>
      </w:pPr>
      <w:r>
        <w:rPr>
          <w:rFonts w:ascii="Times New Roman" w:hAnsi="Times New Roman" w:hint="cs"/>
          <w:lang w:bidi="fa-IR"/>
          <w:rtl/>
        </w:rPr>
        <w:t xml:space="preserve">اضطراب مرگ به احساس ترس، نگرانی و آشفتگی روانی در مواجهه با آگاهی از مرگ خود یا مرگ دیگران اشاره دارد. این تجربه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به‌صورت</w:t>
      </w:r>
      <w:r>
        <w:rPr>
          <w:rFonts w:ascii="Times New Roman" w:hAnsi="Times New Roman" w:hint="cs"/>
          <w:lang w:bidi="fa-IR"/>
          <w:rtl/>
        </w:rPr>
        <w:t xml:space="preserve"> آشکار یا ناآگاهانه بروز کند و تحت تأثیر عواملی مانند افزایش سن، بیماری، تجربه فقدان و تهدیدهای مرتبط با سلامت قرار گیرد. اضطراب مرگ یکی از </w:t>
      </w:r>
      <w:r>
        <w:rPr>
          <w:rFonts w:ascii="Times New Roman" w:hAnsi="Times New Roman" w:hint="cs"/>
          <w:lang w:bidi="fa-IR"/>
          <w:rtl/>
        </w:rPr>
        <w:t>نگرانی‌های</w:t>
      </w:r>
      <w:r>
        <w:rPr>
          <w:rFonts w:ascii="Times New Roman" w:hAnsi="Times New Roman" w:hint="cs"/>
          <w:lang w:bidi="fa-IR"/>
          <w:rtl/>
        </w:rPr>
        <w:t xml:space="preserve"> اساسی انسان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می‌تواند</w:t>
      </w:r>
      <w:r>
        <w:rPr>
          <w:rFonts w:ascii="Times New Roman" w:hAnsi="Times New Roman" w:hint="cs"/>
          <w:lang w:bidi="fa-IR"/>
          <w:rtl/>
        </w:rPr>
        <w:t xml:space="preserve"> بر سلامت روان، نگرش فرد نسبت به زندگی، روابط اجتماعی و احساس معنا در زندگی تأثیرگذار باشد.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مواجهه با </w:t>
      </w:r>
      <w:r>
        <w:rPr>
          <w:rFonts w:ascii="Times New Roman" w:hAnsi="Times New Roman" w:hint="cs"/>
          <w:lang w:bidi="fa-IR"/>
          <w:rtl/>
        </w:rPr>
        <w:t>محدودیت‌های</w:t>
      </w:r>
      <w:r>
        <w:rPr>
          <w:rFonts w:ascii="Times New Roman" w:hAnsi="Times New Roman" w:hint="cs"/>
          <w:lang w:bidi="fa-IR"/>
          <w:rtl/>
        </w:rPr>
        <w:t xml:space="preserve"> زندگی و آگاهی از </w:t>
      </w:r>
      <w:r>
        <w:rPr>
          <w:rFonts w:ascii="Times New Roman" w:hAnsi="Times New Roman" w:hint="cs"/>
          <w:lang w:bidi="fa-IR"/>
          <w:rtl/>
        </w:rPr>
        <w:t>فناپذیری</w:t>
      </w:r>
      <w:r>
        <w:rPr>
          <w:rFonts w:ascii="Times New Roman" w:hAnsi="Times New Roman" w:hint="cs"/>
          <w:lang w:bidi="fa-IR"/>
          <w:rtl/>
        </w:rPr>
        <w:t xml:space="preserve">، نقش مهمی در </w:t>
      </w:r>
      <w:r>
        <w:rPr>
          <w:rFonts w:ascii="Times New Roman" w:hAnsi="Times New Roman" w:hint="cs"/>
          <w:lang w:bidi="fa-IR"/>
          <w:rtl/>
        </w:rPr>
        <w:t>شکل‌گیری</w:t>
      </w:r>
      <w:r>
        <w:rPr>
          <w:rFonts w:ascii="Times New Roman" w:hAnsi="Times New Roman" w:hint="cs"/>
          <w:lang w:bidi="fa-IR"/>
          <w:rtl/>
        </w:rPr>
        <w:t xml:space="preserve"> </w:t>
      </w:r>
      <w:r>
        <w:rPr>
          <w:rFonts w:ascii="Times New Roman" w:hAnsi="Times New Roman" w:hint="cs"/>
          <w:lang w:bidi="fa-IR"/>
          <w:rtl/>
        </w:rPr>
        <w:t>واکنش‌های</w:t>
      </w:r>
      <w:r>
        <w:rPr>
          <w:rFonts w:ascii="Times New Roman" w:hAnsi="Times New Roman" w:hint="cs"/>
          <w:lang w:bidi="fa-IR"/>
          <w:rtl/>
        </w:rPr>
        <w:t xml:space="preserve"> هیجانی و سازگاری </w:t>
      </w:r>
      <w:r>
        <w:rPr>
          <w:rFonts w:ascii="Times New Roman" w:hAnsi="Times New Roman" w:hint="cs"/>
          <w:lang w:bidi="fa-IR"/>
          <w:rtl/>
        </w:rPr>
        <w:t>روان‌شناختی</w:t>
      </w:r>
      <w:r>
        <w:rPr>
          <w:rFonts w:ascii="Times New Roman" w:hAnsi="Times New Roman" w:hint="cs"/>
          <w:lang w:bidi="fa-IR"/>
          <w:rtl/>
        </w:rPr>
        <w:t xml:space="preserve"> افراد دارد (</w:t>
      </w:r>
      <w:r>
        <w:rPr>
          <w:rFonts w:ascii="Times New Roman" w:hAnsi="Times New Roman" w:hint="cs"/>
          <w:lang w:bidi="fa-IR"/>
          <w:rtl/>
        </w:rPr>
        <w:t>نوردگرن</w:t>
      </w:r>
      <w:r>
        <w:rPr>
          <w:rStyle w:val="FootnoteReference"/>
          <w:rFonts w:ascii="Times New Roman" w:hAnsi="Times New Roman" w:hint="cs" w:eastAsia="Times New Roman" w:cs="Times New Roman"/>
          <w:lang w:bidi="fa-IR" w:val="en-US"/>
          <w:sz w:val="20"/>
          <w:szCs w:val="20"/>
          <w:vertAlign w:val="superscript"/>
          <w:rtl w:val="0"/>
        </w:rPr>
        <w:footnoteReference w:id="40"/>
      </w:r>
      <w:r>
        <w:rPr>
          <w:rFonts w:ascii="Times New Roman" w:hAnsi="Times New Roman" w:hint="cs"/>
          <w:lang w:bidi="fa-IR"/>
          <w:rtl/>
        </w:rPr>
        <w:t xml:space="preserve"> و همکاران، ۲۰۲۲؛ مارتین</w:t>
      </w:r>
      <w:r>
        <w:rPr>
          <w:rStyle w:val="FootnoteReference"/>
          <w:rFonts w:ascii="Times New Roman" w:hAnsi="Times New Roman" w:hint="cs" w:eastAsia="Times New Roman" w:cs="Times New Roman"/>
          <w:lang w:bidi="fa-IR" w:val="en-US"/>
          <w:sz w:val="20"/>
          <w:szCs w:val="20"/>
          <w:vertAlign w:val="superscript"/>
          <w:rtl w:val="0"/>
        </w:rPr>
        <w:footnoteReference w:id="41"/>
      </w:r>
      <w:r>
        <w:rPr>
          <w:rFonts w:ascii="Times New Roman" w:hAnsi="Times New Roman" w:hint="cs"/>
          <w:lang w:bidi="fa-IR"/>
          <w:rtl/>
        </w:rPr>
        <w:t xml:space="preserve"> و همکاران، ۲۰۲۳).</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همسو با این یافته‌ها، آزمون‌های جدیدتر نظریه مدیریت وحشت نشان می‌دهند که برجسته شدن فناپذیری ــ از جمله در شرایط تهدید جمعی مانند همه‌گیری ــ می‌تواند هم دفاع‌های روان‌شناختی را فعال کند و هم اضطراب مرگ را در گروه‌های سنی مختلف افزایش دهد (پیشزچینسکی</w:t>
      </w:r>
      <w:r>
        <w:rPr>
          <w:rFonts w:ascii="Times New Roman" w:hAnsi="Times New Roman" w:eastAsia="Times New Roman" w:cs="Times New Roman"/>
          <w:rStyle w:val="FootnoteReference"/>
          <w:color w:val="1B7A3D"/>
          <w:sz w:val="20"/>
          <w:szCs w:val="20"/>
          <w:vertAlign w:val="superscript"/>
          <w:rtl w:val="0"/>
          <w:cs w:val="0"/>
          <w:lang w:val="en-US"/>
        </w:rPr>
        <w:footnoteReference w:id="32"/>
      </w:r>
      <w:r>
        <w:rPr>
          <w:rFonts w:ascii="Times New Roman" w:hAnsi="Times New Roman" w:eastAsia="Times New Roman" w:cs="B Lotus"/>
          <w:color w:val="1B7A3D"/>
          <w:sz w:val="28"/>
          <w:szCs w:val="28"/>
          <w:rtl/>
          <w:cs/>
          <w:lang w:bidi="fa-IR" w:val="en-US"/>
        </w:rPr>
        <w:t xml:space="preserve"> و همکاران</w:t>
      </w:r>
      <w:r>
        <w:rPr>
          <w:rFonts w:ascii="Times New Roman" w:hAnsi="Times New Roman" w:eastAsia="Times New Roman" w:cs="B Lotus"/>
          <w:color w:val="1B7A3D"/>
          <w:sz w:val="28"/>
          <w:szCs w:val="28"/>
          <w:rtl/>
          <w:cs/>
          <w:lang w:bidi="fa-IR" w:val="en-US"/>
        </w:rPr>
        <w:t>، ۲۰۲۱).</w:t>
      </w:r>
    </w:p>
    <w:p w14:paraId="7D391F24"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3" w:name="_Toc238572034"/>
      <w:r>
        <w:rPr>
          <w:rFonts w:ascii="Times New Roman" w:hAnsi="Times New Roman" w:cs="B Titr" w:eastAsia="Times New Roman"/>
          <w:b/>
          <w:bCs/>
          <w:color w:val="000000"/>
          <w:sz w:val="30"/>
          <w:szCs w:val="30"/>
          <w:rtl/>
          <w:cs/>
          <w:lang w:bidi="fa-IR"/>
        </w:rPr>
        <w:lastRenderedPageBreak/>
        <w:t xml:space="preserve">۲-۲-۲- </w:t>
      </w:r>
      <w:r>
        <w:rPr>
          <w:rFonts w:ascii="Times New Roman" w:hAnsi="Times New Roman" w:cs="B Titr" w:eastAsia="Times New Roman"/>
          <w:b/>
          <w:bCs/>
          <w:color w:val="000000"/>
          <w:sz w:val="30"/>
          <w:szCs w:val="30"/>
          <w:rtl/>
          <w:cs/>
          <w:lang w:bidi="fa-IR"/>
        </w:rPr>
        <w:t>نظریه‌های</w:t>
      </w:r>
      <w:r>
        <w:rPr>
          <w:rFonts w:ascii="Times New Roman" w:hAnsi="Times New Roman" w:cs="B Titr" w:eastAsia="Times New Roman"/>
          <w:b/>
          <w:bCs/>
          <w:color w:val="000000"/>
          <w:sz w:val="30"/>
          <w:szCs w:val="30"/>
          <w:rtl/>
          <w:cs/>
          <w:lang w:bidi="fa-IR"/>
        </w:rPr>
        <w:t xml:space="preserve"> مرتبط با اضطراب مرگ</w:t>
      </w:r>
      <w:bookmarkEnd w:id="43"/>
    </w:p>
    <w:p w14:paraId="136CA3A3"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4" w:name="_Toc238572035"/>
      <w:r>
        <w:rPr>
          <w:rFonts w:ascii="Times New Roman" w:hAnsi="Times New Roman" w:cs="B Titr" w:eastAsia="Times New Roman"/>
          <w:b/>
          <w:bCs/>
          <w:color w:val="000000"/>
          <w:sz w:val="30"/>
          <w:szCs w:val="30"/>
          <w:rtl/>
          <w:cs/>
          <w:lang w:bidi="fa-IR"/>
        </w:rPr>
        <w:t>۲-۲-۲-۱- نظریه فروید (</w:t>
      </w:r>
      <w:r>
        <w:rPr>
          <w:rFonts w:ascii="Times New Roman" w:hAnsi="Times New Roman" w:cs="B Titr" w:eastAsia="Times New Roman"/>
          <w:b/>
          <w:bCs/>
          <w:color w:val="000000"/>
          <w:sz w:val="30"/>
          <w:szCs w:val="30"/>
          <w:rtl/>
          <w:cs/>
          <w:lang w:bidi="fa-IR"/>
        </w:rPr>
        <w:t>روان‌تحلیل‌گری</w:t>
      </w:r>
      <w:r>
        <w:rPr>
          <w:rFonts w:ascii="Times New Roman" w:hAnsi="Times New Roman" w:cs="B Titr" w:eastAsia="Times New Roman"/>
          <w:b/>
          <w:bCs/>
          <w:color w:val="000000"/>
          <w:sz w:val="30"/>
          <w:szCs w:val="30"/>
          <w:rtl/>
          <w:cs/>
          <w:lang w:bidi="fa-IR"/>
        </w:rPr>
        <w:t>)</w:t>
      </w:r>
      <w:bookmarkEnd w:id="44"/>
    </w:p>
    <w:p w14:paraId="49CE6BEC" w14:textId="77777777">
      <w:pPr>
        <w:spacing w:after="0" w:line="276" w:lineRule="auto"/>
        <w:ind w:firstLine="397"/>
        <w:jc w:val="both"/>
        <w:rPr>
          <w:color w:val="auto"/>
          <w:lang w:bidi="fa-IR"/>
        </w:rPr>
      </w:pPr>
      <w:r>
        <w:rPr>
          <w:rFonts w:ascii="Times New Roman" w:hAnsi="Times New Roman" w:hint="cs"/>
          <w:lang w:bidi="fa-IR"/>
          <w:rtl/>
        </w:rPr>
        <w:t xml:space="preserve">فروید</w:t>
      </w:r>
      <w:r>
        <w:rPr>
          <w:rStyle w:val="FootnoteReference"/>
          <w:rFonts w:ascii="Times New Roman" w:hAnsi="Times New Roman" w:hint="cs" w:eastAsia="Times New Roman" w:cs="Times New Roman"/>
          <w:lang w:bidi="fa-IR" w:val="en-US"/>
          <w:sz w:val="20"/>
          <w:szCs w:val="20"/>
          <w:vertAlign w:val="superscript"/>
          <w:rtl w:val="0"/>
        </w:rPr>
        <w:footnoteReference w:id="42"/>
      </w:r>
      <w:r>
        <w:rPr>
          <w:rFonts w:ascii="Times New Roman" w:hAnsi="Times New Roman" w:hint="cs"/>
          <w:lang w:bidi="fa-IR"/>
          <w:rtl/>
        </w:rPr>
        <w:t xml:space="preserve"> معتقد بود که ذهن </w:t>
      </w:r>
      <w:r>
        <w:rPr>
          <w:rFonts w:ascii="Times New Roman" w:hAnsi="Times New Roman" w:hint="cs"/>
          <w:lang w:bidi="fa-IR"/>
          <w:rtl/>
        </w:rPr>
        <w:t>ناهشیار</w:t>
      </w:r>
      <w:r>
        <w:rPr>
          <w:rFonts w:ascii="Times New Roman" w:hAnsi="Times New Roman" w:hint="cs"/>
          <w:lang w:bidi="fa-IR"/>
          <w:rtl/>
        </w:rPr>
        <w:t xml:space="preserve"> انسان مرگ را انکار </w:t>
      </w:r>
      <w:r>
        <w:rPr>
          <w:rFonts w:ascii="Times New Roman" w:hAnsi="Times New Roman" w:hint="cs"/>
          <w:lang w:bidi="fa-IR"/>
          <w:rtl/>
        </w:rPr>
        <w:t>می‌کند</w:t>
      </w:r>
      <w:r>
        <w:rPr>
          <w:rFonts w:ascii="Times New Roman" w:hAnsi="Times New Roman" w:hint="cs"/>
          <w:lang w:bidi="fa-IR"/>
          <w:rtl/>
        </w:rPr>
        <w:t xml:space="preserve">؛ زیرا مرگ مفهومی </w:t>
      </w:r>
      <w:r>
        <w:rPr>
          <w:rFonts w:ascii="Times New Roman" w:hAnsi="Times New Roman" w:hint="cs"/>
          <w:lang w:bidi="fa-IR"/>
          <w:rtl/>
        </w:rPr>
        <w:t>ناپذیرفتنی</w:t>
      </w:r>
      <w:r>
        <w:rPr>
          <w:rFonts w:ascii="Times New Roman" w:hAnsi="Times New Roman" w:hint="cs"/>
          <w:lang w:bidi="fa-IR"/>
          <w:rtl/>
        </w:rPr>
        <w:t xml:space="preserve"> برای ذهن انسان است. او بر این باور بود که اضطراب مرگ ناشی از </w:t>
      </w:r>
      <w:r>
        <w:rPr>
          <w:rFonts w:ascii="Times New Roman" w:hAnsi="Times New Roman" w:hint="cs"/>
          <w:lang w:bidi="fa-IR"/>
          <w:rtl/>
        </w:rPr>
        <w:t>تعارضات</w:t>
      </w:r>
      <w:r>
        <w:rPr>
          <w:rFonts w:ascii="Times New Roman" w:hAnsi="Times New Roman" w:hint="cs"/>
          <w:lang w:bidi="fa-IR"/>
          <w:rtl/>
        </w:rPr>
        <w:t xml:space="preserve"> درونی </w:t>
      </w:r>
      <w:r>
        <w:rPr>
          <w:rFonts w:ascii="Times New Roman" w:hAnsi="Times New Roman" w:hint="cs"/>
          <w:lang w:bidi="fa-IR"/>
          <w:rtl/>
        </w:rPr>
        <w:t>سرکوب‌شده</w:t>
      </w:r>
      <w:r>
        <w:rPr>
          <w:rFonts w:ascii="Times New Roman" w:hAnsi="Times New Roman" w:hint="cs"/>
          <w:lang w:bidi="fa-IR"/>
          <w:rtl/>
        </w:rPr>
        <w:t xml:space="preserve"> و </w:t>
      </w:r>
      <w:r>
        <w:rPr>
          <w:rFonts w:ascii="Times New Roman" w:hAnsi="Times New Roman" w:hint="cs"/>
          <w:lang w:bidi="fa-IR"/>
          <w:rtl/>
        </w:rPr>
        <w:t>ترس‌های</w:t>
      </w:r>
      <w:r>
        <w:rPr>
          <w:rFonts w:ascii="Times New Roman" w:hAnsi="Times New Roman" w:hint="cs"/>
          <w:lang w:bidi="fa-IR"/>
          <w:rtl/>
        </w:rPr>
        <w:t xml:space="preserve"> اولیه در دوران کودکی است. به عقیده او، اضطراب مرگ به شکل نمادین و با </w:t>
      </w:r>
      <w:r>
        <w:rPr>
          <w:rFonts w:ascii="Times New Roman" w:hAnsi="Times New Roman" w:hint="cs"/>
          <w:lang w:bidi="fa-IR"/>
          <w:rtl/>
        </w:rPr>
        <w:t>پوشش‌های</w:t>
      </w:r>
      <w:r>
        <w:rPr>
          <w:rFonts w:ascii="Times New Roman" w:hAnsi="Times New Roman" w:hint="cs"/>
          <w:lang w:bidi="fa-IR"/>
          <w:rtl/>
        </w:rPr>
        <w:t xml:space="preserve"> مختلف (مانند ترس از بیماری، تاریکی، یا از دست دادن) بروز </w:t>
      </w:r>
      <w:r>
        <w:rPr>
          <w:rFonts w:ascii="Times New Roman" w:hAnsi="Times New Roman" w:hint="cs"/>
          <w:lang w:bidi="fa-IR"/>
          <w:rtl/>
        </w:rPr>
        <w:t>می‌کند</w:t>
      </w:r>
      <w:r>
        <w:rPr>
          <w:rFonts w:ascii="Times New Roman" w:hAnsi="Times New Roman" w:hint="cs"/>
          <w:lang w:bidi="fa-IR"/>
          <w:rtl/>
        </w:rPr>
        <w:t xml:space="preserve"> (فروید</w:t>
      </w:r>
      <w:r>
        <w:rPr>
          <w:rFonts w:ascii="Times New Roman" w:hAnsi="Times New Roman" w:eastAsia="Times New Roman" w:cs="Times New Roman"/>
          <w:rStyle w:val="FootnoteReference"/>
          <w:sz w:val="20"/>
          <w:szCs w:val="20"/>
          <w:vertAlign w:val="superscript"/>
          <w:rtl w:val="0"/>
          <w:cs w:val="0"/>
          <w:lang w:val="en-US"/>
        </w:rPr>
        <w:footnoteReference w:id="42"/>
      </w:r>
      <w:r>
        <w:rPr>
          <w:rFonts w:ascii="Times New Roman" w:hAnsi="Times New Roman" w:hint="cs"/>
          <w:lang w:bidi="fa-IR"/>
          <w:rtl/>
        </w:rPr>
        <w:t xml:space="preserve"> ۱۹۲۰).</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پژوهش‌های متأخر کمتر از تبیین کاملاً ناهشیار فروید</w:t>
      </w:r>
      <w:r>
        <w:rPr>
          <w:rFonts w:ascii="Times New Roman" w:hAnsi="Times New Roman" w:eastAsia="Times New Roman" w:cs="Times New Roman"/>
          <w:rStyle w:val="FootnoteReference"/>
          <w:color w:val="1B7A3D"/>
          <w:sz w:val="20"/>
          <w:szCs w:val="20"/>
          <w:vertAlign w:val="superscript"/>
          <w:rtl w:val="0"/>
          <w:cs w:val="0"/>
          <w:lang w:val="en-US"/>
        </w:rPr>
        <w:footnoteReference w:id="42"/>
      </w:r>
      <w:r>
        <w:rPr>
          <w:rFonts w:ascii="Times New Roman" w:hAnsi="Times New Roman" w:eastAsia="Times New Roman" w:cs="B Lotus"/>
          <w:color w:val="1B7A3D"/>
          <w:sz w:val="28"/>
          <w:szCs w:val="28"/>
          <w:rtl/>
          <w:cs/>
          <w:lang w:bidi="fa-IR" w:val="en-US"/>
        </w:rPr>
        <w:t xml:space="preserve"> پیروی می‌کنند و اضطراب مرگ را سازه‌ای قابل‌اندازه‌گیری و فراتشخیصی می‌دانند که با طیف وسیعی از مشکلات هیجانی پیوند دارد (ایوراچ</w:t>
      </w:r>
      <w:r>
        <w:rPr>
          <w:rFonts w:ascii="Times New Roman" w:hAnsi="Times New Roman" w:eastAsia="Times New Roman" w:cs="Times New Roman"/>
          <w:rStyle w:val="FootnoteReference"/>
          <w:color w:val="1B7A3D"/>
          <w:sz w:val="20"/>
          <w:szCs w:val="20"/>
          <w:vertAlign w:val="superscript"/>
          <w:rtl w:val="0"/>
          <w:cs w:val="0"/>
          <w:lang w:val="en-US"/>
        </w:rPr>
        <w:footnoteReference w:id="33"/>
      </w:r>
      <w:r>
        <w:rPr>
          <w:rFonts w:ascii="Times New Roman" w:hAnsi="Times New Roman" w:eastAsia="Times New Roman" w:cs="B Lotus"/>
          <w:color w:val="1B7A3D"/>
          <w:sz w:val="28"/>
          <w:szCs w:val="28"/>
          <w:rtl/>
          <w:cs/>
          <w:lang w:bidi="fa-IR" w:val="en-US"/>
        </w:rPr>
        <w:t>، منزیس</w:t>
      </w:r>
      <w:r>
        <w:rPr>
          <w:rFonts w:ascii="Times New Roman" w:hAnsi="Times New Roman" w:eastAsia="Times New Roman" w:cs="Times New Roman"/>
          <w:rStyle w:val="FootnoteReference"/>
          <w:color w:val="1B7A3D"/>
          <w:sz w:val="20"/>
          <w:szCs w:val="20"/>
          <w:vertAlign w:val="superscript"/>
          <w:rtl w:val="0"/>
          <w:cs w:val="0"/>
          <w:lang w:val="en-US"/>
        </w:rPr>
        <w:footnoteReference w:id="152"/>
      </w:r>
      <w:r>
        <w:rPr>
          <w:rFonts w:ascii="Times New Roman" w:hAnsi="Times New Roman" w:eastAsia="Times New Roman" w:cs="B Lotus"/>
          <w:color w:val="1B7A3D"/>
          <w:sz w:val="28"/>
          <w:szCs w:val="28"/>
          <w:rtl/>
          <w:cs/>
          <w:lang w:bidi="fa-IR" w:val="en-US"/>
        </w:rPr>
        <w:t xml:space="preserve"> و منزیس</w:t>
      </w:r>
      <w:r>
        <w:rPr>
          <w:rFonts w:ascii="Times New Roman" w:hAnsi="Times New Roman" w:eastAsia="Times New Roman" w:cs="Times New Roman"/>
          <w:rStyle w:val="FootnoteReference"/>
          <w:color w:val="1B7A3D"/>
          <w:sz w:val="20"/>
          <w:szCs w:val="20"/>
          <w:vertAlign w:val="superscript"/>
          <w:rtl w:val="0"/>
          <w:cs w:val="0"/>
          <w:lang w:val="en-US"/>
        </w:rPr>
        <w:footnoteReference w:id="152"/>
      </w:r>
      <w:r>
        <w:rPr>
          <w:rFonts w:ascii="Times New Roman" w:hAnsi="Times New Roman" w:eastAsia="Times New Roman" w:cs="B Lotus"/>
          <w:color w:val="1B7A3D"/>
          <w:sz w:val="28"/>
          <w:szCs w:val="28"/>
          <w:rtl/>
          <w:cs/>
          <w:lang w:bidi="fa-IR" w:val="en-US"/>
        </w:rPr>
        <w:t>، ۲۰۱۴).</w:t>
      </w:r>
    </w:p>
    <w:p w14:paraId="0F0F100F"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6" w:name="_Toc238572036"/>
      <w:r>
        <w:rPr>
          <w:rFonts w:ascii="Times New Roman" w:hAnsi="Times New Roman" w:cs="B Titr" w:eastAsia="Times New Roman"/>
          <w:b/>
          <w:bCs/>
          <w:color w:val="000000"/>
          <w:sz w:val="30"/>
          <w:szCs w:val="30"/>
          <w:rtl/>
          <w:cs/>
          <w:lang w:bidi="fa-IR"/>
        </w:rPr>
        <w:t xml:space="preserve">۲-۲-۲-۲- نظریه </w:t>
      </w:r>
      <w:r>
        <w:rPr>
          <w:rFonts w:ascii="Times New Roman" w:hAnsi="Times New Roman" w:cs="B Titr" w:eastAsia="Times New Roman"/>
          <w:b/>
          <w:bCs/>
          <w:color w:val="000000"/>
          <w:sz w:val="30"/>
          <w:szCs w:val="30"/>
          <w:rtl/>
          <w:cs/>
          <w:lang w:bidi="fa-IR"/>
        </w:rPr>
        <w:t>یالوم</w:t>
      </w:r>
      <w:r>
        <w:rPr>
          <w:rFonts w:ascii="Times New Roman" w:hAnsi="Times New Roman" w:cs="B Titr" w:eastAsia="Times New Roman"/>
          <w:b/>
          <w:bCs/>
          <w:color w:val="000000"/>
          <w:sz w:val="30"/>
          <w:szCs w:val="30"/>
          <w:rtl/>
          <w:cs/>
          <w:lang w:bidi="fa-IR"/>
        </w:rPr>
        <w:t xml:space="preserve"> (</w:t>
      </w:r>
      <w:r>
        <w:rPr>
          <w:rFonts w:ascii="Times New Roman" w:hAnsi="Times New Roman" w:cs="B Titr" w:eastAsia="Times New Roman"/>
          <w:b/>
          <w:bCs/>
          <w:color w:val="000000"/>
          <w:sz w:val="30"/>
          <w:szCs w:val="30"/>
          <w:rtl/>
          <w:cs/>
          <w:lang w:bidi="fa-IR"/>
        </w:rPr>
        <w:t>وجودگرایی</w:t>
      </w:r>
      <w:r>
        <w:rPr>
          <w:rFonts w:ascii="Times New Roman" w:hAnsi="Times New Roman" w:cs="B Titr" w:eastAsia="Times New Roman"/>
          <w:b/>
          <w:bCs/>
          <w:color w:val="000000"/>
          <w:sz w:val="30"/>
          <w:szCs w:val="30"/>
          <w:rtl/>
          <w:cs/>
          <w:lang w:bidi="fa-IR"/>
        </w:rPr>
        <w:t>)</w:t>
      </w:r>
      <w:bookmarkEnd w:id="46"/>
    </w:p>
    <w:p w14:paraId="4FE7C253" w14:textId="77777777">
      <w:pPr>
        <w:spacing w:after="0" w:line="276" w:lineRule="auto"/>
        <w:ind w:firstLine="397"/>
        <w:jc w:val="both"/>
        <w:rPr>
          <w:color w:val="auto"/>
          <w:lang w:bidi="fa-IR"/>
        </w:rPr>
      </w:pPr>
      <w:r>
        <w:rPr>
          <w:rFonts w:ascii="Times New Roman" w:hAnsi="Times New Roman" w:hint="cs"/>
          <w:lang w:bidi="fa-IR"/>
          <w:rtl/>
        </w:rPr>
        <w:t xml:space="preserve">اروین </w:t>
      </w:r>
      <w:r>
        <w:rPr>
          <w:rFonts w:ascii="Times New Roman" w:hAnsi="Times New Roman" w:hint="cs"/>
          <w:lang w:bidi="fa-IR"/>
          <w:rtl/>
        </w:rPr>
        <w:t>یالوم</w:t>
      </w:r>
      <w:r>
        <w:rPr>
          <w:rStyle w:val="FootnoteReference"/>
          <w:rFonts w:ascii="Times New Roman" w:hAnsi="Times New Roman" w:hint="cs" w:eastAsia="Times New Roman" w:cs="Times New Roman"/>
          <w:lang w:bidi="fa-IR" w:val="en-US"/>
          <w:sz w:val="20"/>
          <w:szCs w:val="20"/>
          <w:vertAlign w:val="superscript"/>
          <w:rtl w:val="0"/>
        </w:rPr>
        <w:footnoteReference w:id="43"/>
      </w:r>
      <w:r>
        <w:rPr>
          <w:rFonts w:ascii="Times New Roman" w:hAnsi="Times New Roman" w:hint="cs"/>
          <w:lang w:bidi="fa-IR"/>
          <w:rtl/>
        </w:rPr>
        <w:t xml:space="preserve"> اضطراب مرگ را یکی از چهار دغدغه اساسی انسان (مرگ، آزادی، تنهایی، </w:t>
      </w:r>
      <w:r>
        <w:rPr>
          <w:rFonts w:ascii="Times New Roman" w:hAnsi="Times New Roman" w:hint="cs"/>
          <w:lang w:bidi="fa-IR"/>
          <w:rtl/>
        </w:rPr>
        <w:t>بی‌معنایی</w:t>
      </w:r>
      <w:r>
        <w:rPr>
          <w:rFonts w:ascii="Times New Roman" w:hAnsi="Times New Roman" w:hint="cs"/>
          <w:lang w:bidi="fa-IR"/>
          <w:rtl/>
        </w:rPr>
        <w:t xml:space="preserve">) معرفی </w:t>
      </w:r>
      <w:r>
        <w:rPr>
          <w:rFonts w:ascii="Times New Roman" w:hAnsi="Times New Roman" w:hint="cs"/>
          <w:lang w:bidi="fa-IR"/>
          <w:rtl/>
        </w:rPr>
        <w:t>می‌کند</w:t>
      </w:r>
      <w:r>
        <w:rPr>
          <w:rFonts w:ascii="Times New Roman" w:hAnsi="Times New Roman" w:hint="cs"/>
          <w:lang w:bidi="fa-IR"/>
          <w:rtl/>
        </w:rPr>
        <w:t xml:space="preserve">. از دید او، انسان با آگاهی از مرگ و </w:t>
      </w:r>
      <w:r>
        <w:rPr>
          <w:rFonts w:ascii="Times New Roman" w:hAnsi="Times New Roman" w:hint="cs"/>
          <w:lang w:bidi="fa-IR"/>
          <w:rtl/>
        </w:rPr>
        <w:t>فناپذیری</w:t>
      </w:r>
      <w:r>
        <w:rPr>
          <w:rFonts w:ascii="Times New Roman" w:hAnsi="Times New Roman" w:hint="cs"/>
          <w:lang w:bidi="fa-IR"/>
          <w:rtl/>
        </w:rPr>
        <w:t xml:space="preserve"> خویش دچار اضطراب </w:t>
      </w:r>
      <w:r>
        <w:rPr>
          <w:rFonts w:ascii="Times New Roman" w:hAnsi="Times New Roman" w:hint="cs"/>
          <w:lang w:bidi="fa-IR"/>
          <w:rtl/>
        </w:rPr>
        <w:t>می‌شود</w:t>
      </w:r>
      <w:r>
        <w:rPr>
          <w:rFonts w:ascii="Times New Roman" w:hAnsi="Times New Roman" w:hint="cs"/>
          <w:lang w:bidi="fa-IR"/>
          <w:rtl/>
        </w:rPr>
        <w:t xml:space="preserve">. اما مواجهه اصیل با مرگ </w:t>
      </w:r>
      <w:r>
        <w:rPr>
          <w:rFonts w:ascii="Times New Roman" w:hAnsi="Times New Roman" w:hint="cs"/>
          <w:lang w:bidi="fa-IR"/>
          <w:rtl/>
        </w:rPr>
        <w:t>می‌تواند</w:t>
      </w:r>
      <w:r>
        <w:rPr>
          <w:rFonts w:ascii="Times New Roman" w:hAnsi="Times New Roman" w:hint="cs"/>
          <w:lang w:bidi="fa-IR"/>
          <w:rtl/>
        </w:rPr>
        <w:t xml:space="preserve"> موجب رشد روانی، افزایش خودآگاهی و </w:t>
      </w:r>
      <w:r>
        <w:rPr>
          <w:rFonts w:ascii="Times New Roman" w:hAnsi="Times New Roman" w:hint="cs"/>
          <w:lang w:bidi="fa-IR"/>
          <w:rtl/>
        </w:rPr>
        <w:t>تجربه‌ی</w:t>
      </w:r>
      <w:r>
        <w:rPr>
          <w:rFonts w:ascii="Times New Roman" w:hAnsi="Times New Roman" w:hint="cs"/>
          <w:lang w:bidi="fa-IR"/>
          <w:rtl/>
        </w:rPr>
        <w:t xml:space="preserve"> زندگی </w:t>
      </w:r>
      <w:r>
        <w:rPr>
          <w:rFonts w:ascii="Times New Roman" w:hAnsi="Times New Roman" w:hint="cs"/>
          <w:lang w:bidi="fa-IR"/>
          <w:rtl/>
        </w:rPr>
        <w:t>معنا‌دارتر</w:t>
      </w:r>
      <w:r>
        <w:rPr>
          <w:rFonts w:ascii="Times New Roman" w:hAnsi="Times New Roman" w:hint="cs"/>
          <w:lang w:bidi="fa-IR"/>
          <w:rtl/>
        </w:rPr>
        <w:t xml:space="preserve"> شود (</w:t>
      </w:r>
      <w:r>
        <w:rPr>
          <w:rFonts w:ascii="Times New Roman" w:hAnsi="Times New Roman" w:hint="cs"/>
          <w:lang w:bidi="fa-IR"/>
          <w:rtl/>
        </w:rPr>
        <w:t>یالوم</w:t>
      </w:r>
      <w:r>
        <w:rPr>
          <w:rFonts w:ascii="Times New Roman" w:hAnsi="Times New Roman" w:eastAsia="Times New Roman" w:cs="Times New Roman"/>
          <w:rStyle w:val="FootnoteReference"/>
          <w:sz w:val="20"/>
          <w:szCs w:val="20"/>
          <w:vertAlign w:val="superscript"/>
          <w:rtl w:val="0"/>
          <w:cs w:val="0"/>
          <w:lang w:val="en-US"/>
        </w:rPr>
        <w:footnoteReference w:id="43"/>
      </w:r>
      <w:r>
        <w:rPr>
          <w:rFonts w:ascii="Times New Roman" w:hAnsi="Times New Roman" w:hint="cs"/>
          <w:lang w:bidi="fa-IR"/>
          <w:rtl/>
        </w:rPr>
        <w:t xml:space="preserve"> ۱۹۸۰).</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رویکردهای وجودی معاصر همچنان بر چهار دغدغه یالوم</w:t>
      </w:r>
      <w:r>
        <w:rPr>
          <w:rFonts w:ascii="Times New Roman" w:hAnsi="Times New Roman" w:eastAsia="Times New Roman" w:cs="Times New Roman"/>
          <w:rStyle w:val="FootnoteReference"/>
          <w:color w:val="1B7A3D"/>
          <w:sz w:val="20"/>
          <w:szCs w:val="20"/>
          <w:vertAlign w:val="superscript"/>
          <w:rtl w:val="0"/>
          <w:cs w:val="0"/>
          <w:lang w:val="en-US"/>
        </w:rPr>
        <w:footnoteReference w:id="43"/>
      </w:r>
      <w:r>
        <w:rPr>
          <w:rFonts w:ascii="Times New Roman" w:hAnsi="Times New Roman" w:eastAsia="Times New Roman" w:cs="B Lotus"/>
          <w:color w:val="1B7A3D"/>
          <w:sz w:val="28"/>
          <w:szCs w:val="28"/>
          <w:rtl/>
          <w:cs/>
          <w:lang w:bidi="fa-IR" w:val="en-US"/>
        </w:rPr>
        <w:t xml:space="preserve"> تأکید دارند؛ در کنار آن، نظریه مدیریت معنا</w:t>
      </w:r>
      <w:r>
        <w:rPr>
          <w:rFonts w:ascii="Times New Roman" w:hAnsi="Times New Roman" w:eastAsia="Times New Roman" w:cs="Times New Roman"/>
          <w:rStyle w:val="FootnoteReference"/>
          <w:color w:val="1B7A3D"/>
          <w:sz w:val="20"/>
          <w:szCs w:val="20"/>
          <w:vertAlign w:val="superscript"/>
          <w:rtl w:val="0"/>
          <w:cs w:val="0"/>
          <w:lang w:val="en-US"/>
        </w:rPr>
        <w:footnoteReference w:id="35"/>
      </w:r>
      <w:r>
        <w:rPr>
          <w:rFonts w:ascii="Times New Roman" w:hAnsi="Times New Roman" w:eastAsia="Times New Roman" w:cs="B Lotus"/>
          <w:color w:val="1B7A3D"/>
          <w:sz w:val="28"/>
          <w:szCs w:val="28"/>
          <w:rtl/>
          <w:cs/>
          <w:lang w:bidi="fa-IR" w:val="en-US"/>
        </w:rPr>
        <w:t xml:space="preserve"> بیان می‌کند که معناجویی و پذیرش مرگ، مسیر سازگاری سالم‌تر در مواجهه با فناپذیری است (وانگ</w:t>
      </w:r>
      <w:r>
        <w:rPr>
          <w:rFonts w:ascii="Times New Roman" w:hAnsi="Times New Roman" w:eastAsia="Times New Roman" w:cs="Times New Roman"/>
          <w:rStyle w:val="FootnoteReference"/>
          <w:color w:val="1B7A3D"/>
          <w:sz w:val="20"/>
          <w:szCs w:val="20"/>
          <w:vertAlign w:val="superscript"/>
          <w:rtl w:val="0"/>
          <w:cs w:val="0"/>
          <w:lang w:val="en-US"/>
        </w:rPr>
        <w:footnoteReference w:id="34"/>
      </w:r>
      <w:r>
        <w:rPr>
          <w:rFonts w:ascii="Times New Roman" w:hAnsi="Times New Roman" w:eastAsia="Times New Roman" w:cs="B Lotus"/>
          <w:color w:val="1B7A3D"/>
          <w:sz w:val="28"/>
          <w:szCs w:val="28"/>
          <w:rtl/>
          <w:cs/>
          <w:lang w:bidi="fa-IR" w:val="en-US"/>
        </w:rPr>
        <w:t>، ۲۰۰۸).</w:t>
      </w:r>
    </w:p>
    <w:p w14:paraId="0916D0CF"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8" w:name="_Toc238572037"/>
      <w:r>
        <w:rPr>
          <w:rFonts w:ascii="Times New Roman" w:hAnsi="Times New Roman" w:cs="B Titr" w:eastAsia="Times New Roman"/>
          <w:b/>
          <w:bCs/>
          <w:color w:val="000000"/>
          <w:sz w:val="30"/>
          <w:szCs w:val="30"/>
          <w:rtl/>
          <w:cs/>
          <w:lang w:bidi="fa-IR"/>
        </w:rPr>
        <w:t>۲-۲-۲-۳- نظریه مدیریت وحشت (</w:t>
      </w:r>
      <w:r>
        <w:rPr>
          <w:rFonts w:ascii="Times New Roman" w:hAnsi="Times New Roman" w:cs="B Titr" w:eastAsia="Times New Roman"/>
          <w:b/>
          <w:bCs/>
          <w:color w:val="000000"/>
          <w:sz w:val="30"/>
          <w:szCs w:val="30"/>
          <w:rtl/>
          <w:cs/>
          <w:lang w:bidi="fa-IR" w:val="en-US"/>
        </w:rPr>
        <w:t>TMT)</w:t>
      </w:r>
      <w:bookmarkEnd w:id="48"/>
    </w:p>
    <w:p w14:paraId="4B5542D5" w14:textId="77777777">
      <w:pPr>
        <w:spacing w:after="0" w:line="276" w:lineRule="auto"/>
        <w:ind w:firstLine="397"/>
        <w:jc w:val="both"/>
        <w:rPr>
          <w:color w:val="auto"/>
          <w:lang w:bidi="fa-IR"/>
        </w:rPr>
      </w:pPr>
      <w:r>
        <w:rPr>
          <w:rFonts w:ascii="Times New Roman" w:hAnsi="Times New Roman" w:hint="cs"/>
          <w:lang w:bidi="fa-IR"/>
          <w:rtl/>
        </w:rPr>
        <w:t xml:space="preserve">طبق این نظریه</w:t>
      </w:r>
      <w:r>
        <w:rPr>
          <w:rFonts w:ascii="Times New Roman" w:hAnsi="Times New Roman" w:eastAsia="Times New Roman" w:cs="Times New Roman"/>
          <w:rStyle w:val="FootnoteReference"/>
          <w:lang w:bidi="fa-IR" w:val="en-US"/>
          <w:sz w:val="20"/>
          <w:szCs w:val="20"/>
          <w:vertAlign w:val="superscript"/>
          <w:rtl w:val="0"/>
        </w:rPr>
        <w:footnoteReference w:id="44"/>
      </w:r>
      <w:r>
        <w:rPr>
          <w:rFonts w:ascii="Times New Roman" w:hAnsi="Times New Roman" w:hint="cs"/>
          <w:lang w:bidi="fa-IR"/>
          <w:rtl/>
        </w:rPr>
        <w:t xml:space="preserve">، که توسط </w:t>
      </w:r>
      <w:r>
        <w:rPr>
          <w:rFonts w:ascii="Times New Roman" w:hAnsi="Times New Roman" w:hint="cs"/>
          <w:lang w:bidi="fa-IR"/>
          <w:rtl/>
        </w:rPr>
        <w:t>گرینبرگ</w:t>
      </w:r>
      <w:r>
        <w:rPr>
          <w:rStyle w:val="FootnoteReference"/>
          <w:rFonts w:ascii="Times New Roman" w:hAnsi="Times New Roman" w:hint="cs" w:eastAsia="Times New Roman" w:cs="Times New Roman"/>
          <w:lang w:bidi="fa-IR" w:val="en-US"/>
          <w:sz w:val="20"/>
          <w:szCs w:val="20"/>
          <w:vertAlign w:val="superscript"/>
          <w:rtl w:val="0"/>
        </w:rPr>
        <w:footnoteReference w:id="45"/>
      </w:r>
      <w:r>
        <w:rPr>
          <w:rFonts w:ascii="Times New Roman" w:hAnsi="Times New Roman" w:hint="cs"/>
          <w:lang w:bidi="fa-IR"/>
          <w:rtl/>
        </w:rPr>
        <w:t xml:space="preserve"> و همکارانش مطرح شده است، </w:t>
      </w:r>
      <w:r>
        <w:rPr>
          <w:rFonts w:ascii="Times New Roman" w:hAnsi="Times New Roman" w:hint="cs"/>
          <w:lang w:bidi="fa-IR"/>
          <w:rtl/>
        </w:rPr>
        <w:t>انسان‌ها</w:t>
      </w:r>
      <w:r>
        <w:rPr>
          <w:rFonts w:ascii="Times New Roman" w:hAnsi="Times New Roman" w:hint="cs"/>
          <w:lang w:bidi="fa-IR"/>
          <w:rtl/>
        </w:rPr>
        <w:t xml:space="preserve"> برای مقابله با اضطراب مرگ، به </w:t>
      </w:r>
      <w:r>
        <w:rPr>
          <w:rFonts w:ascii="Times New Roman" w:hAnsi="Times New Roman" w:hint="cs"/>
          <w:lang w:bidi="fa-IR"/>
          <w:rtl/>
        </w:rPr>
        <w:t>سیستم‌های</w:t>
      </w:r>
      <w:r>
        <w:rPr>
          <w:rFonts w:ascii="Times New Roman" w:hAnsi="Times New Roman" w:hint="cs"/>
          <w:lang w:bidi="fa-IR"/>
          <w:rtl/>
        </w:rPr>
        <w:t xml:space="preserve"> دفاعی </w:t>
      </w:r>
      <w:r>
        <w:rPr>
          <w:rFonts w:ascii="Times New Roman" w:hAnsi="Times New Roman" w:hint="cs"/>
          <w:lang w:bidi="fa-IR"/>
          <w:rtl/>
        </w:rPr>
        <w:t>روان‌شناختی</w:t>
      </w:r>
      <w:r>
        <w:rPr>
          <w:rFonts w:ascii="Times New Roman" w:hAnsi="Times New Roman" w:hint="cs"/>
          <w:lang w:bidi="fa-IR"/>
          <w:rtl/>
        </w:rPr>
        <w:t xml:space="preserve"> مانند باورهای مذهبی، هویت فرهنگی و </w:t>
      </w:r>
      <w:r>
        <w:rPr>
          <w:rFonts w:ascii="Times New Roman" w:hAnsi="Times New Roman" w:hint="cs"/>
          <w:lang w:bidi="fa-IR"/>
          <w:rtl/>
        </w:rPr>
        <w:t>عزت‌نفس</w:t>
      </w:r>
      <w:r>
        <w:rPr>
          <w:rFonts w:ascii="Times New Roman" w:hAnsi="Times New Roman" w:hint="cs"/>
          <w:lang w:bidi="fa-IR"/>
          <w:rtl/>
        </w:rPr>
        <w:t xml:space="preserve"> متوسل </w:t>
      </w:r>
      <w:r>
        <w:rPr>
          <w:rFonts w:ascii="Times New Roman" w:hAnsi="Times New Roman" w:hint="cs"/>
          <w:lang w:bidi="fa-IR"/>
          <w:rtl/>
        </w:rPr>
        <w:t>می‌شوند</w:t>
      </w:r>
      <w:r>
        <w:rPr>
          <w:rFonts w:ascii="Times New Roman" w:hAnsi="Times New Roman" w:hint="cs"/>
          <w:lang w:bidi="fa-IR"/>
          <w:rtl/>
        </w:rPr>
        <w:t xml:space="preserve">. یادآوری مرگ باعث </w:t>
      </w:r>
      <w:r>
        <w:rPr>
          <w:rFonts w:ascii="Times New Roman" w:hAnsi="Times New Roman" w:hint="cs"/>
          <w:lang w:bidi="fa-IR"/>
          <w:rtl/>
        </w:rPr>
        <w:t>می‌شود</w:t>
      </w:r>
      <w:r>
        <w:rPr>
          <w:rFonts w:ascii="Times New Roman" w:hAnsi="Times New Roman" w:hint="cs"/>
          <w:lang w:bidi="fa-IR"/>
          <w:rtl/>
        </w:rPr>
        <w:t xml:space="preserve"> افراد تلاش کنند تا بیشتر با </w:t>
      </w:r>
      <w:r>
        <w:rPr>
          <w:rFonts w:ascii="Times New Roman" w:hAnsi="Times New Roman" w:hint="cs"/>
          <w:lang w:bidi="fa-IR"/>
          <w:rtl/>
        </w:rPr>
        <w:t>ارزش‌ها</w:t>
      </w:r>
      <w:r>
        <w:rPr>
          <w:rFonts w:ascii="Times New Roman" w:hAnsi="Times New Roman" w:hint="cs"/>
          <w:lang w:bidi="fa-IR"/>
          <w:rtl/>
        </w:rPr>
        <w:t xml:space="preserve"> و هنجارهای فرهنگی خود همسو شوند تا احساس جاودانگی نمادین پیدا کنند(گرین برگ</w:t>
      </w:r>
      <w:r>
        <w:rPr>
          <w:rFonts w:ascii="Times New Roman" w:hAnsi="Times New Roman" w:eastAsia="Times New Roman" w:cs="Times New Roman"/>
          <w:rStyle w:val="FootnoteReference"/>
          <w:sz w:val="20"/>
          <w:szCs w:val="20"/>
          <w:vertAlign w:val="superscript"/>
          <w:rtl w:val="0"/>
          <w:cs w:val="0"/>
          <w:lang w:val="en-US"/>
        </w:rPr>
        <w:footnoteReference w:id="45"/>
      </w:r>
      <w:r>
        <w:rPr>
          <w:rFonts w:ascii="Times New Roman" w:hAnsi="Times New Roman" w:hint="cs"/>
          <w:lang w:bidi="fa-IR"/>
          <w:rtl/>
        </w:rPr>
        <w:t xml:space="preserve"> و همکاران، ۱۹۸۶).</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شواهد جدیدتر نظریه مدیریت وحشت را در شرایط تهدید جمعی مانند همه‌گیری کووید-۱۹ نیز آزموده‌اند و نشان داده‌اند که یادآوری مرگ می‌تواند وابستگی به جهان‌بینی فرهنگی و جست‌وجوی معنا را همزمان افزایش دهد (پیشزچینسکی</w:t>
      </w:r>
      <w:r>
        <w:rPr>
          <w:rFonts w:ascii="Times New Roman" w:hAnsi="Times New Roman" w:eastAsia="Times New Roman" w:cs="Times New Roman"/>
          <w:rStyle w:val="FootnoteReference"/>
          <w:color w:val="1B7A3D"/>
          <w:sz w:val="20"/>
          <w:szCs w:val="20"/>
          <w:vertAlign w:val="superscript"/>
          <w:rtl w:val="0"/>
          <w:cs w:val="0"/>
          <w:lang w:val="en-US"/>
        </w:rPr>
        <w:footnoteReference w:id="32"/>
      </w:r>
      <w:r>
        <w:rPr>
          <w:rFonts w:ascii="Times New Roman" w:hAnsi="Times New Roman" w:eastAsia="Times New Roman" w:cs="B Lotus"/>
          <w:color w:val="1B7A3D"/>
          <w:sz w:val="28"/>
          <w:szCs w:val="28"/>
          <w:rtl/>
          <w:cs/>
          <w:lang w:bidi="fa-IR" w:val="en-US"/>
        </w:rPr>
        <w:t xml:space="preserve"> و همکاران، </w:t>
      </w:r>
      <w:r>
        <w:rPr>
          <w:rFonts w:ascii="Times New Roman" w:hAnsi="Times New Roman" w:eastAsia="Times New Roman" w:cs="B Lotus"/>
          <w:color w:val="1B7A3D"/>
          <w:sz w:val="28"/>
          <w:szCs w:val="28"/>
          <w:rtl/>
          <w:cs/>
          <w:lang w:bidi="fa-IR" w:val="en-US"/>
        </w:rPr>
        <w:t>۲۰۲۱).</w:t>
      </w:r>
    </w:p>
    <w:p w14:paraId="20F1B09C"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9" w:name="_Toc238572038"/>
      <w:r>
        <w:rPr>
          <w:rFonts w:ascii="Times New Roman" w:hAnsi="Times New Roman" w:cs="B Titr" w:eastAsia="Times New Roman"/>
          <w:b/>
          <w:bCs/>
          <w:color w:val="000000"/>
          <w:sz w:val="30"/>
          <w:szCs w:val="30"/>
          <w:rtl/>
          <w:cs/>
          <w:lang w:bidi="fa-IR"/>
        </w:rPr>
        <w:t>۲-۲-۲-۴- نظریه دلبستگی</w:t>
      </w:r>
      <w:bookmarkEnd w:id="49"/>
    </w:p>
    <w:p w14:paraId="7311123B" w14:textId="77777777">
      <w:pPr>
        <w:spacing w:after="0" w:line="276" w:lineRule="auto"/>
        <w:ind w:firstLine="397"/>
        <w:jc w:val="both"/>
        <w:rPr>
          <w:color w:val="auto"/>
          <w:lang w:bidi="fa-IR"/>
        </w:rPr>
      </w:pPr>
      <w:r>
        <w:rPr>
          <w:rFonts w:ascii="Times New Roman" w:hAnsi="Times New Roman" w:hint="cs"/>
          <w:lang w:bidi="fa-IR"/>
          <w:rtl/>
        </w:rPr>
        <w:t>میکولینسر</w:t>
      </w:r>
      <w:r>
        <w:rPr>
          <w:rStyle w:val="FootnoteReference"/>
          <w:rFonts w:ascii="Times New Roman" w:hAnsi="Times New Roman" w:hint="cs" w:eastAsia="Times New Roman" w:cs="Times New Roman"/>
          <w:lang w:bidi="fa-IR" w:val="en-US"/>
          <w:sz w:val="20"/>
          <w:szCs w:val="20"/>
          <w:vertAlign w:val="superscript"/>
          <w:rtl w:val="0"/>
        </w:rPr>
        <w:footnoteReference w:id="46"/>
      </w:r>
      <w:r>
        <w:rPr>
          <w:rFonts w:ascii="Times New Roman" w:hAnsi="Times New Roman" w:hint="cs"/>
          <w:lang w:bidi="fa-IR"/>
          <w:rtl/>
        </w:rPr>
        <w:t xml:space="preserve"> و </w:t>
      </w:r>
      <w:r>
        <w:rPr>
          <w:rFonts w:ascii="Times New Roman" w:hAnsi="Times New Roman" w:hint="cs"/>
          <w:lang w:bidi="fa-IR"/>
          <w:rtl/>
        </w:rPr>
        <w:t>فلوریان</w:t>
      </w:r>
      <w:r>
        <w:rPr>
          <w:rFonts w:ascii="Times New Roman" w:hAnsi="Times New Roman" w:eastAsia="Times New Roman" w:cs="Times New Roman"/>
          <w:rStyle w:val="FootnoteReference"/>
          <w:sz w:val="20"/>
          <w:szCs w:val="20"/>
          <w:vertAlign w:val="superscript"/>
          <w:rtl w:val="0"/>
          <w:cs w:val="0"/>
          <w:lang w:val="en-US"/>
        </w:rPr>
        <w:footnoteReference w:id="113"/>
      </w:r>
      <w:r>
        <w:rPr>
          <w:rFonts w:ascii="Times New Roman" w:hAnsi="Times New Roman" w:hint="cs"/>
          <w:lang w:bidi="fa-IR"/>
          <w:rtl/>
        </w:rPr>
        <w:t xml:space="preserve"> (۲۰۰۰) با تکیه بر نظریه دلبستگی </w:t>
      </w:r>
      <w:r>
        <w:rPr>
          <w:rFonts w:ascii="Times New Roman" w:hAnsi="Times New Roman" w:hint="cs"/>
          <w:lang w:bidi="fa-IR"/>
          <w:rtl/>
        </w:rPr>
        <w:t>بالبی</w:t>
      </w:r>
      <w:r>
        <w:rPr>
          <w:rFonts w:ascii="Times New Roman" w:hAnsi="Times New Roman" w:eastAsia="Times New Roman" w:cs="Times New Roman"/>
          <w:rStyle w:val="FootnoteReference"/>
          <w:lang w:bidi="fa-IR" w:val="en-US"/>
          <w:sz w:val="20"/>
          <w:szCs w:val="20"/>
          <w:vertAlign w:val="superscript"/>
          <w:rtl w:val="0"/>
        </w:rPr>
        <w:footnoteReference w:id="47"/>
      </w:r>
      <w:r>
        <w:rPr>
          <w:rFonts w:ascii="Times New Roman" w:hAnsi="Times New Roman" w:hint="cs"/>
          <w:lang w:bidi="fa-IR"/>
          <w:rtl/>
        </w:rPr>
        <w:t xml:space="preserve">، معتقدند سبک دلبستگی فرد در دوران کودکی، </w:t>
      </w:r>
      <w:r>
        <w:rPr>
          <w:rFonts w:ascii="Times New Roman" w:hAnsi="Times New Roman" w:hint="cs"/>
          <w:lang w:bidi="fa-IR"/>
          <w:rtl/>
        </w:rPr>
        <w:t>تعیین‌کننده</w:t>
      </w:r>
      <w:r>
        <w:rPr>
          <w:rFonts w:ascii="Times New Roman" w:hAnsi="Times New Roman" w:hint="cs"/>
          <w:lang w:bidi="fa-IR"/>
          <w:rtl/>
        </w:rPr>
        <w:t xml:space="preserve"> میزان تحمل و </w:t>
      </w:r>
      <w:r>
        <w:rPr>
          <w:rFonts w:ascii="Times New Roman" w:hAnsi="Times New Roman" w:hint="cs"/>
          <w:lang w:bidi="fa-IR"/>
          <w:rtl/>
        </w:rPr>
        <w:t>تاب‌آوری</w:t>
      </w:r>
      <w:r>
        <w:rPr>
          <w:rFonts w:ascii="Times New Roman" w:hAnsi="Times New Roman" w:hint="cs"/>
          <w:lang w:bidi="fa-IR"/>
          <w:rtl/>
        </w:rPr>
        <w:t xml:space="preserve"> او در برابر اضطراب مرگ در بزرگسالی است. افراد با دلبستگی ایمن در مواجهه با تهدیدات </w:t>
      </w:r>
      <w:r>
        <w:rPr>
          <w:rFonts w:ascii="Times New Roman" w:hAnsi="Times New Roman" w:hint="cs"/>
          <w:lang w:bidi="fa-IR"/>
          <w:rtl/>
        </w:rPr>
        <w:t>وجودی</w:t>
      </w:r>
      <w:r>
        <w:rPr>
          <w:rFonts w:ascii="Times New Roman" w:hAnsi="Times New Roman" w:hint="cs"/>
          <w:lang w:bidi="fa-IR"/>
          <w:rtl/>
        </w:rPr>
        <w:t>، از جمله مرگ، سازگاری بیشتری دارند.</w:t>
      </w:r>
    </w:p>
    <w:p w14:paraId="70F55F29"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0" w:name="_Toc238572039"/>
      <w:r>
        <w:rPr>
          <w:rFonts w:ascii="Times New Roman" w:hAnsi="Times New Roman" w:cs="B Titr" w:eastAsia="Times New Roman"/>
          <w:b/>
          <w:bCs/>
          <w:color w:val="000000"/>
          <w:sz w:val="30"/>
          <w:szCs w:val="30"/>
          <w:rtl/>
          <w:cs/>
          <w:lang w:bidi="fa-IR"/>
        </w:rPr>
        <w:lastRenderedPageBreak/>
        <w:t>۲-۲-۳- ابعاد اضطراب مرگ</w:t>
      </w:r>
      <w:bookmarkEnd w:id="50"/>
    </w:p>
    <w:p w14:paraId="1050A04F" w14:textId="77777777">
      <w:pPr>
        <w:spacing w:after="0" w:line="276" w:lineRule="auto"/>
        <w:ind w:firstLine="397"/>
        <w:jc w:val="both"/>
        <w:rPr>
          <w:color w:val="auto"/>
          <w:lang w:bidi="fa-IR"/>
        </w:rPr>
      </w:pPr>
      <w:r>
        <w:rPr>
          <w:rFonts w:ascii="Times New Roman" w:hAnsi="Times New Roman" w:hint="cs"/>
          <w:lang w:bidi="fa-IR"/>
          <w:rtl/>
        </w:rPr>
        <w:t xml:space="preserve">پژوهشگران مختلف ابعاد گوناگونی را برای اضطراب مرگ </w:t>
      </w:r>
      <w:r>
        <w:rPr>
          <w:rFonts w:ascii="Times New Roman" w:hAnsi="Times New Roman" w:hint="cs"/>
          <w:lang w:bidi="fa-IR"/>
          <w:rtl/>
        </w:rPr>
        <w:t>برشمرده‌اند</w:t>
      </w:r>
      <w:r>
        <w:rPr>
          <w:rFonts w:ascii="Times New Roman" w:hAnsi="Times New Roman" w:hint="cs"/>
          <w:lang w:bidi="fa-IR"/>
          <w:rtl/>
        </w:rPr>
        <w:t xml:space="preserve">. از جمله </w:t>
      </w:r>
      <w:r>
        <w:rPr>
          <w:rFonts w:ascii="Times New Roman" w:hAnsi="Times New Roman" w:hint="cs"/>
          <w:lang w:bidi="fa-IR"/>
          <w:rtl/>
        </w:rPr>
        <w:t>رایج‌ترین</w:t>
      </w:r>
      <w:r>
        <w:rPr>
          <w:rFonts w:ascii="Times New Roman" w:hAnsi="Times New Roman" w:hint="cs"/>
          <w:lang w:bidi="fa-IR"/>
          <w:rtl/>
        </w:rPr>
        <w:t xml:space="preserve"> </w:t>
      </w:r>
      <w:r>
        <w:rPr>
          <w:rFonts w:ascii="Times New Roman" w:hAnsi="Times New Roman" w:hint="cs"/>
          <w:lang w:bidi="fa-IR"/>
          <w:rtl/>
        </w:rPr>
        <w:t>طبقه‌بندی‌ها</w:t>
      </w:r>
      <w:r>
        <w:rPr>
          <w:rFonts w:ascii="Times New Roman" w:hAnsi="Times New Roman" w:hint="cs"/>
          <w:lang w:bidi="fa-IR"/>
          <w:rtl/>
        </w:rPr>
        <w:t xml:space="preserve">، </w:t>
      </w:r>
      <w:r>
        <w:rPr>
          <w:rFonts w:ascii="Times New Roman" w:hAnsi="Times New Roman" w:hint="cs"/>
          <w:lang w:bidi="fa-IR"/>
          <w:rtl/>
        </w:rPr>
        <w:t>می‌توان</w:t>
      </w:r>
      <w:r>
        <w:rPr>
          <w:rFonts w:ascii="Times New Roman" w:hAnsi="Times New Roman" w:hint="cs"/>
          <w:lang w:bidi="fa-IR"/>
          <w:rtl/>
        </w:rPr>
        <w:t xml:space="preserve"> به موارد زیر اشاره کرد:</w:t>
      </w:r>
    </w:p>
    <w:p w14:paraId="0022A648"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ترس از درد و رنج فیزیکی حین مرگ</w:t>
      </w:r>
    </w:p>
    <w:p w14:paraId="4C51D8BE"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ترس از </w:t>
      </w:r>
      <w:r>
        <w:rPr>
          <w:rFonts w:ascii="Times New Roman" w:hAnsi="Times New Roman" w:hint="cs"/>
          <w:lang w:bidi="fa-IR"/>
          <w:rtl/>
        </w:rPr>
        <w:t>ناشناخته‌ها</w:t>
      </w:r>
      <w:r>
        <w:rPr>
          <w:rFonts w:ascii="Times New Roman" w:hAnsi="Times New Roman" w:hint="cs"/>
          <w:lang w:bidi="fa-IR"/>
          <w:rtl/>
        </w:rPr>
        <w:t xml:space="preserve"> و ندانستن آنچه پس از مرگ رخ </w:t>
      </w:r>
      <w:r>
        <w:rPr>
          <w:rFonts w:ascii="Times New Roman" w:hAnsi="Times New Roman" w:hint="cs"/>
          <w:lang w:bidi="fa-IR"/>
          <w:rtl/>
        </w:rPr>
        <w:t>می‌دهد</w:t>
      </w:r>
    </w:p>
    <w:p w14:paraId="7AF4E0E4"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نگرانی درباره از دست دادن </w:t>
      </w:r>
      <w:r>
        <w:rPr>
          <w:rFonts w:ascii="Times New Roman" w:hAnsi="Times New Roman" w:hint="cs"/>
          <w:lang w:bidi="fa-IR"/>
          <w:rtl/>
        </w:rPr>
        <w:t>فرصت‌های</w:t>
      </w:r>
      <w:r>
        <w:rPr>
          <w:rFonts w:ascii="Times New Roman" w:hAnsi="Times New Roman" w:hint="cs"/>
          <w:lang w:bidi="fa-IR"/>
          <w:rtl/>
        </w:rPr>
        <w:t xml:space="preserve"> زندگی</w:t>
      </w:r>
    </w:p>
    <w:p w14:paraId="1F647A53"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ترس از جدایی از عزیزان و آسیب دیدن </w:t>
      </w:r>
      <w:r>
        <w:rPr>
          <w:rFonts w:ascii="Times New Roman" w:hAnsi="Times New Roman" w:hint="cs"/>
          <w:lang w:bidi="fa-IR"/>
          <w:rtl/>
        </w:rPr>
        <w:t>آن‌ها</w:t>
      </w:r>
    </w:p>
    <w:p w14:paraId="6CB5806A"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نگرانی </w:t>
      </w:r>
      <w:r>
        <w:rPr>
          <w:rFonts w:ascii="Times New Roman" w:hAnsi="Times New Roman" w:hint="cs"/>
          <w:lang w:bidi="fa-IR"/>
          <w:rtl/>
        </w:rPr>
        <w:t>درباره‌ی</w:t>
      </w:r>
      <w:r>
        <w:rPr>
          <w:rFonts w:ascii="Times New Roman" w:hAnsi="Times New Roman" w:hint="cs"/>
          <w:lang w:bidi="fa-IR"/>
          <w:rtl/>
        </w:rPr>
        <w:t xml:space="preserve"> تأثیر منفی مرگ بر دیگران (</w:t>
      </w:r>
      <w:r>
        <w:rPr>
          <w:rFonts w:ascii="Times New Roman" w:hAnsi="Times New Roman" w:hint="cs"/>
          <w:lang w:bidi="fa-IR"/>
          <w:rtl/>
        </w:rPr>
        <w:t>وابستگان</w:t>
      </w:r>
      <w:r>
        <w:rPr>
          <w:rFonts w:ascii="Times New Roman" w:hAnsi="Times New Roman" w:hint="cs"/>
          <w:lang w:bidi="fa-IR"/>
          <w:rtl/>
        </w:rPr>
        <w:t>)</w:t>
      </w:r>
    </w:p>
    <w:p w14:paraId="0A0C608A"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اضطراب درباره </w:t>
      </w:r>
      <w:r>
        <w:rPr>
          <w:rFonts w:ascii="Times New Roman" w:hAnsi="Times New Roman" w:hint="cs"/>
          <w:lang w:bidi="fa-IR"/>
          <w:rtl/>
        </w:rPr>
        <w:t>نحوه‌ی</w:t>
      </w:r>
      <w:r>
        <w:rPr>
          <w:rFonts w:ascii="Times New Roman" w:hAnsi="Times New Roman" w:hint="cs"/>
          <w:lang w:bidi="fa-IR"/>
          <w:rtl/>
        </w:rPr>
        <w:t xml:space="preserve"> به یاد آوردن فرد پس از مرگ (میراث روانی)</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طبقه‌بندی‌های جدیدتر، اضطراب مرگ را چندبُعدی می‌دانند و میان ترس از مردن، ترس از آنچه پس از مرگ می‌آید و نگرانی برای بازماندگان تمایز می‌گذارند؛ همین تمایز در طراحی مقیاس‌ها و مداخلات اهمیت دارد (ایوراچ</w:t>
      </w:r>
      <w:r>
        <w:rPr>
          <w:rFonts w:ascii="Times New Roman" w:hAnsi="Times New Roman" w:eastAsia="Times New Roman" w:cs="Times New Roman"/>
          <w:rStyle w:val="FootnoteReference"/>
          <w:color w:val="1B7A3D"/>
          <w:sz w:val="20"/>
          <w:szCs w:val="20"/>
          <w:vertAlign w:val="superscript"/>
          <w:rtl w:val="0"/>
          <w:cs w:val="0"/>
          <w:lang w:val="en-US"/>
        </w:rPr>
        <w:footnoteReference w:id="33"/>
      </w:r>
      <w:r>
        <w:rPr>
          <w:rFonts w:ascii="Times New Roman" w:hAnsi="Times New Roman" w:eastAsia="Times New Roman" w:cs="B Lotus"/>
          <w:color w:val="1B7A3D"/>
          <w:sz w:val="28"/>
          <w:szCs w:val="28"/>
          <w:rtl/>
          <w:cs/>
          <w:lang w:bidi="fa-IR" w:val="en-US"/>
        </w:rPr>
        <w:t xml:space="preserve"> و همکاران، </w:t>
      </w:r>
      <w:r>
        <w:rPr>
          <w:rFonts w:ascii="Times New Roman" w:hAnsi="Times New Roman" w:eastAsia="Times New Roman" w:cs="B Lotus"/>
          <w:color w:val="1B7A3D"/>
          <w:sz w:val="28"/>
          <w:szCs w:val="28"/>
          <w:rtl/>
          <w:cs/>
          <w:lang w:bidi="fa-IR" w:val="en-US"/>
        </w:rPr>
        <w:t>۲۰۱۴).</w:t>
      </w:r>
    </w:p>
    <w:p w14:paraId="17E055B1"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1" w:name="_Toc238572040"/>
      <w:r>
        <w:rPr>
          <w:rFonts w:ascii="Times New Roman" w:hAnsi="Times New Roman" w:cs="B Titr" w:eastAsia="Times New Roman"/>
          <w:b/>
          <w:bCs/>
          <w:color w:val="000000"/>
          <w:sz w:val="30"/>
          <w:szCs w:val="30"/>
          <w:rtl/>
          <w:cs/>
          <w:lang w:bidi="fa-IR"/>
        </w:rPr>
        <w:t>۲-۲-۴- عوامل مؤثر بر اضطراب مرگ در سالمندان</w:t>
      </w:r>
      <w:bookmarkEnd w:id="51"/>
    </w:p>
    <w:p w14:paraId="14442CB0" w14:textId="77777777">
      <w:pPr>
        <w:spacing w:after="0" w:line="276" w:lineRule="auto"/>
        <w:ind w:firstLine="397"/>
        <w:jc w:val="both"/>
        <w:rPr>
          <w:color w:val="auto"/>
          <w:lang w:bidi="fa-IR"/>
        </w:rPr>
      </w:pPr>
      <w:r>
        <w:rPr>
          <w:rFonts w:ascii="Times New Roman" w:hAnsi="Times New Roman" w:hint="cs"/>
          <w:lang w:bidi="fa-IR"/>
          <w:rtl/>
        </w:rPr>
        <w:t xml:space="preserve">اضطراب مرگ در سالمندان تحت تأثیر عوامل </w:t>
      </w:r>
      <w:r>
        <w:rPr>
          <w:rFonts w:ascii="Times New Roman" w:hAnsi="Times New Roman" w:hint="cs"/>
          <w:lang w:bidi="fa-IR"/>
          <w:rtl/>
        </w:rPr>
        <w:t>روان‌شناختی</w:t>
      </w:r>
      <w:r>
        <w:rPr>
          <w:rFonts w:ascii="Times New Roman" w:hAnsi="Times New Roman" w:hint="cs"/>
          <w:lang w:bidi="fa-IR"/>
          <w:rtl/>
        </w:rPr>
        <w:t xml:space="preserve">، اجتماعی و معنوی قرار دارد. </w:t>
      </w:r>
      <w:r>
        <w:rPr>
          <w:rFonts w:ascii="Times New Roman" w:hAnsi="Times New Roman" w:hint="cs"/>
          <w:lang w:bidi="fa-IR"/>
          <w:rtl/>
        </w:rPr>
        <w:t>مهم‌ترین</w:t>
      </w:r>
      <w:r>
        <w:rPr>
          <w:rFonts w:ascii="Times New Roman" w:hAnsi="Times New Roman" w:hint="cs"/>
          <w:lang w:bidi="fa-IR"/>
          <w:rtl/>
        </w:rPr>
        <w:t xml:space="preserve"> عوامل </w:t>
      </w:r>
      <w:r>
        <w:rPr>
          <w:rFonts w:ascii="Times New Roman" w:hAnsi="Times New Roman" w:hint="cs"/>
          <w:lang w:bidi="fa-IR"/>
          <w:rtl/>
        </w:rPr>
        <w:t>عبارت‌اند</w:t>
      </w:r>
      <w:r>
        <w:rPr>
          <w:rFonts w:ascii="Times New Roman" w:hAnsi="Times New Roman" w:hint="cs"/>
          <w:lang w:bidi="fa-IR"/>
          <w:rtl/>
        </w:rPr>
        <w:t xml:space="preserve"> از:</w:t>
      </w:r>
    </w:p>
    <w:p w14:paraId="1673170F"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تجربه مرگ نزدیکان یا همسر</w:t>
      </w:r>
    </w:p>
    <w:p w14:paraId="584859FD"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سطح سلامت جسمی و روانی</w:t>
      </w:r>
    </w:p>
    <w:p w14:paraId="6AB119F2"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باورهای مذهبی و معنوی</w:t>
      </w:r>
    </w:p>
    <w:p w14:paraId="273D4D5B"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سطح هوش معنوی</w:t>
      </w:r>
    </w:p>
    <w:p w14:paraId="75CD59DF"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 xml:space="preserve">سبک دلبستگی و </w:t>
      </w:r>
      <w:r>
        <w:rPr>
          <w:rFonts w:ascii="Times New Roman" w:hAnsi="Times New Roman" w:hint="cs"/>
          <w:lang w:bidi="fa-IR"/>
          <w:rtl/>
        </w:rPr>
        <w:t>تجربه‌های</w:t>
      </w:r>
      <w:r>
        <w:rPr>
          <w:rFonts w:ascii="Times New Roman" w:hAnsi="Times New Roman" w:hint="cs"/>
          <w:lang w:bidi="fa-IR"/>
          <w:rtl/>
        </w:rPr>
        <w:t xml:space="preserve"> عاطفی دوران کودکی</w:t>
      </w:r>
    </w:p>
    <w:p w14:paraId="61FDBA98"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میزان حمایت اجتماعی و خانوادگی</w:t>
      </w:r>
    </w:p>
    <w:p w14:paraId="5DEC395A"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2" w:name="_Toc238572041"/>
      <w:r>
        <w:rPr>
          <w:rFonts w:ascii="Times New Roman" w:hAnsi="Times New Roman" w:cs="B Titr" w:eastAsia="Times New Roman"/>
          <w:b/>
          <w:bCs/>
          <w:color w:val="000000"/>
          <w:sz w:val="30"/>
          <w:szCs w:val="30"/>
          <w:rtl/>
          <w:cs/>
          <w:lang w:bidi="fa-IR"/>
        </w:rPr>
        <w:t>۲-۲-۵- اضطراب مرگ و سالمندی</w:t>
      </w:r>
      <w:bookmarkEnd w:id="52"/>
    </w:p>
    <w:p w14:paraId="4A610D42" w14:textId="77777777">
      <w:pPr>
        <w:spacing w:after="0" w:line="276" w:lineRule="auto"/>
        <w:ind w:firstLine="397"/>
        <w:jc w:val="both"/>
        <w:rPr>
          <w:color w:val="auto"/>
          <w:lang w:bidi="fa-IR"/>
        </w:rPr>
      </w:pPr>
      <w:r>
        <w:rPr>
          <w:rFonts w:ascii="Times New Roman" w:hAnsi="Times New Roman" w:hint="cs"/>
          <w:lang w:bidi="fa-IR"/>
          <w:rtl/>
        </w:rPr>
        <w:t xml:space="preserve">دوران سالمندی با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تنهایی،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عوامل، احتمال بروز اضطراب مرگ را افزایش </w:t>
      </w:r>
      <w:r>
        <w:rPr>
          <w:rFonts w:ascii="Times New Roman" w:hAnsi="Times New Roman" w:hint="cs"/>
          <w:lang w:bidi="fa-IR"/>
          <w:rtl/>
        </w:rPr>
        <w:t>می‌دهند</w:t>
      </w:r>
      <w:r>
        <w:rPr>
          <w:rFonts w:ascii="Times New Roman" w:hAnsi="Times New Roman" w:hint="cs"/>
          <w:lang w:bidi="fa-IR"/>
          <w:rtl/>
        </w:rPr>
        <w:t xml:space="preserve">.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همه سالمندان به یک میزان اضطراب مرگ ندارند و عواملی همچون پذیرش </w:t>
      </w:r>
      <w:r>
        <w:rPr>
          <w:rFonts w:ascii="Times New Roman" w:hAnsi="Times New Roman" w:hint="cs"/>
          <w:lang w:bidi="fa-IR"/>
          <w:rtl/>
        </w:rPr>
        <w:lastRenderedPageBreak/>
        <w:t xml:space="preserve">معنوی، هوش معنوی بالا، یا </w:t>
      </w:r>
      <w:r>
        <w:rPr>
          <w:rFonts w:ascii="Times New Roman" w:hAnsi="Times New Roman" w:hint="cs"/>
          <w:lang w:bidi="fa-IR"/>
          <w:rtl/>
        </w:rPr>
        <w:t>تجربه‌های</w:t>
      </w:r>
      <w:r>
        <w:rPr>
          <w:rFonts w:ascii="Times New Roman" w:hAnsi="Times New Roman" w:hint="cs"/>
          <w:lang w:bidi="fa-IR"/>
          <w:rtl/>
        </w:rPr>
        <w:t xml:space="preserve"> مثبت در زندگی، </w:t>
      </w:r>
      <w:r>
        <w:rPr>
          <w:rFonts w:ascii="Times New Roman" w:hAnsi="Times New Roman" w:hint="cs"/>
          <w:lang w:bidi="fa-IR"/>
          <w:rtl/>
        </w:rPr>
        <w:t>می‌توانند</w:t>
      </w:r>
      <w:r>
        <w:rPr>
          <w:rFonts w:ascii="Times New Roman" w:hAnsi="Times New Roman" w:hint="cs"/>
          <w:lang w:bidi="fa-IR"/>
          <w:rtl/>
        </w:rPr>
        <w:t xml:space="preserve"> </w:t>
      </w:r>
      <w:r>
        <w:rPr>
          <w:rFonts w:ascii="Times New Roman" w:hAnsi="Times New Roman" w:hint="cs"/>
          <w:lang w:bidi="fa-IR"/>
          <w:rtl/>
        </w:rPr>
        <w:t>به‌عنوان</w:t>
      </w:r>
      <w:r>
        <w:rPr>
          <w:rFonts w:ascii="Times New Roman" w:hAnsi="Times New Roman" w:hint="cs"/>
          <w:lang w:bidi="fa-IR"/>
          <w:rtl/>
        </w:rPr>
        <w:t xml:space="preserve"> متغیرهای </w:t>
      </w:r>
      <w:r>
        <w:rPr>
          <w:rFonts w:ascii="Times New Roman" w:hAnsi="Times New Roman" w:hint="cs"/>
          <w:lang w:bidi="fa-IR"/>
          <w:rtl/>
        </w:rPr>
        <w:t>تعدیل‌گر</w:t>
      </w:r>
      <w:r>
        <w:rPr>
          <w:rFonts w:ascii="Times New Roman" w:hAnsi="Times New Roman" w:hint="cs"/>
          <w:lang w:bidi="fa-IR"/>
          <w:rtl/>
        </w:rPr>
        <w:t xml:space="preserve"> عمل کرده و اضطراب مرگ را کاهش دهند (</w:t>
      </w:r>
      <w:r>
        <w:rPr>
          <w:rFonts w:ascii="Times New Roman" w:hAnsi="Times New Roman" w:hint="cs"/>
          <w:lang w:bidi="fa-IR"/>
          <w:rtl/>
        </w:rPr>
        <w:t>نیمیر</w:t>
      </w:r>
      <w:r>
        <w:rPr>
          <w:rStyle w:val="FootnoteReference"/>
          <w:rFonts w:ascii="Times New Roman" w:hAnsi="Times New Roman" w:hint="cs" w:eastAsia="Times New Roman" w:cs="Times New Roman"/>
          <w:lang w:bidi="fa-IR" w:val="en-US"/>
          <w:sz w:val="20"/>
          <w:szCs w:val="20"/>
          <w:vertAlign w:val="superscript"/>
          <w:rtl w:val="0"/>
        </w:rPr>
        <w:footnoteReference w:id="48"/>
      </w:r>
      <w:r>
        <w:rPr>
          <w:rFonts w:ascii="Times New Roman" w:hAnsi="Times New Roman" w:hint="cs"/>
          <w:lang w:bidi="fa-IR"/>
          <w:rtl/>
        </w:rPr>
        <w:t>، ۱۹۹۴).</w:t>
      </w:r>
    </w:p>
    <w:p w14:paraId="08467578" w14:textId="77777777">
      <w:pPr>
        <w:spacing w:after="0" w:line="276" w:lineRule="auto"/>
        <w:ind w:firstLine="397"/>
        <w:jc w:val="both"/>
        <w:rPr>
          <w:color w:val="auto"/>
          <w:lang w:bidi="fa-IR"/>
        </w:rPr>
      </w:pPr>
      <w:r>
        <w:rPr>
          <w:rFonts w:ascii="Times New Roman" w:hAnsi="Times New Roman" w:hint="cs"/>
          <w:lang w:bidi="fa-IR"/>
          <w:rtl/>
        </w:rPr>
        <w:t xml:space="preserve">دوران سالمندی معمولاً با تغییراتی مانند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کاهش برخی تعاملات اجتماعی، تجربه فقدان نزدیکان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شرایط </w:t>
      </w:r>
      <w:r>
        <w:rPr>
          <w:rFonts w:ascii="Times New Roman" w:hAnsi="Times New Roman" w:hint="cs"/>
          <w:lang w:bidi="fa-IR"/>
          <w:rtl/>
        </w:rPr>
        <w:t>می‌تواند</w:t>
      </w:r>
      <w:r>
        <w:rPr>
          <w:rFonts w:ascii="Times New Roman" w:hAnsi="Times New Roman" w:hint="cs"/>
          <w:lang w:bidi="fa-IR"/>
          <w:rtl/>
        </w:rPr>
        <w:t xml:space="preserve"> زمینه افزایش </w:t>
      </w:r>
      <w:r>
        <w:rPr>
          <w:rFonts w:ascii="Times New Roman" w:hAnsi="Times New Roman" w:hint="cs"/>
          <w:lang w:bidi="fa-IR"/>
          <w:rtl/>
        </w:rPr>
        <w:t>نگرانی‌ها</w:t>
      </w:r>
      <w:r>
        <w:rPr>
          <w:rFonts w:ascii="Times New Roman" w:hAnsi="Times New Roman" w:hint="cs"/>
          <w:lang w:bidi="fa-IR"/>
          <w:rtl/>
        </w:rPr>
        <w:t xml:space="preserve"> و </w:t>
      </w:r>
      <w:r>
        <w:rPr>
          <w:rFonts w:ascii="Times New Roman" w:hAnsi="Times New Roman" w:hint="cs"/>
          <w:lang w:bidi="fa-IR"/>
          <w:rtl/>
        </w:rPr>
        <w:t>اضطراب‌های</w:t>
      </w:r>
      <w:r>
        <w:rPr>
          <w:rFonts w:ascii="Times New Roman" w:hAnsi="Times New Roman" w:hint="cs"/>
          <w:lang w:bidi="fa-IR"/>
          <w:rtl/>
        </w:rPr>
        <w:t xml:space="preserve"> مرتبط با مرگ را در برخی سالمندان فراهم کند.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تجربه اضطراب مرگ در میان سالمندان یکسان نیست و عواملی مانند </w:t>
      </w:r>
      <w:r>
        <w:rPr>
          <w:rFonts w:ascii="Times New Roman" w:hAnsi="Times New Roman" w:hint="cs"/>
          <w:lang w:bidi="fa-IR"/>
          <w:rtl/>
        </w:rPr>
        <w:t>معناجویی</w:t>
      </w:r>
      <w:r>
        <w:rPr>
          <w:rFonts w:ascii="Times New Roman" w:hAnsi="Times New Roman" w:hint="cs"/>
          <w:lang w:bidi="fa-IR"/>
          <w:rtl/>
        </w:rPr>
        <w:t xml:space="preserve">، باورهای معنوی، دینداری، هوش معنوی و برخورداری از تجارب مثبت زندگی </w:t>
      </w:r>
      <w:r>
        <w:rPr>
          <w:rFonts w:ascii="Times New Roman" w:hAnsi="Times New Roman" w:hint="cs"/>
          <w:lang w:bidi="fa-IR"/>
          <w:rtl/>
        </w:rPr>
        <w:t>می‌توانند</w:t>
      </w:r>
      <w:r>
        <w:rPr>
          <w:rFonts w:ascii="Times New Roman" w:hAnsi="Times New Roman" w:hint="cs"/>
          <w:lang w:bidi="fa-IR"/>
          <w:rtl/>
        </w:rPr>
        <w:t xml:space="preserve"> نقش محافظتی داشته باشند و به کاهش ترس و اضطراب مرتبط با مرگ کمک کنند. همچنین، داشتن احساس معنا در زندگی و پذیرش فرایند سالمندی </w:t>
      </w:r>
      <w:r>
        <w:rPr>
          <w:rFonts w:ascii="Times New Roman" w:hAnsi="Times New Roman" w:hint="cs"/>
          <w:lang w:bidi="fa-IR"/>
          <w:rtl/>
        </w:rPr>
        <w:t>می‌تواند</w:t>
      </w:r>
      <w:r>
        <w:rPr>
          <w:rFonts w:ascii="Times New Roman" w:hAnsi="Times New Roman" w:hint="cs"/>
          <w:lang w:bidi="fa-IR"/>
          <w:rtl/>
        </w:rPr>
        <w:t xml:space="preserve"> سازگاری </w:t>
      </w:r>
      <w:r>
        <w:rPr>
          <w:rFonts w:ascii="Times New Roman" w:hAnsi="Times New Roman" w:hint="cs"/>
          <w:lang w:bidi="fa-IR"/>
          <w:rtl/>
        </w:rPr>
        <w:t>روان‌شناختی</w:t>
      </w:r>
      <w:r>
        <w:rPr>
          <w:rFonts w:ascii="Times New Roman" w:hAnsi="Times New Roman" w:hint="cs"/>
          <w:lang w:bidi="fa-IR"/>
          <w:rtl/>
        </w:rPr>
        <w:t xml:space="preserve"> افراد را در مواجهه با پایان زندگی افزایش دهد (ون </w:t>
      </w:r>
      <w:r>
        <w:rPr>
          <w:rFonts w:ascii="Times New Roman" w:hAnsi="Times New Roman" w:hint="cs"/>
          <w:lang w:bidi="fa-IR"/>
          <w:rtl/>
        </w:rPr>
        <w:t>بروگن</w:t>
      </w:r>
      <w:r>
        <w:rPr>
          <w:rStyle w:val="FootnoteReference"/>
          <w:rFonts w:ascii="Times New Roman" w:hAnsi="Times New Roman" w:hint="cs" w:eastAsia="Times New Roman" w:cs="Times New Roman"/>
          <w:lang w:bidi="fa-IR" w:val="en-US"/>
          <w:sz w:val="20"/>
          <w:szCs w:val="20"/>
          <w:vertAlign w:val="superscript"/>
          <w:rtl w:val="0"/>
        </w:rPr>
        <w:footnoteReference w:id="49"/>
      </w:r>
      <w:r>
        <w:rPr>
          <w:rFonts w:ascii="Times New Roman" w:hAnsi="Times New Roman" w:hint="cs"/>
          <w:lang w:bidi="fa-IR"/>
          <w:rtl/>
        </w:rPr>
        <w:t xml:space="preserve"> و همکاران، ۲۰۲۱؛ </w:t>
      </w:r>
      <w:r>
        <w:rPr>
          <w:rFonts w:ascii="Times New Roman" w:hAnsi="Times New Roman" w:hint="cs"/>
          <w:lang w:bidi="fa-IR"/>
          <w:rtl/>
        </w:rPr>
        <w:t>هوانگ</w:t>
      </w:r>
      <w:r>
        <w:rPr>
          <w:rStyle w:val="FootnoteReference"/>
          <w:rFonts w:ascii="Times New Roman" w:hAnsi="Times New Roman" w:hint="cs" w:eastAsia="Times New Roman" w:cs="Times New Roman"/>
          <w:lang w:bidi="fa-IR" w:val="en-US"/>
          <w:sz w:val="20"/>
          <w:szCs w:val="20"/>
          <w:vertAlign w:val="superscript"/>
          <w:rtl w:val="0"/>
        </w:rPr>
        <w:footnoteReference w:id="50"/>
      </w:r>
      <w:r>
        <w:rPr>
          <w:rFonts w:ascii="Times New Roman" w:hAnsi="Times New Roman" w:hint="cs"/>
          <w:lang w:bidi="fa-IR"/>
          <w:rtl/>
        </w:rPr>
        <w:t xml:space="preserve"> و همکاران، ۲۰۲۳).</w:t>
      </w:r>
    </w:p>
    <w:p w14:paraId="121543EE"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3" w:name="_Toc238572042"/>
      <w:r>
        <w:rPr>
          <w:rFonts w:ascii="Times New Roman" w:hAnsi="Times New Roman" w:cs="B Titr" w:eastAsia="Times New Roman"/>
          <w:b/>
          <w:bCs/>
          <w:color w:val="000000"/>
          <w:sz w:val="30"/>
          <w:szCs w:val="30"/>
          <w:rtl/>
          <w:cs/>
          <w:lang w:bidi="fa-IR"/>
        </w:rPr>
        <w:t>۲-۲-۶- پیامدهای اضطراب مرگ</w:t>
      </w:r>
      <w:bookmarkEnd w:id="53"/>
    </w:p>
    <w:p w14:paraId="54DBB1F0" w14:textId="77777777">
      <w:pPr>
        <w:spacing w:after="0" w:line="276" w:lineRule="auto"/>
        <w:ind w:firstLine="397"/>
        <w:jc w:val="both"/>
        <w:rPr>
          <w:color w:val="auto"/>
          <w:lang w:bidi="fa-IR"/>
        </w:rPr>
      </w:pPr>
      <w:r>
        <w:rPr>
          <w:rFonts w:ascii="Times New Roman" w:hAnsi="Times New Roman" w:hint="cs"/>
          <w:lang w:bidi="fa-IR"/>
          <w:rtl/>
        </w:rPr>
        <w:t xml:space="preserve">اضطراب مرگ </w:t>
      </w:r>
      <w:r>
        <w:rPr>
          <w:rFonts w:ascii="Times New Roman" w:hAnsi="Times New Roman" w:hint="cs"/>
          <w:lang w:bidi="fa-IR"/>
          <w:rtl/>
        </w:rPr>
        <w:t>می‌تواند</w:t>
      </w:r>
      <w:r>
        <w:rPr>
          <w:rFonts w:ascii="Times New Roman" w:hAnsi="Times New Roman" w:hint="cs"/>
          <w:lang w:bidi="fa-IR"/>
          <w:rtl/>
        </w:rPr>
        <w:t xml:space="preserve"> پیامدهای متعددی داشته باشد، از جمله:</w:t>
      </w:r>
    </w:p>
    <w:p w14:paraId="0B463209"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افسردگی</w:t>
      </w:r>
    </w:p>
    <w:p w14:paraId="1EFA41B0"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اختلالات اضطرابی</w:t>
      </w:r>
    </w:p>
    <w:p w14:paraId="01B6BC2E"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وسواس فکری</w:t>
      </w:r>
    </w:p>
    <w:p w14:paraId="5A5DEFE0"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 xml:space="preserve">اجتناب از </w:t>
      </w:r>
      <w:r>
        <w:rPr>
          <w:rFonts w:ascii="Times New Roman" w:hAnsi="Times New Roman" w:hint="cs"/>
          <w:lang w:bidi="fa-IR"/>
          <w:rtl/>
        </w:rPr>
        <w:t>موقعیت‌های</w:t>
      </w:r>
      <w:r>
        <w:rPr>
          <w:rFonts w:ascii="Times New Roman" w:hAnsi="Times New Roman" w:hint="cs"/>
          <w:lang w:bidi="fa-IR"/>
          <w:rtl/>
        </w:rPr>
        <w:t xml:space="preserve"> مرتبط با مرگ (بیمارستان، مراسم تشییع)</w:t>
      </w:r>
    </w:p>
    <w:p w14:paraId="60C842EF"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کاهش کیفیت زندگی</w:t>
      </w:r>
    </w:p>
    <w:p w14:paraId="7DBCC481"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کاهش سلامت روانی و جسمی</w:t>
      </w:r>
    </w:p>
    <w:p w14:paraId="4DCB8877" w14:textId="77777777">
      <w:pPr>
        <w:spacing w:after="0" w:line="276" w:lineRule="auto"/>
        <w:ind w:firstLine="397"/>
        <w:jc w:val="both"/>
        <w:rPr>
          <w:color w:val="auto"/>
          <w:lang w:bidi="fa-IR"/>
        </w:rPr>
      </w:pPr>
      <w:r>
        <w:rPr>
          <w:rFonts w:ascii="Times New Roman" w:hAnsi="Times New Roman" w:hint="cs"/>
          <w:lang w:bidi="fa-IR"/>
          <w:rtl/>
        </w:rPr>
        <w:t xml:space="preserve">در مقابل، کاهش اضطراب مرگ </w:t>
      </w:r>
      <w:r>
        <w:rPr>
          <w:rFonts w:ascii="Times New Roman" w:hAnsi="Times New Roman" w:hint="cs"/>
          <w:lang w:bidi="fa-IR"/>
          <w:rtl/>
        </w:rPr>
        <w:t>می‌تواند</w:t>
      </w:r>
      <w:r>
        <w:rPr>
          <w:rFonts w:ascii="Times New Roman" w:hAnsi="Times New Roman" w:hint="cs"/>
          <w:lang w:bidi="fa-IR"/>
          <w:rtl/>
        </w:rPr>
        <w:t xml:space="preserve"> باعث افزایش آرامش روانی، رضایت از زندگی و امید به آینده شود.</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مرورها نشان می‌دهند که اضطراب مرگ می‌تواند سازه‌ای فراتشخیصی باشد و با افسردگی، اضطراب سلامت و اجتناب از مراقبت سلامت همراه شود؛ کاهش آن با بهبود کیفیت زندگی مرتبط است (ایوراچ</w:t>
      </w:r>
      <w:r>
        <w:rPr>
          <w:rFonts w:ascii="Times New Roman" w:hAnsi="Times New Roman" w:eastAsia="Times New Roman" w:cs="Times New Roman"/>
          <w:rStyle w:val="FootnoteReference"/>
          <w:color w:val="1B7A3D"/>
          <w:sz w:val="20"/>
          <w:szCs w:val="20"/>
          <w:vertAlign w:val="superscript"/>
          <w:rtl w:val="0"/>
          <w:cs w:val="0"/>
          <w:lang w:val="en-US"/>
        </w:rPr>
        <w:footnoteReference w:id="33"/>
      </w:r>
      <w:r>
        <w:rPr>
          <w:rFonts w:ascii="Times New Roman" w:hAnsi="Times New Roman" w:eastAsia="Times New Roman" w:cs="B Lotus"/>
          <w:color w:val="1B7A3D"/>
          <w:sz w:val="28"/>
          <w:szCs w:val="28"/>
          <w:rtl/>
          <w:cs/>
          <w:lang w:bidi="fa-IR" w:val="en-US"/>
        </w:rPr>
        <w:t xml:space="preserve"> و همکاران، </w:t>
      </w:r>
      <w:r>
        <w:rPr>
          <w:rFonts w:ascii="Times New Roman" w:hAnsi="Times New Roman" w:eastAsia="Times New Roman" w:cs="B Lotus"/>
          <w:color w:val="1B7A3D"/>
          <w:sz w:val="28"/>
          <w:szCs w:val="28"/>
          <w:rtl/>
          <w:cs/>
          <w:lang w:bidi="fa-IR" w:val="en-US"/>
        </w:rPr>
        <w:t>۲۰۱۴؛ منزیس</w:t>
      </w:r>
      <w:r>
        <w:rPr>
          <w:rFonts w:ascii="Times New Roman" w:hAnsi="Times New Roman" w:eastAsia="Times New Roman" w:cs="Times New Roman"/>
          <w:rStyle w:val="FootnoteReference"/>
          <w:color w:val="1B7A3D"/>
          <w:sz w:val="20"/>
          <w:szCs w:val="20"/>
          <w:vertAlign w:val="superscript"/>
          <w:rtl w:val="0"/>
          <w:cs w:val="0"/>
          <w:lang w:val="en-US"/>
        </w:rPr>
        <w:footnoteReference w:id="152"/>
      </w:r>
      <w:r>
        <w:rPr>
          <w:rFonts w:ascii="Times New Roman" w:hAnsi="Times New Roman" w:eastAsia="Times New Roman" w:cs="B Lotus"/>
          <w:color w:val="1B7A3D"/>
          <w:sz w:val="28"/>
          <w:szCs w:val="28"/>
          <w:rtl/>
          <w:cs/>
          <w:lang w:bidi="fa-IR" w:val="en-US"/>
        </w:rPr>
        <w:t xml:space="preserve"> و منزیس</w:t>
      </w:r>
      <w:r>
        <w:rPr>
          <w:rFonts w:ascii="Times New Roman" w:hAnsi="Times New Roman" w:eastAsia="Times New Roman" w:cs="Times New Roman"/>
          <w:rStyle w:val="FootnoteReference"/>
          <w:color w:val="1B7A3D"/>
          <w:sz w:val="20"/>
          <w:szCs w:val="20"/>
          <w:vertAlign w:val="superscript"/>
          <w:rtl w:val="0"/>
          <w:cs w:val="0"/>
          <w:lang w:val="en-US"/>
        </w:rPr>
        <w:footnoteReference w:id="37"/>
      </w:r>
      <w:r>
        <w:rPr>
          <w:rFonts w:ascii="Times New Roman" w:hAnsi="Times New Roman" w:eastAsia="Times New Roman" w:cs="B Lotus"/>
          <w:color w:val="1B7A3D"/>
          <w:sz w:val="28"/>
          <w:szCs w:val="28"/>
          <w:rtl/>
          <w:cs/>
          <w:lang w:bidi="fa-IR" w:val="en-US"/>
        </w:rPr>
        <w:t>، ۲۰۲۰).</w:t>
      </w:r>
    </w:p>
    <w:p w14:paraId="143F23F6"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5" w:name="_Toc238572043"/>
      <w:r>
        <w:rPr>
          <w:rFonts w:ascii="Times New Roman" w:hAnsi="Times New Roman" w:cs="B Titr" w:eastAsia="Times New Roman"/>
          <w:b/>
          <w:bCs/>
          <w:color w:val="000000"/>
          <w:sz w:val="30"/>
          <w:szCs w:val="30"/>
          <w:rtl/>
          <w:cs/>
          <w:lang w:bidi="fa-IR"/>
        </w:rPr>
        <w:lastRenderedPageBreak/>
        <w:t>۲-۳- گستره سوم: هوش معنوی</w:t>
      </w:r>
      <w:bookmarkEnd w:id="55"/>
    </w:p>
    <w:p>
      <w:pPr>
        <w:jc w:val="center"/>
        <w:bidi w:val="0"/>
      </w:pPr>
      <w:r>
        <w:drawing>
          <wp:inline distT="0" distB="0" distL="0" distR="0">
            <wp:extent cx="5669280" cy="3246120"/>
            <wp:effectExtent l="0" t="0" r="0" b="0"/>
            <wp:docPr id="22" name="SpiritualIntelligenceTree"/>
            <wp:cNvGraphicFramePr/>
            <ns2:graphic xmlns:ns2="http://schemas.openxmlformats.org/drawingml/2006/main">
              <ns2:graphicData uri="http://schemas.microsoft.com/office/word/2010/wordprocessingGroup">
                <wpg:wgp>
                  <wpg:cNvGrpSpPr/>
                  <wpg:grpSpPr>
                    <ns2:xfrm>
                      <ns2:off x="0" y="0"/>
                      <ns2:ext cx="5669280" cy="3246120"/>
                      <ns2:chOff x="0" y="0"/>
                      <ns2:chExt cx="5669280" cy="3246120"/>
                    </ns2:xfrm>
                  </wpg:grpSpPr>
                  <wps:wsp>
                    <wps:cNvSpPr txBox="1"/>
                    <wps:spPr>
                      <ns2:xfrm>
                        <ns2:off x="1554480" y="54864"/>
                        <ns2:ext cx="2560320" cy="420624"/>
                      </ns2:xfrm>
                      <ns2:prstGeom prst="roundRect">
                        <ns2:avLst>
                          <ns2:gd name="adj" fmla="val 16667"/>
                        </ns2:avLst>
                      </ns2:prstGeom>
                      <ns2:solidFill>
                        <ns2:srgbClr val="1F4E5F"/>
                      </ns2:solidFill>
                      <ns2:ln w="6350">
                        <ns2:solidFill>
                          <ns2:srgbClr val="8AA38A"/>
                        </ns2:solidFill>
                      </ns2:ln>
                    </wps:spPr>
                    <wps:txbx>
                      <w:txbxContent>
                        <w:p>
                          <w:pPr>
                            <w:jc w:val="center"/>
                            <w:bidi/>
                            <w:spacing w:after="0" w:before="0" w:line="240" w:lineRule="auto"/>
                          </w:pPr>
                          <w:r>
                            <w:rPr>
                              <w:rFonts w:ascii="Times New Roman" w:cs="B Lotus" w:hAnsi="Times New Roman"/>
                              <w:sz w:val="22"/>
                              <w:szCs w:val="22"/>
                              <w:color w:val="FFFFFF"/>
                              <w:rtl/>
                              <w:cs/>
                            </w:rPr>
                            <w:t>هوش معنوی</w:t>
                          </w:r>
                        </w:p>
                      </w:txbxContent>
                    </wps:txbx>
                    <wps:bodyPr anchor="ctr" lIns="36000" rIns="36000" tIns="18000" bIns="18000"/>
                  </wps:wsp>
                  <wps:wsp>
                    <wps:cNvSpPr txBox="1"/>
                    <wps:spPr>
                      <ns2:xfrm>
                        <ns2:off x="3913632" y="640080"/>
                        <ns2:ext cx="1600200" cy="438912"/>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مفهوم</w:t>
                          </w:r>
                        </w:p>
                      </w:txbxContent>
                    </wps:txbx>
                    <wps:bodyPr anchor="ctr" lIns="36000" rIns="36000" tIns="18000" bIns="18000"/>
                  </wps:wsp>
                  <wps:wsp>
                    <wps:cNvSpPr txBox="1"/>
                    <wps:spPr>
                      <ns2:xfrm>
                        <ns2:off x="2029968" y="640080"/>
                        <ns2:ext cx="1600200" cy="438912"/>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دیدگاه</w:t>
                          </w:r>
                        </w:p>
                        <w:p>
                          <w:pPr>
                            <w:jc w:val="center"/>
                            <w:bidi/>
                            <w:spacing w:after="0" w:before="0" w:line="240" w:lineRule="auto"/>
                          </w:pPr>
                          <w:r>
                            <w:rPr>
                              <w:rFonts w:ascii="Times New Roman" w:cs="B Lotus" w:hAnsi="Times New Roman"/>
                              <w:sz w:val="14"/>
                              <w:szCs w:val="14"/>
                              <w:color w:val="FFFFFF"/>
                              <w:rtl/>
                              <w:cs/>
                            </w:rPr>
                            <w:t>فضیلت‌گرایانه</w:t>
                          </w:r>
                        </w:p>
                      </w:txbxContent>
                    </wps:txbx>
                    <wps:bodyPr anchor="ctr" lIns="36000" rIns="36000" tIns="18000" bIns="18000"/>
                  </wps:wsp>
                  <wps:wsp>
                    <wps:cNvSpPr txBox="1"/>
                    <wps:spPr>
                      <ns2:xfrm>
                        <ns2:off x="164592" y="640080"/>
                        <ns2:ext cx="1600200" cy="438912"/>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عوامل مؤثر</w:t>
                          </w:r>
                        </w:p>
                      </w:txbxContent>
                    </wps:txbx>
                    <wps:bodyPr anchor="ctr" lIns="36000" rIns="36000" tIns="18000" bIns="18000"/>
                  </wps:wsp>
                  <wps:wsp>
                    <wps:cNvSpPr txBox="1"/>
                    <wps:spPr>
                      <ns2:xfrm>
                        <ns2:off x="1417320" y="1261872"/>
                        <ns2:ext cx="2834640" cy="438912"/>
                      </ns2:xfrm>
                      <ns2:prstGeom prst="roundRect">
                        <ns2:avLst>
                          <ns2:gd name="adj" fmla="val 16667"/>
                        </ns2:avLst>
                      </ns2:prstGeom>
                      <ns2:solidFill>
                        <ns2:srgbClr val="3D5C4A"/>
                      </ns2:solidFill>
                      <ns2:ln w="19050">
                        <ns2:solidFill>
                          <ns2:srgbClr val="C4A35A"/>
                        </ns2:solidFill>
                      </ns2:ln>
                    </wps:spPr>
                    <wps:txbx>
                      <w:txbxContent>
                        <w:p>
                          <w:pPr>
                            <w:jc w:val="center"/>
                            <w:bidi/>
                            <w:spacing w:after="0" w:before="0" w:line="240" w:lineRule="auto"/>
                          </w:pPr>
                          <w:r>
                            <w:rPr>
                              <w:rFonts w:ascii="Times New Roman" w:cs="B Lotus" w:hAnsi="Times New Roman"/>
                              <w:sz w:val="16"/>
                              <w:szCs w:val="16"/>
                              <w:color w:val="FFFFFF"/>
                              <w:rtl/>
                              <w:cs/>
                            </w:rPr>
                            <w:t>مدل چهارعاملی کینگ</w:t>
                          </w:r>
                          <w:r>
                            <w:rPr>
                              <w:rFonts w:ascii="Times New Roman" w:hAnsi="Times New Roman" w:eastAsia="Times New Roman" w:cs="Times New Roman"/>
                              <w:rStyle w:val="FootnoteReference"/>
                              <w:sz w:val="20"/>
                              <w:szCs w:val="20"/>
                              <w:vertAlign w:val="superscript"/>
                              <w:rtl w:val="0"/>
                              <w:cs w:val="0"/>
                              <w:lang w:val="en-US"/>
                            </w:rPr>
                            <w:footnoteReference w:id="36"/>
                          </w:r>
                        </w:p>
                      </w:txbxContent>
                    </wps:txbx>
                    <wps:bodyPr anchor="ctr" lIns="36000" rIns="36000" tIns="18000" bIns="18000"/>
                  </wps:wsp>
                  <wps:wsp>
                    <wps:cNvSpPr txBox="1"/>
                    <wps:spPr>
                      <ns2:xfrm>
                        <ns2:off x="42245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تفکر وجودی</w:t>
                          </w:r>
                        </w:p>
                        <w:p>
                          <w:pPr>
                            <w:jc w:val="center"/>
                            <w:bidi/>
                            <w:spacing w:after="0" w:before="0" w:line="240" w:lineRule="auto"/>
                          </w:pPr>
                          <w:r>
                            <w:rPr>
                              <w:rFonts w:ascii="Times New Roman" w:cs="B Lotus" w:hAnsi="Times New Roman"/>
                              <w:sz w:val="13"/>
                              <w:szCs w:val="13"/>
                              <w:color w:val="1F4E5F"/>
                              <w:rtl/>
                              <w:cs/>
                            </w:rPr>
                            <w:t>انتقادی</w:t>
                          </w:r>
                        </w:p>
                      </w:txbxContent>
                    </wps:txbx>
                    <wps:bodyPr anchor="ctr" lIns="36000" rIns="36000" tIns="18000" bIns="18000"/>
                  </wps:wsp>
                  <wps:wsp>
                    <wps:cNvSpPr txBox="1"/>
                    <wps:spPr>
                      <ns2:xfrm>
                        <ns2:off x="28529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تولید معنای</w:t>
                          </w:r>
                        </w:p>
                        <w:p>
                          <w:pPr>
                            <w:jc w:val="center"/>
                            <w:bidi/>
                            <w:spacing w:after="0" w:before="0" w:line="240" w:lineRule="auto"/>
                          </w:pPr>
                          <w:r>
                            <w:rPr>
                              <w:rFonts w:ascii="Times New Roman" w:cs="B Lotus" w:hAnsi="Times New Roman"/>
                              <w:sz w:val="13"/>
                              <w:szCs w:val="13"/>
                              <w:color w:val="1F4E5F"/>
                              <w:rtl/>
                              <w:cs/>
                            </w:rPr>
                            <w:t>شخصی</w:t>
                          </w:r>
                        </w:p>
                      </w:txbxContent>
                    </wps:txbx>
                    <wps:bodyPr anchor="ctr" lIns="36000" rIns="36000" tIns="18000" bIns="18000"/>
                  </wps:wsp>
                  <wps:wsp>
                    <wps:cNvSpPr txBox="1"/>
                    <wps:spPr>
                      <ns2:xfrm>
                        <ns2:off x="14813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آگاهی</w:t>
                          </w:r>
                        </w:p>
                        <w:p>
                          <w:pPr>
                            <w:jc w:val="center"/>
                            <w:bidi/>
                            <w:spacing w:after="0" w:before="0" w:line="240" w:lineRule="auto"/>
                          </w:pPr>
                          <w:r>
                            <w:rPr>
                              <w:rFonts w:ascii="Times New Roman" w:cs="B Lotus" w:hAnsi="Times New Roman"/>
                              <w:sz w:val="13"/>
                              <w:szCs w:val="13"/>
                              <w:color w:val="1F4E5F"/>
                              <w:rtl/>
                              <w:cs/>
                            </w:rPr>
                            <w:t>متعالی</w:t>
                          </w:r>
                        </w:p>
                      </w:txbxContent>
                    </wps:txbx>
                    <wps:bodyPr anchor="ctr" lIns="36000" rIns="36000" tIns="18000" bIns="18000"/>
                  </wps:wsp>
                  <wps:wsp>
                    <wps:cNvSpPr txBox="1"/>
                    <wps:spPr>
                      <ns2:xfrm>
                        <ns2:off x="1097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گسترش هشیارانه</w:t>
                          </w:r>
                        </w:p>
                        <w:p>
                          <w:pPr>
                            <w:jc w:val="center"/>
                            <w:bidi/>
                            <w:spacing w:after="0" w:before="0" w:line="240" w:lineRule="auto"/>
                          </w:pPr>
                          <w:r>
                            <w:rPr>
                              <w:rFonts w:ascii="Times New Roman" w:cs="B Lotus" w:hAnsi="Times New Roman"/>
                              <w:sz w:val="13"/>
                              <w:szCs w:val="13"/>
                              <w:color w:val="1F4E5F"/>
                              <w:rtl/>
                              <w:cs/>
                            </w:rPr>
                            <w:t>حالت آگاهی</w:t>
                          </w:r>
                        </w:p>
                      </w:txbxContent>
                    </wps:txbx>
                    <wps:bodyPr anchor="ctr" lIns="36000" rIns="36000" tIns="18000" bIns="18000"/>
                  </wps:wsp>
                </wpg:wgp>
              </ns2:graphicData>
            </ns2:graphic>
          </wp:inline>
        </w:drawing>
      </w:r>
    </w:p>
    <w:p>
      <w:pPr>
        <w:pStyle w:val="Caption"/>
        <w:bidi w:val="1"/>
        <w:spacing w:after="120" w:line="276" w:lineRule="auto"/>
        <w:jc w:val="right"/>
        <w:keepNext/>
      </w:pPr>
      <w:r>
        <w:rPr>
          <w:rFonts w:ascii="Times New Roman" w:hAnsi="Times New Roman" w:eastAsia="Times New Roman" w:cs="B Lotus"/>
          <w:b/>
          <w:bCs/>
          <w:color w:val="1B7A3D"/>
          <w:sz w:val="28"/>
          <w:szCs w:val="28"/>
          <w:rtl/>
          <w:cs/>
          <w:lang w:bidi="fa-IR" w:val="en-US"/>
        </w:rPr>
        <w:t>شکل ۳- درختواره هوش معنوی (مفهوم، فضیلت‌گرایی، عوامل و مدل چهارعاملی کینگ)</w:t>
      </w:r>
    </w:p>
    <w:p w14:paraId="555348F7"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7" w:name="_Toc238572044"/>
      <w:r>
        <w:rPr>
          <w:rFonts w:ascii="Times New Roman" w:hAnsi="Times New Roman" w:cs="B Titr" w:eastAsia="Times New Roman"/>
          <w:b/>
          <w:bCs/>
          <w:color w:val="000000"/>
          <w:sz w:val="30"/>
          <w:szCs w:val="30"/>
          <w:rtl/>
          <w:cs/>
          <w:lang w:bidi="fa-IR"/>
        </w:rPr>
        <w:t>۲-۳-۱- مفهوم هوش معنوی</w:t>
      </w:r>
      <w:bookmarkEnd w:id="57"/>
    </w:p>
    <w:p w14:paraId="7723193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در </w:t>
      </w:r>
      <w:r>
        <w:rPr>
          <w:rFonts w:ascii="Times New Roman" w:eastAsia="Times New Roman" w:hAnsi="Times New Roman" w:hint="cs"/>
          <w:lang w:bidi="fa-IR"/>
          <w:rtl/>
        </w:rPr>
        <w:t>حوزه‌های</w:t>
      </w:r>
      <w:r>
        <w:rPr>
          <w:rFonts w:ascii="Times New Roman" w:eastAsia="Times New Roman" w:hAnsi="Times New Roman" w:hint="cs"/>
          <w:lang w:bidi="fa-IR"/>
          <w:rtl/>
        </w:rPr>
        <w:t xml:space="preserve"> مختلف علمی از جمله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علوم اجتماعی و علوم سلامت مورد بررسی قرار گرفته است. به دلیل گستردگی کاربرد این مفهوم، تعریف واحد و مورد توافقی از هوش وجود ندارد.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هوش به </w:t>
      </w:r>
      <w:r>
        <w:rPr>
          <w:rFonts w:ascii="Times New Roman" w:eastAsia="Times New Roman" w:hAnsi="Times New Roman" w:hint="cs"/>
          <w:lang w:bidi="fa-IR"/>
          <w:rtl/>
        </w:rPr>
        <w:t>توانایی‌هایی</w:t>
      </w:r>
      <w:r>
        <w:rPr>
          <w:rFonts w:ascii="Times New Roman" w:eastAsia="Times New Roman" w:hAnsi="Times New Roman" w:hint="cs"/>
          <w:lang w:bidi="fa-IR"/>
          <w:rtl/>
        </w:rPr>
        <w:t xml:space="preserve"> مانند سازگاری با محیط، حل مسئله، درک </w:t>
      </w:r>
      <w:r>
        <w:rPr>
          <w:rFonts w:ascii="Times New Roman" w:eastAsia="Times New Roman" w:hAnsi="Times New Roman" w:hint="cs"/>
          <w:lang w:bidi="fa-IR"/>
          <w:rtl/>
        </w:rPr>
        <w:t>موقعیت‌ها</w:t>
      </w:r>
      <w:r>
        <w:rPr>
          <w:rFonts w:ascii="Times New Roman" w:eastAsia="Times New Roman" w:hAnsi="Times New Roman" w:hint="cs"/>
          <w:lang w:bidi="fa-IR"/>
          <w:rtl/>
        </w:rPr>
        <w:t xml:space="preserve">، تنظیم هیجانات، شناخت خود و برقراری ارتباط مؤثر با دیگران اشاره دارد. برخی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نیز هوش را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دانسته و ابعادی مانند توانایی سازگاری، تعادل روانی و عملکرد مؤثر فرد در زندگی را مورد توجه قرار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w:t>
      </w:r>
      <w:r>
        <w:rPr>
          <w:rFonts w:ascii="Times New Roman" w:eastAsia="Times New Roman" w:hAnsi="Times New Roman" w:hint="cs"/>
          <w:lang w:bidi="fa-IR"/>
          <w:rtl/>
        </w:rPr>
        <w:t>استرنبرگ</w:t>
      </w:r>
      <w:r>
        <w:rPr>
          <w:rStyle w:val="FootnoteReference"/>
          <w:rFonts w:ascii="Times New Roman" w:eastAsia="Times New Roman" w:hAnsi="Times New Roman" w:hint="cs" w:cs="Times New Roman"/>
          <w:lang w:bidi="fa-IR" w:val="en-US"/>
          <w:sz w:val="20"/>
          <w:szCs w:val="20"/>
          <w:vertAlign w:val="superscript"/>
          <w:rtl w:val="0"/>
        </w:rPr>
        <w:footnoteReference w:id="51"/>
      </w:r>
      <w:r>
        <w:rPr>
          <w:rFonts w:ascii="Times New Roman" w:eastAsia="Times New Roman" w:hAnsi="Times New Roman" w:hint="cs"/>
          <w:lang w:bidi="fa-IR"/>
          <w:rtl/>
        </w:rPr>
        <w:t xml:space="preserve">، ۲۰۲۱؛ </w:t>
      </w:r>
      <w:r>
        <w:rPr>
          <w:rFonts w:ascii="Times New Roman" w:eastAsia="Times New Roman" w:hAnsi="Times New Roman" w:hint="cs"/>
          <w:lang w:bidi="fa-IR"/>
          <w:rtl/>
        </w:rPr>
        <w:t>مایر</w:t>
      </w:r>
      <w:r>
        <w:rPr>
          <w:rStyle w:val="FootnoteReference"/>
          <w:rFonts w:ascii="Times New Roman" w:eastAsia="Times New Roman" w:hAnsi="Times New Roman" w:hint="cs" w:cs="Times New Roman"/>
          <w:lang w:bidi="fa-IR" w:val="en-US"/>
          <w:sz w:val="20"/>
          <w:szCs w:val="20"/>
          <w:vertAlign w:val="superscript"/>
          <w:rtl w:val="0"/>
        </w:rPr>
        <w:footnoteReference w:id="52"/>
      </w:r>
      <w:r>
        <w:rPr>
          <w:rFonts w:ascii="Times New Roman" w:eastAsia="Times New Roman" w:hAnsi="Times New Roman" w:hint="cs"/>
          <w:lang w:bidi="fa-IR"/>
          <w:rtl/>
        </w:rPr>
        <w:t xml:space="preserve"> و </w:t>
      </w:r>
      <w:r>
        <w:rPr>
          <w:rFonts w:ascii="Times New Roman" w:eastAsia="Times New Roman" w:hAnsi="Times New Roman" w:hint="cs"/>
          <w:lang w:bidi="fa-IR"/>
          <w:rtl/>
        </w:rPr>
        <w:t>سالوی</w:t>
      </w:r>
      <w:r>
        <w:rPr>
          <w:rFonts w:ascii="Times New Roman" w:hAnsi="Times New Roman" w:eastAsia="Times New Roman" w:cs="Times New Roman"/>
          <w:rStyle w:val="FootnoteReference"/>
          <w:sz w:val="20"/>
          <w:szCs w:val="20"/>
          <w:vertAlign w:val="superscript"/>
          <w:rtl w:val="0"/>
          <w:cs w:val="0"/>
          <w:lang w:val="en-US"/>
        </w:rPr>
        <w:footnoteReference w:id="114"/>
      </w:r>
      <w:r>
        <w:rPr>
          <w:rFonts w:ascii="Times New Roman" w:eastAsia="Times New Roman" w:hAnsi="Times New Roman" w:hint="cs"/>
          <w:lang w:bidi="fa-IR"/>
          <w:rtl/>
        </w:rPr>
        <w:t>، ۲۰۲۰).</w:t>
      </w:r>
    </w:p>
    <w:p w14:paraId="188AA1D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بررسی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درباره هوش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در مورد ماهیت و ابعاد هوش معنوی نیز </w:t>
      </w:r>
      <w:r>
        <w:rPr>
          <w:rFonts w:ascii="Times New Roman" w:eastAsia="Times New Roman" w:hAnsi="Times New Roman" w:hint="cs"/>
          <w:lang w:bidi="fa-IR"/>
          <w:rtl/>
        </w:rPr>
        <w:t>اتفاق‌نظر</w:t>
      </w:r>
      <w:r>
        <w:rPr>
          <w:rFonts w:ascii="Times New Roman" w:eastAsia="Times New Roman" w:hAnsi="Times New Roman" w:hint="cs"/>
          <w:lang w:bidi="fa-IR"/>
          <w:rtl/>
        </w:rPr>
        <w:t xml:space="preserve"> کاملی میان پژوهشگران وجود ندارد. با این حال، رویکردهای معاصر هوش معنوی را مفهومی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متعارف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که با خودآگاهی، معنا و هدف زندگی، آگاهی متعالی و توانایی مواجهه با </w:t>
      </w:r>
      <w:r>
        <w:rPr>
          <w:rFonts w:ascii="Times New Roman" w:eastAsia="Times New Roman" w:hAnsi="Times New Roman" w:hint="cs"/>
          <w:lang w:bidi="fa-IR"/>
          <w:rtl/>
        </w:rPr>
        <w:t>پرسش‌های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دارد. در این دیدگاه، هوش معنوی ظرفیت فرد برای استفاده از منابع معنوی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تفسیر تجربیات، حل مسائل و هدایت رفتار در جهت معنا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شخصی تلقی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مرور </w:t>
      </w:r>
      <w:r>
        <w:rPr>
          <w:rFonts w:ascii="Times New Roman" w:eastAsia="Times New Roman" w:hAnsi="Times New Roman" w:hint="cs"/>
          <w:lang w:bidi="fa-IR"/>
          <w:rtl/>
        </w:rPr>
        <w:t>نظام‌مند</w:t>
      </w:r>
      <w:r>
        <w:rPr>
          <w:rFonts w:ascii="Times New Roman" w:eastAsia="Times New Roman" w:hAnsi="Times New Roman" w:hint="cs"/>
          <w:lang w:bidi="fa-IR"/>
          <w:rtl/>
        </w:rPr>
        <w:t xml:space="preserve">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انجام‌شده</w:t>
      </w:r>
      <w:r>
        <w:rPr>
          <w:rFonts w:ascii="Times New Roman" w:eastAsia="Times New Roman" w:hAnsi="Times New Roman" w:hint="cs"/>
          <w:lang w:bidi="fa-IR"/>
          <w:rtl/>
        </w:rPr>
        <w:t xml:space="preserve"> نشان داده است که تفاوت در </w:t>
      </w:r>
      <w:r>
        <w:rPr>
          <w:rFonts w:ascii="Times New Roman" w:eastAsia="Times New Roman" w:hAnsi="Times New Roman" w:hint="cs"/>
          <w:lang w:bidi="fa-IR"/>
          <w:rtl/>
        </w:rPr>
        <w:t>زمینه‌های</w:t>
      </w:r>
      <w:r>
        <w:rPr>
          <w:rFonts w:ascii="Times New Roman" w:eastAsia="Times New Roman" w:hAnsi="Times New Roman" w:hint="cs"/>
          <w:lang w:bidi="fa-IR"/>
          <w:rtl/>
        </w:rPr>
        <w:t xml:space="preserve"> فرهنگی و نظری پژوهشگران، موجب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تعاریف و ابعاد متفاوتی از هوش معنوی شده است؛ با این وجود، مفاهیمی همچون معنا و هدف زندگی، خودآگاهی، آگاهی متعالی و تفکر درباره مسائل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بسیاری از این تعاریف مشترک هستند (</w:t>
      </w:r>
      <w:r>
        <w:rPr>
          <w:rFonts w:ascii="Times New Roman" w:eastAsia="Times New Roman" w:hAnsi="Times New Roman" w:hint="cs"/>
          <w:lang w:bidi="fa-IR"/>
          <w:rtl/>
        </w:rPr>
        <w:t>پینتو</w:t>
      </w:r>
      <w:r>
        <w:rPr>
          <w:rStyle w:val="FootnoteReference"/>
          <w:rFonts w:ascii="Times New Roman" w:eastAsia="Times New Roman" w:hAnsi="Times New Roman" w:hint="cs" w:cs="Times New Roman"/>
          <w:lang w:bidi="fa-IR" w:val="en-US"/>
          <w:sz w:val="20"/>
          <w:szCs w:val="20"/>
          <w:vertAlign w:val="superscript"/>
          <w:rtl w:val="0"/>
        </w:rPr>
        <w:footnoteReference w:id="53"/>
      </w:r>
      <w:r>
        <w:rPr>
          <w:rFonts w:ascii="Times New Roman" w:eastAsia="Times New Roman" w:hAnsi="Times New Roman" w:hint="cs"/>
          <w:lang w:bidi="fa-IR"/>
          <w:rtl/>
        </w:rPr>
        <w:t xml:space="preserve"> و همکاران، ۲۰۲۴).</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از زمان های بسیار دور، همیشه این سؤال مطرح بوده که چه چیزی باعث خوشبختی و هوش معنوی می شود! هر یک از پژوهشگرانی که در این حیطه به کار پرداخته اند، عوامل و ابعاد خاصی، معرفی کرده اند که هر فردی که واجد این خصوصیات و ابعاد باشد، دارای نسبتی از هوش معنوی است. در این بخش سعی می گردد تبیین های نظری گوناگون در این خصوص و نیز پژوهش های صورت گرفته، بررسی شود.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طول </w:t>
      </w:r>
      <w:r>
        <w:rPr>
          <w:rFonts w:ascii="Times New Roman" w:eastAsia="Times New Roman" w:hAnsi="Times New Roman" w:hint="cs"/>
          <w:lang w:bidi="fa-IR"/>
          <w:rtl/>
        </w:rPr>
        <w:t>تاریخ</w:t>
      </w:r>
      <w:r>
        <w:rPr>
          <w:rFonts w:ascii="Times New Roman" w:eastAsia="Times New Roman" w:hAnsi="Times New Roman" w:hint="cs"/>
          <w:lang w:bidi="fa-IR"/>
          <w:rtl/>
        </w:rPr>
        <w:t xml:space="preserve">، فلاسفه و رهبران مذهبی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داشتند که داشتن </w:t>
      </w:r>
      <w:r>
        <w:rPr>
          <w:rFonts w:ascii="Times New Roman" w:eastAsia="Times New Roman" w:hAnsi="Times New Roman" w:hint="cs"/>
          <w:lang w:bidi="fa-IR"/>
          <w:rtl/>
        </w:rPr>
        <w:t xml:space="preserve">عشق و معرفت و عدم دلبستگی به </w:t>
      </w:r>
      <w:r>
        <w:rPr>
          <w:rFonts w:ascii="Times New Roman" w:eastAsia="Times New Roman" w:hAnsi="Times New Roman" w:hint="cs"/>
          <w:lang w:bidi="fa-IR"/>
          <w:rtl/>
        </w:rPr>
        <w:t>دنیا</w:t>
      </w:r>
      <w:r>
        <w:rPr>
          <w:rFonts w:ascii="Times New Roman" w:eastAsia="Times New Roman" w:hAnsi="Times New Roman" w:hint="cs"/>
          <w:lang w:bidi="fa-IR"/>
          <w:rtl/>
        </w:rPr>
        <w:t xml:space="preserve"> و متعلقات آن، عامل تکامل و هوش معنوی است.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معتقدین</w:t>
      </w:r>
      <w:r>
        <w:rPr>
          <w:rFonts w:ascii="Times New Roman" w:eastAsia="Times New Roman" w:hAnsi="Times New Roman" w:hint="cs"/>
          <w:lang w:bidi="fa-IR"/>
          <w:rtl/>
        </w:rPr>
        <w:t xml:space="preserve"> به اصل </w:t>
      </w:r>
      <w:r>
        <w:rPr>
          <w:rFonts w:ascii="Times New Roman" w:eastAsia="Times New Roman" w:hAnsi="Times New Roman" w:hint="cs"/>
          <w:lang w:bidi="fa-IR"/>
          <w:rtl/>
        </w:rPr>
        <w:t>سودگرایی</w:t>
      </w:r>
      <w:r>
        <w:rPr>
          <w:rFonts w:ascii="Times New Roman" w:eastAsia="Times New Roman" w:hAnsi="Times New Roman" w:hint="cs"/>
          <w:lang w:bidi="fa-IR"/>
          <w:rtl/>
        </w:rPr>
        <w:t xml:space="preserve">، مانند جرمی </w:t>
      </w:r>
      <w:r>
        <w:rPr>
          <w:rFonts w:ascii="Times New Roman" w:eastAsia="Times New Roman" w:hAnsi="Times New Roman" w:hint="cs"/>
          <w:lang w:bidi="fa-IR"/>
          <w:rtl/>
        </w:rPr>
        <w:t>بنتهام</w:t>
      </w:r>
      <w:r>
        <w:rPr>
          <w:rFonts w:ascii="Times New Roman" w:eastAsia="Times New Roman" w:hAnsi="Times New Roman" w:hint="cs"/>
          <w:lang w:bidi="fa-IR"/>
          <w:rtl/>
        </w:rPr>
        <w:t xml:space="preserve"> اعتقاد داشتند که وجود خوشی و لذت، و عدم حضور درد در زندگی فرد، به هوش معنوی می انجامد. به این </w:t>
      </w:r>
      <w:r>
        <w:rPr>
          <w:rFonts w:ascii="Times New Roman" w:eastAsia="Times New Roman" w:hAnsi="Times New Roman" w:hint="cs"/>
          <w:lang w:bidi="fa-IR"/>
          <w:rtl/>
        </w:rPr>
        <w:t>ترتیب</w:t>
      </w:r>
      <w:r>
        <w:rPr>
          <w:rFonts w:ascii="Times New Roman" w:eastAsia="Times New Roman" w:hAnsi="Times New Roman" w:hint="cs"/>
          <w:lang w:bidi="fa-IR"/>
          <w:rtl/>
        </w:rPr>
        <w:t xml:space="preserve">، می توان گفت که این دسته از افراد بر لذت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معنوی و جسمانی تأکید داشتند.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در اوایل قرن بیستم مطالعه در مورد هوش معنوی شروع به شکل گیری کرد. ویلیام جیمز</w:t>
      </w:r>
      <w:r>
        <w:rPr>
          <w:rFonts w:ascii="Times New Roman" w:hAnsi="Times New Roman" w:eastAsia="Times New Roman" w:cs="Times New Roman"/>
          <w:rStyle w:val="FootnoteReference"/>
          <w:lang w:bidi="fa-IR" w:val="en-US"/>
          <w:sz w:val="20"/>
          <w:szCs w:val="20"/>
          <w:vertAlign w:val="superscript"/>
          <w:rtl w:val="0"/>
        </w:rPr>
        <w:footnoteReference w:id="54"/>
      </w:r>
      <w:r>
        <w:rPr>
          <w:rFonts w:ascii="Times New Roman" w:eastAsia="Times New Roman" w:hAnsi="Times New Roman" w:hint="cs"/>
          <w:lang w:bidi="fa-IR"/>
          <w:rtl/>
        </w:rPr>
        <w:t xml:space="preserve"> پدر روانشناسی آمریکا، در مورد "ذهنیت سالم" در کتاب " انواع تجارب مذهبی" مطالبی نوشت. او مشاهده کرد برخی از افراد در هر سنی، با وجود تمامی مشکلات و سختیهایی که در زندگی دارند، خود را به سوی خوشبختی سوق می دهند. اینها کسانی هستند که توجهشان را از بیماری، مرگ و کشت و کشتار و ناآرامیها، برگرفته و به سوی مسائل دلپذیرتر و بهتر سوق می دهند. در نگاه اول این عقیده که می توان با وجود بیماری، هوش معنوی را تجربه کرد، قابل پذیرش نیست. با این حال، مطالعات بسیاری نشان دادند که می توان تحت بدترین شرایط نیز هوش معنوی را تجربه کرد.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بسیاری</w:t>
      </w:r>
      <w:r>
        <w:rPr>
          <w:rFonts w:ascii="Times New Roman" w:eastAsia="Times New Roman" w:hAnsi="Times New Roman" w:hint="cs"/>
          <w:lang w:bidi="fa-IR"/>
          <w:rtl/>
        </w:rPr>
        <w:t xml:space="preserve"> از </w:t>
      </w:r>
      <w:r>
        <w:rPr>
          <w:rFonts w:ascii="Times New Roman" w:eastAsia="Times New Roman" w:hAnsi="Times New Roman" w:hint="cs"/>
          <w:lang w:bidi="fa-IR"/>
          <w:rtl/>
        </w:rPr>
        <w:t>نظریات</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شده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hAnsi="Times New Roman" w:eastAsia="Times New Roman" w:cs="Times New Roman"/>
          <w:rStyle w:val="FootnoteReference"/>
          <w:sz w:val="20"/>
          <w:szCs w:val="20"/>
          <w:vertAlign w:val="superscript"/>
          <w:rtl w:val="0"/>
          <w:cs w:val="0"/>
          <w:lang w:val="en-US"/>
        </w:rPr>
        <w:footnoteReference w:id="42"/>
      </w:r>
      <w:r>
        <w:rPr>
          <w:rFonts w:ascii="Times New Roman" w:eastAsia="Times New Roman" w:hAnsi="Times New Roman" w:hint="cs"/>
          <w:lang w:bidi="fa-IR"/>
          <w:rtl/>
        </w:rPr>
        <w:t xml:space="preserve"> نسبت به روان انسان بود، </w:t>
      </w:r>
      <w:r>
        <w:rPr>
          <w:rFonts w:ascii="Times New Roman" w:eastAsia="Times New Roman" w:hAnsi="Times New Roman" w:hint="cs"/>
          <w:lang w:bidi="fa-IR"/>
          <w:rtl/>
        </w:rPr>
        <w:t>فروید</w:t>
      </w:r>
      <w:r>
        <w:rPr>
          <w:rFonts w:ascii="Times New Roman" w:hAnsi="Times New Roman" w:eastAsia="Times New Roman" w:cs="Times New Roman"/>
          <w:rStyle w:val="FootnoteReference"/>
          <w:sz w:val="20"/>
          <w:szCs w:val="20"/>
          <w:vertAlign w:val="superscript"/>
          <w:rtl w:val="0"/>
          <w:cs w:val="0"/>
          <w:lang w:val="en-US"/>
        </w:rPr>
        <w:footnoteReference w:id="42"/>
      </w:r>
      <w:r>
        <w:rPr>
          <w:rFonts w:ascii="Times New Roman" w:eastAsia="Times New Roman" w:hAnsi="Times New Roman" w:hint="cs"/>
          <w:lang w:bidi="fa-IR"/>
          <w:rtl/>
        </w:rPr>
        <w:t xml:space="preserve"> معتقد بود روان انسان مجموعه ای درهم و </w:t>
      </w:r>
      <w:r>
        <w:rPr>
          <w:rFonts w:ascii="Times New Roman" w:eastAsia="Times New Roman" w:hAnsi="Times New Roman" w:hint="cs"/>
          <w:lang w:bidi="fa-IR"/>
          <w:rtl/>
        </w:rPr>
        <w:t>پیچیده</w:t>
      </w:r>
      <w:r>
        <w:rPr>
          <w:rFonts w:ascii="Times New Roman" w:eastAsia="Times New Roman" w:hAnsi="Times New Roman" w:hint="cs"/>
          <w:lang w:bidi="fa-IR"/>
          <w:rtl/>
        </w:rPr>
        <w:t xml:space="preserve"> از </w:t>
      </w:r>
      <w:r>
        <w:rPr>
          <w:rFonts w:ascii="Times New Roman" w:eastAsia="Times New Roman" w:hAnsi="Times New Roman" w:hint="cs"/>
          <w:lang w:bidi="fa-IR"/>
          <w:rtl/>
        </w:rPr>
        <w:t>آشفتگی</w:t>
      </w:r>
      <w:r>
        <w:rPr>
          <w:rFonts w:ascii="Times New Roman" w:eastAsia="Times New Roman" w:hAnsi="Times New Roman" w:hint="cs"/>
          <w:lang w:bidi="fa-IR"/>
          <w:rtl/>
        </w:rPr>
        <w:t xml:space="preserve"> های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تعارضات</w:t>
      </w:r>
      <w:r>
        <w:rPr>
          <w:rFonts w:ascii="Times New Roman" w:eastAsia="Times New Roman" w:hAnsi="Times New Roman" w:hint="cs"/>
          <w:lang w:bidi="fa-IR"/>
          <w:rtl/>
        </w:rPr>
        <w:t xml:space="preserve"> و </w:t>
      </w:r>
      <w:r>
        <w:rPr>
          <w:rFonts w:ascii="Times New Roman" w:eastAsia="Times New Roman" w:hAnsi="Times New Roman" w:hint="cs"/>
          <w:lang w:bidi="fa-IR"/>
          <w:rtl/>
        </w:rPr>
        <w:t>سائق</w:t>
      </w:r>
      <w:r>
        <w:rPr>
          <w:rFonts w:ascii="Times New Roman" w:eastAsia="Times New Roman" w:hAnsi="Times New Roman" w:hint="cs"/>
          <w:lang w:bidi="fa-IR"/>
          <w:rtl/>
        </w:rPr>
        <w:t xml:space="preserve"> های </w:t>
      </w:r>
      <w:r>
        <w:rPr>
          <w:rFonts w:ascii="Times New Roman" w:eastAsia="Times New Roman" w:hAnsi="Times New Roman" w:hint="cs"/>
          <w:lang w:bidi="fa-IR"/>
          <w:rtl/>
        </w:rPr>
        <w:t>غریزی</w:t>
      </w:r>
      <w:r>
        <w:rPr>
          <w:rFonts w:ascii="Times New Roman" w:eastAsia="Times New Roman" w:hAnsi="Times New Roman" w:hint="cs"/>
          <w:lang w:bidi="fa-IR"/>
          <w:rtl/>
        </w:rPr>
        <w:t xml:space="preserve"> است که انسان را به سمت </w:t>
      </w:r>
      <w:r>
        <w:rPr>
          <w:rFonts w:ascii="Times New Roman" w:eastAsia="Times New Roman" w:hAnsi="Times New Roman" w:hint="cs"/>
          <w:lang w:bidi="fa-IR"/>
          <w:rtl/>
        </w:rPr>
        <w:t>لذایذ</w:t>
      </w:r>
      <w:r>
        <w:rPr>
          <w:rFonts w:ascii="Times New Roman" w:eastAsia="Times New Roman" w:hAnsi="Times New Roman" w:hint="cs"/>
          <w:lang w:bidi="fa-IR"/>
          <w:rtl/>
        </w:rPr>
        <w:t xml:space="preserve"> جنسی و پرخاشگری می کشاند. </w:t>
      </w:r>
      <w:r>
        <w:rPr>
          <w:rFonts w:ascii="Times New Roman" w:eastAsia="Times New Roman" w:hAnsi="Times New Roman" w:hint="cs"/>
          <w:lang w:bidi="fa-IR"/>
          <w:rtl/>
        </w:rPr>
        <w:t>یونگ</w:t>
      </w:r>
      <w:r>
        <w:rPr>
          <w:rFonts w:ascii="Times New Roman" w:hAnsi="Times New Roman" w:eastAsia="Times New Roman" w:cs="Times New Roman"/>
          <w:rStyle w:val="FootnoteReference"/>
          <w:lang w:bidi="fa-IR" w:val="en-US"/>
          <w:sz w:val="20"/>
          <w:szCs w:val="20"/>
          <w:vertAlign w:val="superscript"/>
          <w:rtl w:val="0"/>
        </w:rPr>
        <w:footnoteReference w:id="55"/>
      </w:r>
      <w:r>
        <w:rPr>
          <w:rFonts w:ascii="Times New Roman" w:eastAsia="Times New Roman" w:hAnsi="Times New Roman" w:hint="cs"/>
          <w:lang w:bidi="fa-IR"/>
          <w:rtl/>
        </w:rPr>
        <w:t xml:space="preserve"> و </w:t>
      </w:r>
      <w:r>
        <w:rPr>
          <w:rFonts w:ascii="Times New Roman" w:eastAsia="Times New Roman" w:hAnsi="Times New Roman" w:hint="cs"/>
          <w:lang w:bidi="fa-IR"/>
          <w:rtl/>
        </w:rPr>
        <w:t>فرنس</w:t>
      </w:r>
      <w:r>
        <w:rPr>
          <w:rFonts w:ascii="Times New Roman" w:hAnsi="Times New Roman" w:eastAsia="Times New Roman" w:cs="Times New Roman"/>
          <w:rStyle w:val="FootnoteReference"/>
          <w:lang w:bidi="fa-IR" w:val="en-US"/>
          <w:sz w:val="20"/>
          <w:szCs w:val="20"/>
          <w:vertAlign w:val="superscript"/>
          <w:rtl w:val="0"/>
        </w:rPr>
        <w:footnoteReference w:id="56"/>
      </w:r>
      <w:r>
        <w:rPr>
          <w:rFonts w:ascii="Times New Roman" w:eastAsia="Times New Roman" w:hAnsi="Times New Roman" w:hint="cs"/>
          <w:lang w:bidi="fa-IR"/>
          <w:rtl/>
        </w:rPr>
        <w:t xml:space="preserve">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hAnsi="Times New Roman" w:eastAsia="Times New Roman" w:cs="Times New Roman"/>
          <w:rStyle w:val="FootnoteReference"/>
          <w:sz w:val="20"/>
          <w:szCs w:val="20"/>
          <w:vertAlign w:val="superscript"/>
          <w:rtl w:val="0"/>
          <w:cs w:val="0"/>
          <w:lang w:val="en-US"/>
        </w:rPr>
        <w:footnoteReference w:id="42"/>
      </w:r>
      <w:r>
        <w:rPr>
          <w:rFonts w:ascii="Times New Roman" w:eastAsia="Times New Roman" w:hAnsi="Times New Roman" w:hint="cs"/>
          <w:lang w:bidi="fa-IR"/>
          <w:rtl/>
        </w:rPr>
        <w:t xml:space="preserve">، تأکید بر </w:t>
      </w:r>
      <w:r>
        <w:rPr>
          <w:rFonts w:ascii="Times New Roman" w:eastAsia="Times New Roman" w:hAnsi="Times New Roman" w:hint="cs"/>
          <w:lang w:bidi="fa-IR"/>
          <w:rtl/>
        </w:rPr>
        <w:t>یکپارچگی</w:t>
      </w:r>
      <w:r>
        <w:rPr>
          <w:rFonts w:ascii="Times New Roman" w:eastAsia="Times New Roman" w:hAnsi="Times New Roman" w:hint="cs"/>
          <w:lang w:bidi="fa-IR"/>
          <w:rtl/>
        </w:rPr>
        <w:t xml:space="preserve"> و هماهنگی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خوب و بد انسانها، صفات مردانه و زنانه و هوش معنوی و </w:t>
      </w:r>
      <w:r>
        <w:rPr>
          <w:rFonts w:ascii="Times New Roman" w:eastAsia="Times New Roman" w:hAnsi="Times New Roman" w:hint="cs"/>
          <w:lang w:bidi="fa-IR"/>
          <w:rtl/>
        </w:rPr>
        <w:t>توانایی</w:t>
      </w:r>
      <w:r>
        <w:rPr>
          <w:rFonts w:ascii="Times New Roman" w:eastAsia="Times New Roman" w:hAnsi="Times New Roman" w:hint="cs"/>
          <w:lang w:bidi="fa-IR"/>
          <w:rtl/>
        </w:rPr>
        <w:t xml:space="preserve"> آنها برای </w:t>
      </w:r>
      <w:r>
        <w:rPr>
          <w:rFonts w:ascii="Times New Roman" w:eastAsia="Times New Roman" w:hAnsi="Times New Roman" w:hint="cs"/>
          <w:lang w:bidi="fa-IR"/>
          <w:rtl/>
        </w:rPr>
        <w:t>پذیرش</w:t>
      </w:r>
      <w:r>
        <w:rPr>
          <w:rFonts w:ascii="Times New Roman" w:eastAsia="Times New Roman" w:hAnsi="Times New Roman" w:hint="cs"/>
          <w:lang w:bidi="fa-IR"/>
          <w:rtl/>
        </w:rPr>
        <w:t xml:space="preserve"> </w:t>
      </w:r>
      <w:r>
        <w:rPr>
          <w:rFonts w:ascii="Times New Roman" w:eastAsia="Times New Roman" w:hAnsi="Times New Roman" w:hint="cs"/>
          <w:lang w:bidi="fa-IR"/>
          <w:rtl/>
        </w:rPr>
        <w:t>چیزهای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جدید</w:t>
      </w:r>
      <w:r>
        <w:rPr>
          <w:rFonts w:ascii="Times New Roman" w:eastAsia="Times New Roman" w:hAnsi="Times New Roman" w:hint="cs"/>
          <w:lang w:bidi="fa-IR"/>
          <w:rtl/>
        </w:rPr>
        <w:t xml:space="preserve"> داشت.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عقیده</w:t>
      </w:r>
      <w:r>
        <w:rPr>
          <w:rFonts w:ascii="Times New Roman" w:eastAsia="Times New Roman" w:hAnsi="Times New Roman" w:hint="cs"/>
          <w:lang w:bidi="fa-IR"/>
          <w:rtl/>
        </w:rPr>
        <w:t xml:space="preserve"> محکم </w:t>
      </w:r>
      <w:r>
        <w:rPr>
          <w:rFonts w:ascii="Times New Roman" w:eastAsia="Times New Roman" w:hAnsi="Times New Roman" w:hint="cs"/>
          <w:lang w:bidi="fa-IR"/>
          <w:rtl/>
        </w:rPr>
        <w:t>اریکسون</w:t>
      </w:r>
      <w:r>
        <w:rPr>
          <w:rFonts w:ascii="Times New Roman" w:hAnsi="Times New Roman" w:eastAsia="Times New Roman" w:cs="Times New Roman"/>
          <w:rStyle w:val="FootnoteReference"/>
          <w:sz w:val="20"/>
          <w:szCs w:val="20"/>
          <w:vertAlign w:val="superscript"/>
          <w:rtl w:val="0"/>
          <w:cs w:val="0"/>
          <w:lang w:val="en-US"/>
        </w:rPr>
        <w:footnoteReference w:id="14"/>
      </w:r>
      <w:r>
        <w:rPr>
          <w:rFonts w:ascii="Times New Roman" w:eastAsia="Times New Roman" w:hAnsi="Times New Roman" w:hint="cs"/>
          <w:lang w:bidi="fa-IR"/>
          <w:rtl/>
        </w:rPr>
        <w:t xml:space="preserve"> مبنی بر رشد </w:t>
      </w:r>
      <w:r>
        <w:rPr>
          <w:rFonts w:ascii="Times New Roman" w:eastAsia="Times New Roman" w:hAnsi="Times New Roman" w:hint="cs"/>
          <w:lang w:bidi="fa-IR"/>
          <w:rtl/>
        </w:rPr>
        <w:t>ایگو</w:t>
      </w:r>
      <w:r>
        <w:rPr>
          <w:rFonts w:ascii="Times New Roman" w:eastAsia="Times New Roman" w:hAnsi="Times New Roman" w:hint="cs"/>
          <w:lang w:bidi="fa-IR"/>
          <w:rtl/>
        </w:rPr>
        <w:t xml:space="preserve"> باعث اعتقاد به رشد مداوم فرد در طول زندگی شد. </w:t>
      </w:r>
      <w:r>
        <w:rPr>
          <w:rFonts w:ascii="Times New Roman" w:eastAsia="Times New Roman" w:hAnsi="Times New Roman" w:hint="cs"/>
          <w:lang w:bidi="fa-IR"/>
          <w:rtl/>
        </w:rPr>
        <w:t>بهلر</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داشت که انسان در طول زندگی به تکامل می رسد. </w:t>
      </w:r>
      <w:r>
        <w:rPr>
          <w:rFonts w:ascii="Times New Roman" w:eastAsia="Times New Roman" w:hAnsi="Times New Roman" w:hint="cs"/>
          <w:lang w:bidi="fa-IR"/>
          <w:rtl/>
        </w:rPr>
        <w:t>الپورت</w:t>
      </w:r>
      <w:r>
        <w:rPr>
          <w:rFonts w:ascii="Times New Roman" w:eastAsia="Times New Roman" w:hAnsi="Times New Roman" w:hint="cs"/>
          <w:lang w:bidi="fa-IR"/>
          <w:rtl/>
        </w:rPr>
        <w:t xml:space="preserve"> نوعی بلوغ را مطرح کرد که شامل رشد فردی، داشتن روابط گرم با </w:t>
      </w:r>
      <w:r>
        <w:rPr>
          <w:rFonts w:ascii="Times New Roman" w:eastAsia="Times New Roman" w:hAnsi="Times New Roman" w:hint="cs"/>
          <w:lang w:bidi="fa-IR"/>
          <w:rtl/>
        </w:rPr>
        <w:t>دیگران</w:t>
      </w:r>
      <w:r>
        <w:rPr>
          <w:rFonts w:ascii="Times New Roman" w:eastAsia="Times New Roman" w:hAnsi="Times New Roman" w:hint="cs"/>
          <w:lang w:bidi="fa-IR"/>
          <w:rtl/>
        </w:rPr>
        <w:t xml:space="preserve">، داشتن </w:t>
      </w:r>
      <w:r>
        <w:rPr>
          <w:rFonts w:ascii="Times New Roman" w:eastAsia="Times New Roman" w:hAnsi="Times New Roman" w:hint="cs"/>
          <w:lang w:bidi="fa-IR"/>
          <w:rtl/>
        </w:rPr>
        <w:t>امنیت</w:t>
      </w:r>
      <w:r>
        <w:rPr>
          <w:rFonts w:ascii="Times New Roman" w:eastAsia="Times New Roman" w:hAnsi="Times New Roman" w:hint="cs"/>
          <w:lang w:bidi="fa-IR"/>
          <w:rtl/>
        </w:rPr>
        <w:t xml:space="preserve">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خودپنداره</w:t>
      </w:r>
      <w:r>
        <w:rPr>
          <w:rFonts w:ascii="Times New Roman" w:eastAsia="Times New Roman" w:hAnsi="Times New Roman" w:hint="cs"/>
          <w:lang w:bidi="fa-IR"/>
          <w:rtl/>
        </w:rPr>
        <w:t xml:space="preserve"> ای مبنی بر </w:t>
      </w:r>
      <w:r>
        <w:rPr>
          <w:rFonts w:ascii="Times New Roman" w:eastAsia="Times New Roman" w:hAnsi="Times New Roman" w:hint="cs"/>
          <w:lang w:bidi="fa-IR"/>
          <w:rtl/>
        </w:rPr>
        <w:t>واقعیت</w:t>
      </w:r>
      <w:r>
        <w:rPr>
          <w:rFonts w:ascii="Times New Roman" w:eastAsia="Times New Roman" w:hAnsi="Times New Roman" w:hint="cs"/>
          <w:lang w:bidi="fa-IR"/>
          <w:rtl/>
        </w:rPr>
        <w:t xml:space="preserve"> می شد. </w:t>
      </w:r>
      <w:r>
        <w:rPr>
          <w:rFonts w:ascii="Times New Roman" w:eastAsia="Times New Roman" w:hAnsi="Times New Roman" w:hint="cs"/>
          <w:lang w:bidi="fa-IR"/>
          <w:rtl/>
        </w:rPr>
        <w:t>مازلو</w:t>
      </w:r>
      <w:r>
        <w:rPr>
          <w:rFonts w:ascii="Times New Roman" w:hAnsi="Times New Roman" w:eastAsia="Times New Roman" w:cs="Times New Roman"/>
          <w:rStyle w:val="FootnoteReference"/>
          <w:lang w:bidi="fa-IR" w:val="en-US"/>
          <w:sz w:val="20"/>
          <w:szCs w:val="20"/>
          <w:vertAlign w:val="superscript"/>
          <w:rtl w:val="0"/>
        </w:rPr>
        <w:footnoteReference w:id="57"/>
      </w:r>
      <w:r>
        <w:rPr>
          <w:rFonts w:ascii="Times New Roman" w:eastAsia="Times New Roman" w:hAnsi="Times New Roman" w:hint="cs"/>
          <w:lang w:bidi="fa-IR"/>
          <w:rtl/>
        </w:rPr>
        <w:t xml:space="preserve">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و مشخصه های افراد </w:t>
      </w:r>
      <w:r>
        <w:rPr>
          <w:rFonts w:ascii="Times New Roman" w:eastAsia="Times New Roman" w:hAnsi="Times New Roman" w:hint="cs"/>
          <w:lang w:bidi="fa-IR"/>
          <w:rtl/>
        </w:rPr>
        <w:t>خودشکوفا</w:t>
      </w:r>
      <w:r>
        <w:rPr>
          <w:rFonts w:ascii="Times New Roman" w:eastAsia="Times New Roman" w:hAnsi="Times New Roman" w:hint="cs"/>
          <w:lang w:bidi="fa-IR"/>
          <w:rtl/>
        </w:rPr>
        <w:t xml:space="preserve"> را مطرح کرد. </w:t>
      </w:r>
      <w:r>
        <w:rPr>
          <w:rFonts w:ascii="Times New Roman" w:eastAsia="Times New Roman" w:hAnsi="Times New Roman" w:hint="cs"/>
          <w:lang w:bidi="fa-IR"/>
          <w:rtl/>
        </w:rPr>
        <w:t>جاهودا</w:t>
      </w:r>
      <w:r>
        <w:rPr>
          <w:rFonts w:ascii="Times New Roman" w:eastAsia="Times New Roman" w:hAnsi="Times New Roman" w:hint="cs"/>
          <w:lang w:bidi="fa-IR"/>
          <w:rtl/>
        </w:rPr>
        <w:t xml:space="preserve"> </w:t>
      </w:r>
      <w:r>
        <w:rPr>
          <w:rFonts w:ascii="Times New Roman" w:eastAsia="Times New Roman" w:hAnsi="Times New Roman" w:hint="cs"/>
          <w:lang w:bidi="fa-IR"/>
          <w:rtl/>
        </w:rPr>
        <w:t>دریافت</w:t>
      </w:r>
      <w:r>
        <w:rPr>
          <w:rFonts w:ascii="Times New Roman" w:eastAsia="Times New Roman" w:hAnsi="Times New Roman" w:hint="cs"/>
          <w:lang w:bidi="fa-IR"/>
          <w:rtl/>
        </w:rPr>
        <w:t xml:space="preserve"> که هوش </w:t>
      </w:r>
      <w:r>
        <w:rPr>
          <w:rFonts w:ascii="Times New Roman" w:eastAsia="Times New Roman" w:hAnsi="Times New Roman" w:hint="cs"/>
          <w:lang w:bidi="fa-IR"/>
          <w:rtl/>
        </w:rPr>
        <w:t>چیزی</w:t>
      </w:r>
      <w:r>
        <w:rPr>
          <w:rFonts w:ascii="Times New Roman" w:eastAsia="Times New Roman" w:hAnsi="Times New Roman" w:hint="cs"/>
          <w:lang w:bidi="fa-IR"/>
          <w:rtl/>
        </w:rPr>
        <w:t xml:space="preserve"> فراتر از عدم وجود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و اختلال است. او با این تبیین مشخصه های هوش را نیز بر شمرد.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نظریه فرانکل</w:t>
      </w:r>
      <w:r>
        <w:rPr>
          <w:rFonts w:ascii="Times New Roman" w:hAnsi="Times New Roman" w:eastAsia="Times New Roman" w:cs="Times New Roman"/>
          <w:rStyle w:val="FootnoteReference"/>
          <w:lang w:bidi="fa-IR" w:val="en-US"/>
          <w:sz w:val="20"/>
          <w:szCs w:val="20"/>
          <w:vertAlign w:val="superscript"/>
          <w:rtl w:val="0"/>
        </w:rPr>
        <w:footnoteReference w:id="58"/>
      </w:r>
      <w:r>
        <w:rPr>
          <w:rFonts w:ascii="Times New Roman" w:eastAsia="Times New Roman" w:hAnsi="Times New Roman" w:hint="cs"/>
          <w:lang w:bidi="fa-IR"/>
          <w:rtl/>
        </w:rPr>
        <w:t xml:space="preserve"> بر معناجویی افراد در زندگی تأکید دارد. او معتقد است، که رفتار انسانها نه بر پایه لذت گرایی نظریه روانکاوی فروید</w:t>
      </w:r>
      <w:r>
        <w:rPr>
          <w:rFonts w:ascii="Times New Roman" w:hAnsi="Times New Roman" w:eastAsia="Times New Roman" w:cs="Times New Roman"/>
          <w:rStyle w:val="FootnoteReference"/>
          <w:sz w:val="20"/>
          <w:szCs w:val="20"/>
          <w:vertAlign w:val="superscript"/>
          <w:rtl w:val="0"/>
          <w:cs w:val="0"/>
          <w:lang w:val="en-US"/>
        </w:rPr>
        <w:footnoteReference w:id="42"/>
      </w:r>
      <w:r>
        <w:rPr>
          <w:rFonts w:ascii="Times New Roman" w:eastAsia="Times New Roman" w:hAnsi="Times New Roman" w:hint="cs"/>
          <w:lang w:bidi="fa-IR"/>
          <w:rtl/>
        </w:rPr>
        <w:t xml:space="preserve"> و نه بر پایه نظریه قدرت طلبی آدلر</w:t>
      </w:r>
      <w:r>
        <w:rPr>
          <w:rFonts w:ascii="Times New Roman" w:hAnsi="Times New Roman" w:eastAsia="Times New Roman" w:cs="Times New Roman"/>
          <w:rStyle w:val="FootnoteReference"/>
          <w:lang w:bidi="fa-IR" w:val="en-US"/>
          <w:sz w:val="20"/>
          <w:szCs w:val="20"/>
          <w:vertAlign w:val="superscript"/>
          <w:rtl w:val="0"/>
        </w:rPr>
        <w:footnoteReference w:id="59"/>
      </w:r>
      <w:r>
        <w:rPr>
          <w:rFonts w:ascii="Times New Roman" w:eastAsia="Times New Roman" w:hAnsi="Times New Roman" w:hint="cs"/>
          <w:lang w:bidi="fa-IR"/>
          <w:rtl/>
        </w:rPr>
        <w:t xml:space="preserve"> است، بلکه انسانها در زندگی به دنبال معنا و مفهومی برای زندگی خود می باشند. اگر فردی نتواند معنایی در زندگی خویش بیابد، احساس پوچی به او دست می دهد و از زندگی ناامید می شود و ملالت و خستگی از زندگی تمام وجودش را فرا می گیرد. الزاما این حس منجر به بیماری معنوی نمی شود، بلکه پیش آگهی بدی برای ابتلا به این اختلالات است. بنابراین فرانکل هوش معنوی را در یافتن معنا و مفهوم در زندگی می‌داند(فرانکل، ۲۰۱۸).</w:t>
      </w:r>
    </w:p>
    <w:p w14:paraId="55A67C93" w14:textId="77777777">
      <w:pPr>
        <w:pStyle w:val="Heading3"/>
        <w:autoSpaceDE/>
        <w:autoSpaceDN/>
        <w:bidi w:val="1"/>
        <w:adjustRightInd/>
        <w:spacing w:before="240" w:after="100" w:line="276" w:lineRule="auto"/>
        <w:jc w:val="right"/>
        <w:rPr>
          <w:rFonts w:cs="B Titr" w:ascii="Times New Roman" w:hAnsi="Times New Roman" w:eastAsia="Times New Roman"/>
          <w:b/>
          <w:bCs/>
          <w:color w:val="000000"/>
          <w:kern w:val="32"/>
          <w:sz w:val="30"/>
          <w:szCs w:val="30"/>
          <w:rtl/>
          <w:cs/>
          <w:lang w:bidi="fa-IR" w:val="en-US"/>
        </w:rPr>
      </w:pPr>
      <w:bookmarkStart w:id="58" w:name="_Toc113114059"/>
      <w:bookmarkStart w:id="59" w:name="_Toc238572045"/>
      <w:r>
        <w:rPr>
          <w:rFonts w:ascii="Times New Roman" w:hAnsi="Times New Roman" w:cs="B Titr" w:eastAsia="Times New Roman"/>
          <w:b/>
          <w:bCs/>
          <w:color w:val="000000"/>
          <w:kern w:val="32"/>
          <w:sz w:val="30"/>
          <w:szCs w:val="30"/>
          <w:rtl/>
          <w:cs/>
          <w:lang w:bidi="fa-IR"/>
        </w:rPr>
        <w:t>۲-۳-۲- دیدگاه فضیلت گرایانه به هوش معنوی</w:t>
      </w:r>
      <w:bookmarkEnd w:id="59"/>
    </w:p>
    <w:p w14:paraId="6F06039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با وجود </w:t>
      </w:r>
      <w:r>
        <w:rPr>
          <w:rFonts w:ascii="Times New Roman" w:eastAsia="Times New Roman" w:hAnsi="Times New Roman" w:hint="cs"/>
          <w:lang w:bidi="fa-IR"/>
          <w:rtl/>
        </w:rPr>
        <w:t>برداشت‌های</w:t>
      </w:r>
      <w:r>
        <w:rPr>
          <w:rFonts w:ascii="Times New Roman" w:eastAsia="Times New Roman" w:hAnsi="Times New Roman" w:hint="cs"/>
          <w:lang w:bidi="fa-IR"/>
          <w:rtl/>
        </w:rPr>
        <w:t xml:space="preserve"> گوناگون از مفهوم هوش،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جدیدتر بر این باورند که هوش صرفاً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یا دستیابی به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ابعاد معنایی،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ارزشی زندگی انسان را نیز </w:t>
      </w:r>
      <w:r>
        <w:rPr>
          <w:rFonts w:ascii="Times New Roman" w:eastAsia="Times New Roman" w:hAnsi="Times New Roman" w:hint="cs"/>
          <w:lang w:bidi="fa-IR"/>
          <w:rtl/>
        </w:rPr>
        <w:t>دربرگیرد</w:t>
      </w:r>
      <w:r>
        <w:rPr>
          <w:rFonts w:ascii="Times New Roman" w:eastAsia="Times New Roman" w:hAnsi="Times New Roman" w:hint="cs"/>
          <w:lang w:bidi="fa-IR"/>
          <w:rtl/>
        </w:rPr>
        <w:t xml:space="preserve">. از این منظر، هوش معنوی به عنوان </w:t>
      </w:r>
      <w:r>
        <w:rPr>
          <w:rFonts w:ascii="Times New Roman" w:eastAsia="Times New Roman" w:hAnsi="Times New Roman" w:hint="cs"/>
          <w:lang w:bidi="fa-IR"/>
          <w:rtl/>
        </w:rPr>
        <w:t>ظرفیتی</w:t>
      </w:r>
      <w:r>
        <w:rPr>
          <w:rFonts w:ascii="Times New Roman" w:eastAsia="Times New Roman" w:hAnsi="Times New Roman" w:hint="cs"/>
          <w:lang w:bidi="fa-IR"/>
          <w:rtl/>
        </w:rPr>
        <w:t xml:space="preserve"> برای یافتن معنا، هدف و ارزش در زندگی مورد توجه قرار گرفته است (</w:t>
      </w:r>
      <w:r>
        <w:rPr>
          <w:rFonts w:ascii="Times New Roman" w:eastAsia="Times New Roman" w:hAnsi="Times New Roman" w:hint="cs"/>
          <w:lang w:bidi="fa-IR"/>
          <w:rtl/>
        </w:rPr>
        <w:t>پینتو</w:t>
      </w:r>
      <w:r>
        <w:rPr>
          <w:rStyle w:val="FootnoteReference"/>
          <w:rFonts w:ascii="Times New Roman" w:eastAsia="Times New Roman" w:hAnsi="Times New Roman" w:hint="cs" w:cs="Times New Roman"/>
          <w:lang w:bidi="fa-IR" w:val="en-US"/>
          <w:sz w:val="20"/>
          <w:szCs w:val="20"/>
          <w:vertAlign w:val="superscript"/>
          <w:rtl w:val="0"/>
        </w:rPr>
        <w:footnoteReference w:id="60"/>
      </w:r>
      <w:r>
        <w:rPr>
          <w:rFonts w:ascii="Times New Roman" w:eastAsia="Times New Roman" w:hAnsi="Times New Roman" w:hint="cs"/>
          <w:lang w:bidi="fa-IR"/>
          <w:rtl/>
        </w:rPr>
        <w:t xml:space="preserve"> و همکاران، ۲۰۲۴). از دیدگاه </w:t>
      </w:r>
      <w:r>
        <w:rPr>
          <w:rFonts w:ascii="Times New Roman" w:eastAsia="Times New Roman" w:hAnsi="Times New Roman" w:hint="cs"/>
          <w:lang w:bidi="fa-IR"/>
          <w:rtl/>
        </w:rPr>
        <w:t>فضیلت‌گرایانه</w:t>
      </w:r>
      <w:r>
        <w:rPr>
          <w:rFonts w:ascii="Times New Roman" w:eastAsia="Times New Roman" w:hAnsi="Times New Roman" w:hint="cs"/>
          <w:lang w:bidi="fa-IR"/>
          <w:rtl/>
        </w:rPr>
        <w:t xml:space="preserve">، برخورداری از لذت و شادی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w:t>
      </w:r>
      <w:r>
        <w:rPr>
          <w:rFonts w:ascii="Times New Roman" w:eastAsia="Times New Roman" w:hAnsi="Times New Roman" w:hint="cs"/>
          <w:lang w:bidi="fa-IR"/>
          <w:rtl/>
        </w:rPr>
        <w:t>نمی‌تواند</w:t>
      </w:r>
      <w:r>
        <w:rPr>
          <w:rFonts w:ascii="Times New Roman" w:eastAsia="Times New Roman" w:hAnsi="Times New Roman" w:hint="cs"/>
          <w:lang w:bidi="fa-IR"/>
          <w:rtl/>
        </w:rPr>
        <w:t xml:space="preserve"> معیار کافی برای زندگی مطلوب و سلامت انسان باشد. در مقابل، این دیدگاه بر رشد و شکوفایی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زندگی مطابق با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درونی، معنا و هدفمندی تأکید دارد. از این منظر، لذت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پیامد یک زندگی مطلوب باشد، اما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معادل بهزیستی و زندگی خوب نیست (</w:t>
      </w:r>
      <w:r>
        <w:rPr>
          <w:rFonts w:ascii="Times New Roman" w:eastAsia="Times New Roman" w:hAnsi="Times New Roman" w:hint="cs"/>
          <w:lang w:bidi="fa-IR"/>
          <w:rtl/>
        </w:rPr>
        <w:t>رایان</w:t>
      </w:r>
      <w:r>
        <w:rPr>
          <w:rFonts w:ascii="Times New Roman" w:hAnsi="Times New Roman" w:eastAsia="Times New Roman" w:cs="Times New Roman"/>
          <w:rStyle w:val="FootnoteReference"/>
          <w:lang w:bidi="fa-IR" w:val="en-US"/>
          <w:sz w:val="20"/>
          <w:szCs w:val="20"/>
          <w:vertAlign w:val="superscript"/>
          <w:rtl w:val="0"/>
        </w:rPr>
        <w:footnoteReference w:id="61"/>
      </w:r>
      <w:r>
        <w:rPr>
          <w:rFonts w:ascii="Times New Roman" w:eastAsia="Times New Roman" w:hAnsi="Times New Roman" w:hint="cs"/>
          <w:lang w:bidi="fa-IR"/>
          <w:rtl/>
        </w:rPr>
        <w:t xml:space="preserve"> و </w:t>
      </w:r>
      <w:r>
        <w:rPr>
          <w:rFonts w:ascii="Times New Roman" w:eastAsia="Times New Roman" w:hAnsi="Times New Roman" w:hint="cs"/>
          <w:lang w:bidi="fa-IR"/>
          <w:rtl/>
        </w:rPr>
        <w:t>دسی</w:t>
      </w:r>
      <w:r>
        <w:rPr>
          <w:rFonts w:ascii="Times New Roman" w:hAnsi="Times New Roman" w:eastAsia="Times New Roman" w:cs="Times New Roman"/>
          <w:rStyle w:val="FootnoteReference"/>
          <w:lang w:bidi="fa-IR" w:val="en-US"/>
          <w:sz w:val="20"/>
          <w:szCs w:val="20"/>
          <w:vertAlign w:val="superscript"/>
          <w:rtl w:val="0"/>
        </w:rPr>
        <w:footnoteReference w:id="62"/>
      </w:r>
      <w:r>
        <w:rPr>
          <w:rFonts w:ascii="Times New Roman" w:eastAsia="Times New Roman" w:hAnsi="Times New Roman" w:hint="cs"/>
          <w:lang w:bidi="fa-IR"/>
          <w:rtl/>
        </w:rPr>
        <w:t xml:space="preserve">، ۲۰۱۷). </w:t>
      </w:r>
      <w:r>
        <w:rPr>
          <w:rFonts w:ascii="Times New Roman" w:eastAsia="Times New Roman" w:hAnsi="Times New Roman" w:hint="cs"/>
          <w:lang w:bidi="fa-IR"/>
          <w:rtl/>
        </w:rPr>
        <w:t>ریف</w:t>
      </w:r>
      <w:r>
        <w:rPr>
          <w:rFonts w:ascii="Times New Roman" w:hAnsi="Times New Roman" w:eastAsia="Times New Roman" w:cs="Times New Roman"/>
          <w:rStyle w:val="FootnoteReference"/>
          <w:lang w:bidi="fa-IR" w:val="en-US"/>
          <w:sz w:val="20"/>
          <w:szCs w:val="20"/>
          <w:vertAlign w:val="superscript"/>
          <w:rtl w:val="0"/>
        </w:rPr>
        <w:footnoteReference w:id="63"/>
      </w:r>
      <w:r>
        <w:rPr>
          <w:rFonts w:ascii="Times New Roman" w:eastAsia="Times New Roman" w:hAnsi="Times New Roman" w:hint="cs"/>
          <w:lang w:bidi="fa-IR"/>
          <w:rtl/>
        </w:rPr>
        <w:t xml:space="preserve"> (۱۹۸۹) با تمایز میان 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و رویکرد مبتنی بر شکوفایی،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تجربه شادی و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تحقق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رشد شخصی و داشتن زندگی هدفمند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بر اساس الگوی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w:t>
      </w:r>
      <w:r>
        <w:rPr>
          <w:rFonts w:ascii="Times New Roman" w:eastAsia="Times New Roman" w:hAnsi="Times New Roman" w:hint="cs"/>
          <w:lang w:bidi="fa-IR"/>
          <w:rtl/>
        </w:rPr>
        <w:t>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xml:space="preserve">،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شش مؤلفه اصلی است:</w:t>
      </w:r>
    </w:p>
    <w:p w14:paraId="54C3CEA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۱- پذیرش خود: یعنی نگرش مثبت نسبت به خود و پذیرش نقاط قوت و ضعف؛</w:t>
      </w:r>
    </w:p>
    <w:p w14:paraId="76DBDBF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۲- روابط مثبت با دیگران: شامل برقراری روابط گرم، </w:t>
      </w:r>
      <w:r>
        <w:rPr>
          <w:rFonts w:ascii="Times New Roman" w:eastAsia="Times New Roman" w:hAnsi="Times New Roman" w:hint="cs"/>
          <w:lang w:bidi="fa-IR"/>
          <w:rtl/>
        </w:rPr>
        <w:t>رضایت‌بخش</w:t>
      </w:r>
      <w:r>
        <w:rPr>
          <w:rFonts w:ascii="Times New Roman" w:eastAsia="Times New Roman" w:hAnsi="Times New Roman" w:hint="cs"/>
          <w:lang w:bidi="fa-IR"/>
          <w:rtl/>
        </w:rPr>
        <w:t xml:space="preserve"> و </w:t>
      </w:r>
      <w:r>
        <w:rPr>
          <w:rFonts w:ascii="Times New Roman" w:eastAsia="Times New Roman" w:hAnsi="Times New Roman" w:hint="cs"/>
          <w:lang w:bidi="fa-IR"/>
          <w:rtl/>
        </w:rPr>
        <w:t>همدلانه</w:t>
      </w:r>
      <w:r>
        <w:rPr>
          <w:rFonts w:ascii="Times New Roman" w:eastAsia="Times New Roman" w:hAnsi="Times New Roman" w:hint="cs"/>
          <w:lang w:bidi="fa-IR"/>
          <w:rtl/>
        </w:rPr>
        <w:t>؛</w:t>
      </w:r>
    </w:p>
    <w:p w14:paraId="6B92AA3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۳- خودمختاری: به معنای استقلال در </w:t>
      </w:r>
      <w:r>
        <w:rPr>
          <w:rFonts w:ascii="Times New Roman" w:eastAsia="Times New Roman" w:hAnsi="Times New Roman" w:hint="cs"/>
          <w:lang w:bidi="fa-IR"/>
          <w:rtl/>
        </w:rPr>
        <w:t>تصمیم‌گیری</w:t>
      </w:r>
      <w:r>
        <w:rPr>
          <w:rFonts w:ascii="Times New Roman" w:eastAsia="Times New Roman" w:hAnsi="Times New Roman" w:hint="cs"/>
          <w:lang w:bidi="fa-IR"/>
          <w:rtl/>
        </w:rPr>
        <w:t xml:space="preserve"> و مقاومت در برابر فشارهای اجتماعی؛</w:t>
      </w:r>
    </w:p>
    <w:p w14:paraId="7499A46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۴- تسلط بر محیط: یعنی توانایی مدیریت شرایط زندگی و استفاده مؤثر از </w:t>
      </w:r>
      <w:r>
        <w:rPr>
          <w:rFonts w:ascii="Times New Roman" w:eastAsia="Times New Roman" w:hAnsi="Times New Roman" w:hint="cs"/>
          <w:lang w:bidi="fa-IR"/>
          <w:rtl/>
        </w:rPr>
        <w:t>فرصت‌های</w:t>
      </w:r>
      <w:r>
        <w:rPr>
          <w:rFonts w:ascii="Times New Roman" w:eastAsia="Times New Roman" w:hAnsi="Times New Roman" w:hint="cs"/>
          <w:lang w:bidi="fa-IR"/>
          <w:rtl/>
        </w:rPr>
        <w:t xml:space="preserve"> موجود؛</w:t>
      </w:r>
    </w:p>
    <w:p w14:paraId="4545C15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۵- هدفمندی در زندگی: شامل داشتن اهداف و احساس معنا و جهت در زندگی؛ و</w:t>
      </w:r>
    </w:p>
    <w:p w14:paraId="2016F50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۶- رشد شخصی: به معنای احساس رشد مداوم، گشودگی نسبت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جدید و شناخت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w:t>
      </w:r>
      <w:r>
        <w:rPr>
          <w:rFonts w:ascii="Times New Roman" w:eastAsia="Times New Roman" w:hAnsi="Times New Roman" w:hint="cs"/>
          <w:lang w:bidi="fa-IR"/>
          <w:rtl/>
        </w:rPr>
        <w:t>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xml:space="preserve"> و همکاران، ۲۰۲۴).</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ناکامل اند.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۱- سلامت معنوی کامل نشانگانی است که ترکیبی از حضور سطوح بالایی از نشانه های بهزیستی هیجانی، روانشناختی و اجتماعی و در عین حال عدم ابتلا به تنش های معنوی اخیر را شامل می شود. بنابراین بزرگسالان که به لحاظ معنوی سالم اند علائم سرزندگی هیجانی و شادکامی و رضایتمندی بالا را نشان می دهند. از کنش وری روانشناختی و اجتماعی خوبی برخوردارند و در نهایت دچار تنش های معنوی در طول ۱۲ ماه گذشته نیستند.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۲- </w:t>
      </w:r>
      <w:r>
        <w:rPr>
          <w:rFonts w:ascii="Times New Roman" w:eastAsia="Times New Roman" w:hAnsi="Times New Roman" w:hint="cs"/>
          <w:lang w:bidi="fa-IR"/>
          <w:rtl/>
        </w:rPr>
        <w:t xml:space="preserve">سلامت معنوی </w:t>
      </w:r>
      <w:r>
        <w:rPr>
          <w:rFonts w:ascii="Times New Roman" w:eastAsia="Times New Roman" w:hAnsi="Times New Roman" w:hint="cs"/>
          <w:lang w:bidi="fa-IR"/>
          <w:rtl/>
        </w:rPr>
        <w:t>ناکامل</w:t>
      </w:r>
      <w:r>
        <w:rPr>
          <w:rFonts w:ascii="Times New Roman" w:eastAsia="Times New Roman" w:hAnsi="Times New Roman" w:hint="cs"/>
          <w:lang w:bidi="fa-IR"/>
          <w:rtl/>
        </w:rPr>
        <w:t xml:space="preserve"> شرایطی است که در آن فرد دچار تنش معنوی است و واجد سطوح پائین هوش اجتماعی، روانشناختی و هیجانی است.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۳- </w:t>
      </w:r>
      <w:r>
        <w:rPr>
          <w:rFonts w:ascii="Times New Roman" w:eastAsia="Times New Roman" w:hAnsi="Times New Roman" w:hint="cs"/>
          <w:lang w:bidi="fa-IR"/>
          <w:rtl/>
        </w:rPr>
        <w:t xml:space="preserve">تنش معنوی کامل </w:t>
      </w:r>
      <w:r>
        <w:rPr>
          <w:rFonts w:ascii="Times New Roman" w:eastAsia="Times New Roman" w:hAnsi="Times New Roman" w:hint="cs"/>
          <w:lang w:bidi="fa-IR"/>
          <w:rtl/>
        </w:rPr>
        <w:t>نشانگانی</w:t>
      </w:r>
      <w:r>
        <w:rPr>
          <w:rFonts w:ascii="Times New Roman" w:eastAsia="Times New Roman" w:hAnsi="Times New Roman" w:hint="cs"/>
          <w:lang w:bidi="fa-IR"/>
          <w:rtl/>
        </w:rPr>
        <w:t xml:space="preserve"> است که ترکیبی از سطوح پائین نشانه های هوش هیجانی، روانشناختی و اجتماعی است (جوشن لو، ۱۳۹۵).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hAnsi="Times New Roman" w:eastAsia="Times New Roman" w:cs="B Lotus"/>
          <w:color w:val="1B7A3D"/>
          <w:sz w:val="28"/>
          <w:szCs w:val="28"/>
          <w:rtl/>
          <w:cs/>
          <w:lang w:bidi="fa-IR" w:val="en-US"/>
        </w:rPr>
        <w:t>۴- تنش معنوی ناکامل حالتی است که فرد نشانه‌هایی از تنش یا پریشانی معنوی دارد، اما هنوز درجاتی از بهزیستی هیجانی، روان‌شناختی یا اجتماعی در او باقی می‌ماند. این تفکیک از مدل حالت کامل سلامت کیز</w:t>
      </w:r>
      <w:r>
        <w:rPr>
          <w:rFonts w:ascii="Times New Roman" w:hAnsi="Times New Roman" w:eastAsia="Times New Roman" w:cs="Times New Roman"/>
          <w:rStyle w:val="FootnoteReference"/>
          <w:color w:val="1B7A3D"/>
          <w:sz w:val="20"/>
          <w:szCs w:val="20"/>
          <w:vertAlign w:val="superscript"/>
          <w:rtl w:val="0"/>
          <w:cs w:val="0"/>
          <w:lang w:val="en-US"/>
        </w:rPr>
        <w:footnoteReference w:id="67"/>
      </w:r>
      <w:r>
        <w:rPr>
          <w:rFonts w:ascii="Times New Roman" w:hAnsi="Times New Roman" w:eastAsia="Times New Roman" w:cs="B Lotus"/>
          <w:color w:val="1B7A3D"/>
          <w:sz w:val="28"/>
          <w:szCs w:val="28"/>
          <w:rtl/>
          <w:cs/>
          <w:lang w:bidi="fa-IR" w:val="en-US"/>
        </w:rPr>
        <w:t xml:space="preserve"> برمی‌آید که سلامت و بیماری را دو پیوستار جدا می‌داند؛ بنابراین وجود تنش لزوماً به معنای فقدان کامل سلامت نیست و چهار حالت از ترکیب دو بُعد سلامت معنوی (کامل/ناکامل) و تنش معنوی (کامل/ناکامل) به‌دست می‌آید (کیز، ۲۰۰۲).</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افراد در حال پژمردگی از ناامیدی خاموشی رنج می برند که ثمره فقدان معنا، هدف و هرچیز مثبت دیگری در زندگی شان است. پژمردگی یک عارضه نادیده گرفته شده است که در اصل نقطه مقابل شکوفایی است. افراد در حال پژمردگی ساکن خالی و پوچ هستند، اما افراد در حال شکوفایی برای زندگی شور و اشتیاق دارند و به صورت فعال و مولد درگیر جامعه و افراد دیگر می شوند.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color w:val="auto"/>
        </w:rPr>
        <w:t xml:space="preserve">کیفیت زندگی مطلوب، همواره آرزوی بشر بوده و هست. در ابتدا رفاه و طول عمر بیشتر، معنی کیفیت زندگی بهتر را داشت. اما امروزه کیفیت زندگی در نقطه مقابل کمیت، قرار گرفته و با توجه به ابعاد گسترده سلامتی، تعریف می شود و منظور از آن سال هایی از عمر است که همراه با رضایت، شادمانی و لذت بخشی باشد. کیفیت زندگی مفهومی پویا و وسیعتر از سلامتی است بر طبق مدل سلامتی، کیفیت زندگی مطلوب باید چند بعد فیزیکی، خلقی-معنوی، اجتماعی، معنوی و شغلی را در بر گیرد.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امروزه با پیدایش و گسترش روان شناسی سلامت و روان شناسی مثبت، نگرش درباره اختلالات، از چارچوب پزشکی و مدل تک عاملی خارج شده و محققان معتقدند که بهتر است شکل گیری و گسترش اختلال های معنوی را به حساب سبک های زندگی معیوب و کیفیت نازل زندگی افراد گذاشت و در درمان باید به دنبال اصلاح و تغییر در کیفیت زندگی و گسترش توانمندی ها و ایجاد رضایت از زندگی و هوش در افراد و جوامع بود. بر همین اساس روان شناسان مثبت گرا با یک رویکرد کل نگر در مقابل رویکرد تشخیصی آماری انجمن روان پزشکی آمریکا، یک نظام طبقه بندی جدید به نام نیرومندی های منش را در شش حیطه، جهت شناسی و طبقه بندی توانمندی هایی که در خلاف تنش عمل می کنند، مشخص کرده اند و بر اساس آن رویکرد های مداخله‌ای متعددی را بنا نهاده‌اند. و معتقدند که به جای تأکید صرف بر آسیب‌شناسی، باید به دنبال فهم کامل گستره تجارب انسان از کمبود، رنج، تنش تا شکوفایی، هوش و شادمانی باشیم زیرا روان شناسی تنها تمرکز بر تنش ها و درمان هم متمرکز بر ضعف ها نمی باشد.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از لحاظ تاریخی فلاسفه در تئوری های اخلاق به خصوص رویکردهای لذت گرایانه اپیکوری به طور گسترده به مفهوم شادمانی و هوش پرداخته اند. اما برای اولین بار در سال ۱۹۸۰ داینر</w:t>
      </w:r>
      <w:r>
        <w:rPr>
          <w:rFonts w:ascii="Times New Roman" w:hAnsi="Times New Roman" w:eastAsia="Times New Roman" w:cs="Times New Roman"/>
          <w:rStyle w:val="FootnoteReference"/>
          <w:lang w:bidi="fa-IR" w:val="en-US"/>
          <w:sz w:val="20"/>
          <w:szCs w:val="20"/>
          <w:vertAlign w:val="superscript"/>
          <w:rtl w:val="0"/>
        </w:rPr>
        <w:footnoteReference w:id="64"/>
      </w:r>
      <w:r>
        <w:rPr>
          <w:rFonts w:ascii="Times New Roman" w:eastAsia="Times New Roman" w:hAnsi="Times New Roman" w:hint="cs"/>
          <w:lang w:bidi="fa-IR"/>
          <w:rtl/>
        </w:rPr>
        <w:t xml:space="preserve"> اصطلاح هوش روان شناختی و ساختار های مرتبط با آن را به صورت روش‌مند در حوزه روان شناسی بررسی کرد و آن را جایگزین و مترادف شادمانی قرار داد.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داینر</w:t>
      </w:r>
      <w:r>
        <w:rPr>
          <w:rFonts w:ascii="Times New Roman" w:eastAsia="Times New Roman" w:hAnsi="Times New Roman" w:hint="cs"/>
          <w:lang w:bidi="fa-IR"/>
          <w:rtl/>
        </w:rPr>
        <w:t xml:space="preserve"> مطابق با دیدگاه </w:t>
      </w:r>
      <w:r>
        <w:rPr>
          <w:rFonts w:ascii="Times New Roman" w:eastAsia="Times New Roman" w:hAnsi="Times New Roman" w:hint="cs"/>
          <w:lang w:bidi="fa-IR"/>
          <w:rtl/>
        </w:rPr>
        <w:t>سیکزنت</w:t>
      </w:r>
      <w:r>
        <w:rPr>
          <w:rFonts w:ascii="Times New Roman" w:eastAsia="Times New Roman" w:hAnsi="Times New Roman" w:hint="cs"/>
          <w:lang w:bidi="fa-IR"/>
          <w:rtl/>
        </w:rPr>
        <w:t xml:space="preserve"> </w:t>
      </w:r>
      <w:r>
        <w:rPr>
          <w:rFonts w:ascii="Times New Roman" w:eastAsia="Times New Roman" w:hAnsi="Times New Roman" w:hint="cs"/>
          <w:lang w:bidi="fa-IR"/>
          <w:rtl/>
        </w:rPr>
        <w:t>میهالی</w:t>
      </w:r>
      <w:r>
        <w:rPr>
          <w:rFonts w:ascii="Times New Roman" w:eastAsia="Times New Roman" w:hAnsi="Times New Roman" w:hint="cs"/>
          <w:lang w:bidi="fa-IR"/>
          <w:rtl/>
        </w:rPr>
        <w:t xml:space="preserve">،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بعد هوش روان شناختی، تمایز بر اساس تأکید بر تئوری های صعودی – نزولی(بیرونی -موقعیتی) و یا نزولی صعودی(صفات درونی -فرایندها) است. در تئوری های نزولی – صعودی اعتقاد بر این است که رضایت مندی در حوزه های خاص زندگی مانند کار، ازدواج رضایت مندی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برادبون سه نوع استقلال را در بین دو نوع مؤلفه (عاطفه مثبت و عاطفه منفی) مشخص می کند: استقلال ساختاری یعنی در یک دوره زمانی مشخص، فرد احساسات مثبت و منفی مختلفی را تجربه کند. استقلال علّی یعنی این که عاطفه مثبت و عاطفه منفی متأثر از علت های مختلفی هستند و استقلال گذرا به رابطه بین عاطفه مثبت و عاطفه منفی در یک لحظه زمان اشاره دارد.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شناسی به مطالعه‌ی سلامتی انسان مورد انتقاد قرار گرفته است. بر خلاف این دیدگاه که سلامتی را به عنوان نداشتن تنش تعریف می کند، رویکرد های جدید بر"خوب بودن" به جای بد یا بیمار بودن "تأکید می کنند (ریف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xml:space="preserve"> و همکاران، ۲۰۱۹).</w:t>
      </w:r>
    </w:p>
    <w:p w14:paraId="1877310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بیان کرد که سلامت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یا اختلالات روانی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برخورداری از </w:t>
      </w:r>
      <w:r>
        <w:rPr>
          <w:rFonts w:ascii="Times New Roman" w:eastAsia="Times New Roman" w:hAnsi="Times New Roman" w:hint="cs"/>
          <w:lang w:bidi="fa-IR"/>
          <w:rtl/>
        </w:rPr>
        <w:t>ویژگی‌هایی</w:t>
      </w:r>
      <w:r>
        <w:rPr>
          <w:rFonts w:ascii="Times New Roman" w:eastAsia="Times New Roman" w:hAnsi="Times New Roman" w:hint="cs"/>
          <w:lang w:bidi="fa-IR"/>
          <w:rtl/>
        </w:rPr>
        <w:t xml:space="preserve"> همچون سازگاری، احساس رضایت، معنا و هدف در زندگی و توانایی رشد و شکوفایی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بهزیستی مطلوب شامل پذیرش خود، روابط مثبت با دیگران، رشد شخصی، خودمختاری، تسلط بر محیط و هدفمندی در زندگی است و فرد از نظر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 فردی است که در مسیر رشد و تحقق </w:t>
      </w:r>
      <w:r>
        <w:rPr>
          <w:rFonts w:ascii="Times New Roman" w:eastAsia="Times New Roman" w:hAnsi="Times New Roman" w:hint="cs"/>
          <w:lang w:bidi="fa-IR"/>
          <w:rtl/>
        </w:rPr>
        <w:lastRenderedPageBreak/>
        <w:t>توانمندی‌های</w:t>
      </w:r>
      <w:r>
        <w:rPr>
          <w:rFonts w:ascii="Times New Roman" w:eastAsia="Times New Roman" w:hAnsi="Times New Roman" w:hint="cs"/>
          <w:lang w:bidi="fa-IR"/>
          <w:rtl/>
        </w:rPr>
        <w:t xml:space="preserve"> خود قرار دارد (</w:t>
      </w:r>
      <w:r>
        <w:rPr>
          <w:rFonts w:ascii="Times New Roman" w:eastAsia="Times New Roman" w:hAnsi="Times New Roman" w:hint="cs"/>
          <w:lang w:bidi="fa-IR"/>
          <w:rtl/>
        </w:rPr>
        <w:t>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xml:space="preserve">، ۲۰۲۴). گروهی از </w:t>
      </w:r>
      <w:r>
        <w:rPr>
          <w:rFonts w:ascii="Times New Roman" w:eastAsia="Times New Roman" w:hAnsi="Times New Roman" w:hint="cs"/>
          <w:lang w:bidi="fa-IR"/>
          <w:rtl/>
        </w:rPr>
        <w:t>روان‌شناسان</w:t>
      </w:r>
      <w:r>
        <w:rPr>
          <w:rFonts w:ascii="Times New Roman" w:eastAsia="Times New Roman" w:hAnsi="Times New Roman" w:hint="cs"/>
          <w:lang w:bidi="fa-IR"/>
          <w:rtl/>
        </w:rPr>
        <w:t xml:space="preserve"> به جای تمرکز صرف بر نبود اختلال و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بر ابعاد مثبت سلامت روان و کارکرد مطلوب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تأکید </w:t>
      </w:r>
      <w:r>
        <w:rPr>
          <w:rFonts w:ascii="Times New Roman" w:eastAsia="Times New Roman" w:hAnsi="Times New Roman" w:hint="cs"/>
          <w:lang w:bidi="fa-IR"/>
          <w:rtl/>
        </w:rPr>
        <w:t>کرده‌اند</w:t>
      </w:r>
      <w:r>
        <w:rPr>
          <w:rFonts w:ascii="Times New Roman" w:eastAsia="Times New Roman" w:hAnsi="Times New Roman" w:hint="cs"/>
          <w:lang w:bidi="fa-IR"/>
          <w:rtl/>
        </w:rPr>
        <w:t xml:space="preserve">. در این رویکرد، سلامت روان صرفاً به معنای نداشتن تنش و اختلال نیست، بلکه </w:t>
      </w:r>
      <w:r>
        <w:rPr>
          <w:rFonts w:ascii="Times New Roman" w:eastAsia="Times New Roman" w:hAnsi="Times New Roman" w:hint="cs"/>
          <w:lang w:bidi="fa-IR"/>
          <w:rtl/>
        </w:rPr>
        <w:t>مؤلفه‌هایی</w:t>
      </w:r>
      <w:r>
        <w:rPr>
          <w:rFonts w:ascii="Times New Roman" w:eastAsia="Times New Roman" w:hAnsi="Times New Roman" w:hint="cs"/>
          <w:lang w:bidi="fa-IR"/>
          <w:rtl/>
        </w:rPr>
        <w:t xml:space="preserve"> مانند رضایت از زندگی، روابط مثبت با دیگران، احساس هدفمندی، رشد شخصی، </w:t>
      </w:r>
      <w:r>
        <w:rPr>
          <w:rFonts w:ascii="Times New Roman" w:eastAsia="Times New Roman" w:hAnsi="Times New Roman" w:hint="cs"/>
          <w:lang w:bidi="fa-IR"/>
          <w:rtl/>
        </w:rPr>
        <w:t>خودپذیری</w:t>
      </w:r>
      <w:r>
        <w:rPr>
          <w:rFonts w:ascii="Times New Roman" w:eastAsia="Times New Roman" w:hAnsi="Times New Roman" w:hint="cs"/>
          <w:lang w:bidi="fa-IR"/>
          <w:rtl/>
        </w:rPr>
        <w:t xml:space="preserve"> و توانایی سازگاری با محیط را نیز شامل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بر این اساس، سلامت روانی مطلوب زمانی تحقق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که فرد علاوه بر فقدان مشکلات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از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مثبت خود برای رشد، معنا بخشیدن به زندگی و تعامل مؤثر با محیط استفاده کند (</w:t>
      </w:r>
      <w:r>
        <w:rPr>
          <w:rFonts w:ascii="Times New Roman" w:eastAsia="Times New Roman" w:hAnsi="Times New Roman" w:hint="cs"/>
          <w:lang w:bidi="fa-IR"/>
          <w:rtl/>
        </w:rPr>
        <w:t>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۲۰۲۴).</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بسیاری از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معنویت را با مفاهیمی همچون </w:t>
      </w:r>
      <w:r>
        <w:rPr>
          <w:rFonts w:ascii="Times New Roman" w:eastAsia="Times New Roman" w:hAnsi="Times New Roman" w:hint="cs"/>
          <w:lang w:bidi="fa-IR"/>
          <w:rtl/>
        </w:rPr>
        <w:t>خودفراروی</w:t>
      </w:r>
      <w:r>
        <w:rPr>
          <w:rFonts w:ascii="Times New Roman" w:eastAsia="Times New Roman" w:hAnsi="Times New Roman" w:hint="cs"/>
          <w:lang w:bidi="fa-IR"/>
          <w:rtl/>
        </w:rPr>
        <w:t xml:space="preserve">، </w:t>
      </w:r>
      <w:r>
        <w:rPr>
          <w:rFonts w:ascii="Times New Roman" w:eastAsia="Times New Roman" w:hAnsi="Times New Roman" w:hint="cs"/>
          <w:lang w:bidi="fa-IR"/>
          <w:rtl/>
        </w:rPr>
        <w:t>نوع‌دوستی</w:t>
      </w:r>
      <w:r>
        <w:rPr>
          <w:rFonts w:ascii="Times New Roman" w:eastAsia="Times New Roman" w:hAnsi="Times New Roman" w:hint="cs"/>
          <w:lang w:bidi="fa-IR"/>
          <w:rtl/>
        </w:rPr>
        <w:t xml:space="preserve">، معنا و ارتباط با چیزی فراتر از خود مرتبط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از این منظر، رشد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کاهش تمرکز افراطی بر خود و افزایش توجه به دیگران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فراتر از منافع فردی همراه باشد (</w:t>
      </w:r>
      <w:r>
        <w:rPr>
          <w:rFonts w:ascii="Times New Roman" w:eastAsia="Times New Roman" w:hAnsi="Times New Roman" w:hint="cs"/>
          <w:lang w:bidi="fa-IR"/>
          <w:rtl/>
        </w:rPr>
        <w:t>والسالا</w:t>
      </w:r>
      <w:r>
        <w:rPr>
          <w:rFonts w:ascii="Times New Roman" w:eastAsia="Times New Roman" w:hAnsi="Times New Roman" w:hint="cs"/>
          <w:lang w:bidi="fa-IR"/>
          <w:rtl/>
        </w:rPr>
        <w:t xml:space="preserve"> و </w:t>
      </w:r>
      <w:r>
        <w:rPr>
          <w:rFonts w:ascii="Times New Roman" w:eastAsia="Times New Roman" w:hAnsi="Times New Roman" w:hint="cs"/>
          <w:lang w:bidi="fa-IR"/>
          <w:rtl/>
        </w:rPr>
        <w:t>منون</w:t>
      </w:r>
      <w:r>
        <w:rPr>
          <w:rFonts w:ascii="Times New Roman" w:eastAsia="Times New Roman" w:hAnsi="Times New Roman" w:hint="cs"/>
          <w:lang w:bidi="fa-IR"/>
          <w:rtl/>
        </w:rPr>
        <w:t xml:space="preserve">، ۲۰۲۳). در میان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روان‌پویشی</w:t>
      </w:r>
      <w:r>
        <w:rPr>
          <w:rFonts w:ascii="Times New Roman" w:eastAsia="Times New Roman" w:hAnsi="Times New Roman" w:hint="cs"/>
          <w:lang w:bidi="fa-IR"/>
          <w:rtl/>
        </w:rPr>
        <w:t xml:space="preserve">، کارل </w:t>
      </w:r>
      <w:r>
        <w:rPr>
          <w:rFonts w:ascii="Times New Roman" w:eastAsia="Times New Roman" w:hAnsi="Times New Roman" w:hint="cs"/>
          <w:lang w:bidi="fa-IR"/>
          <w:rtl/>
        </w:rPr>
        <w:t>گوستاو</w:t>
      </w:r>
      <w:r>
        <w:rPr>
          <w:rFonts w:ascii="Times New Roman" w:eastAsia="Times New Roman" w:hAnsi="Times New Roman" w:hint="cs"/>
          <w:lang w:bidi="fa-IR"/>
          <w:rtl/>
        </w:rPr>
        <w:t xml:space="preserve"> یونگ توجه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به ابعاد معنوی روان داشت. در دیدگاه یونگ،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با فرایند رشد شخصیت و حرکت به سوی یکپارچگی و تمامیت روانی ارتباط دارند. وی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را مسیری برای رشد و تحول شخصیت و برقراری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w:t>
      </w:r>
      <w:r>
        <w:rPr>
          <w:rFonts w:ascii="Times New Roman" w:eastAsia="Times New Roman" w:hAnsi="Times New Roman" w:hint="cs"/>
          <w:lang w:bidi="fa-IR"/>
          <w:rtl/>
        </w:rPr>
        <w:t>می‌دانست</w:t>
      </w:r>
      <w:r>
        <w:rPr>
          <w:rFonts w:ascii="Times New Roman" w:eastAsia="Times New Roman" w:hAnsi="Times New Roman" w:hint="cs"/>
          <w:lang w:bidi="fa-IR"/>
          <w:rtl/>
        </w:rPr>
        <w:t xml:space="preserve">. از این منظر،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و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احساس تمامیت و ارتباط فرد با ابعادی فراتر از خود نقش داشته باشند؛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همینطور در رویکرد تحلیلی یونگ، معنویت بخشی مهم از فرایند رشد و یکپارچگی شخصیت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از این دیدگاه، انسان در مسیر رشد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خود تلاش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میان </w:t>
      </w:r>
      <w:r>
        <w:rPr>
          <w:rFonts w:ascii="Times New Roman" w:eastAsia="Times New Roman" w:hAnsi="Times New Roman" w:hint="cs"/>
          <w:lang w:bidi="fa-IR"/>
          <w:rtl/>
        </w:rPr>
        <w:t>بخش‌های</w:t>
      </w:r>
      <w:r>
        <w:rPr>
          <w:rFonts w:ascii="Times New Roman" w:eastAsia="Times New Roman" w:hAnsi="Times New Roman" w:hint="cs"/>
          <w:lang w:bidi="fa-IR"/>
          <w:rtl/>
        </w:rPr>
        <w:t xml:space="preserve"> مختلف شخصیت، از جمله </w:t>
      </w:r>
      <w:r>
        <w:rPr>
          <w:rFonts w:ascii="Times New Roman" w:eastAsia="Times New Roman" w:hAnsi="Times New Roman" w:hint="cs"/>
          <w:lang w:bidi="fa-IR"/>
          <w:rtl/>
        </w:rPr>
        <w:t>جنبه‌های</w:t>
      </w:r>
      <w:r>
        <w:rPr>
          <w:rFonts w:ascii="Times New Roman" w:eastAsia="Times New Roman" w:hAnsi="Times New Roman" w:hint="cs"/>
          <w:lang w:bidi="fa-IR"/>
          <w:rtl/>
        </w:rPr>
        <w:t xml:space="preserve"> آگاه و ناآگاه روان، هماهنگی ایجاد کند.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در این چارچوب به معنای حرکت تدریجی فرد به سوی شناخت و پذیرش ابعاد مختلف خویشتن و دستیابی به احساس تمامیت است.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افزایش خودآگاهی و ایجاد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و جهان پیرامون نقش داشته باشند (</w:t>
      </w:r>
      <w:r>
        <w:rPr>
          <w:rFonts w:ascii="Times New Roman" w:eastAsia="Times New Roman" w:hAnsi="Times New Roman" w:hint="cs"/>
          <w:lang w:bidi="fa-IR"/>
          <w:rtl/>
        </w:rPr>
        <w:t>واگنسلر</w:t>
      </w:r>
      <w:r>
        <w:rPr>
          <w:rFonts w:ascii="Times New Roman" w:eastAsia="Times New Roman" w:hAnsi="Times New Roman" w:hint="cs"/>
          <w:lang w:bidi="fa-IR"/>
          <w:rtl/>
        </w:rPr>
        <w:t>، ۲۰۲۴).</w:t>
      </w:r>
    </w:p>
    <w:p w14:paraId="1C09A9AF" w14:textId="77777777">
      <w:pPr>
        <w:pStyle w:val="Heading3"/>
        <w:autoSpaceDE/>
        <w:autoSpaceDN/>
        <w:bidi w:val="1"/>
        <w:adjustRightInd/>
        <w:spacing w:before="240" w:after="100" w:line="276" w:lineRule="auto"/>
        <w:jc w:val="right"/>
        <w:rPr>
          <w:rFonts w:cs="B Titr" w:ascii="Times New Roman" w:hAnsi="Times New Roman" w:eastAsia="Times New Roman"/>
          <w:b/>
          <w:bCs/>
          <w:color w:val="000000"/>
          <w:kern w:val="32"/>
          <w:sz w:val="30"/>
          <w:szCs w:val="30"/>
          <w:rtl/>
          <w:cs/>
          <w:lang w:bidi="fa-IR" w:val="en-US"/>
        </w:rPr>
      </w:pPr>
      <w:bookmarkStart w:id="60" w:name="_Toc238572046"/>
      <w:r>
        <w:rPr>
          <w:rFonts w:ascii="Times New Roman" w:hAnsi="Times New Roman" w:cs="B Titr" w:eastAsia="Times New Roman"/>
          <w:b/>
          <w:bCs/>
          <w:color w:val="000000"/>
          <w:kern w:val="32"/>
          <w:sz w:val="30"/>
          <w:szCs w:val="30"/>
          <w:rtl/>
          <w:cs/>
          <w:lang w:bidi="fa-IR"/>
        </w:rPr>
        <w:t>۲-۳-۳- عوامل موثر بر هوش معنوی</w:t>
      </w:r>
      <w:bookmarkEnd w:id="58"/>
      <w:bookmarkEnd w:id="60"/>
    </w:p>
    <w:p w14:paraId="39BF5CC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تحت تأثیر </w:t>
      </w:r>
      <w:r>
        <w:rPr>
          <w:rFonts w:ascii="Times New Roman" w:eastAsia="Times New Roman" w:hAnsi="Times New Roman" w:hint="cs"/>
          <w:lang w:bidi="fa-IR"/>
          <w:rtl/>
        </w:rPr>
        <w:t>مجموعه‌ای</w:t>
      </w:r>
      <w:r>
        <w:rPr>
          <w:rFonts w:ascii="Times New Roman" w:eastAsia="Times New Roman" w:hAnsi="Times New Roman" w:hint="cs"/>
          <w:lang w:bidi="fa-IR"/>
          <w:rtl/>
        </w:rPr>
        <w:t xml:space="preserve"> از عوامل فردی،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قرار گیرد.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پژوهشی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هوش معنوی با متغیرهایی مانند معنا و هدف در زندگی، رضایت از زندگی،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سلامت روان، </w:t>
      </w:r>
      <w:r>
        <w:rPr>
          <w:rFonts w:ascii="Times New Roman" w:eastAsia="Times New Roman" w:hAnsi="Times New Roman" w:hint="cs"/>
          <w:lang w:bidi="fa-IR"/>
          <w:rtl/>
        </w:rPr>
        <w:t>خودکارآمدی</w:t>
      </w:r>
      <w:r>
        <w:rPr>
          <w:rFonts w:ascii="Times New Roman" w:eastAsia="Times New Roman" w:hAnsi="Times New Roman" w:hint="cs"/>
          <w:lang w:bidi="fa-IR"/>
          <w:rtl/>
        </w:rPr>
        <w:t xml:space="preserve"> و رفتارهای اجتماعی مطلوب ارتباط دارد. همچنین، </w:t>
      </w:r>
      <w:r>
        <w:rPr>
          <w:rFonts w:ascii="Times New Roman" w:eastAsia="Times New Roman" w:hAnsi="Times New Roman" w:hint="cs"/>
          <w:lang w:bidi="fa-IR"/>
          <w:rtl/>
        </w:rPr>
        <w:lastRenderedPageBreak/>
        <w:t xml:space="preserve">خودآگاهی و توانایی معنا بخشیدن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تقویت هوش معنوی و سازگاری بهتر فرد با شرایط زندگی نقش داشته باشند. با این حال، شواهد موجود درباره نقش برخی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در هوش معنوی یکسان نیست و برای تعیین دقیق تأثیر عواملی مانند سن و وضعیت اجتماعی ـ اقتصادی، به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بیشتری نیاز است (</w:t>
      </w:r>
      <w:r>
        <w:rPr>
          <w:rFonts w:ascii="Times New Roman" w:eastAsia="Times New Roman" w:hAnsi="Times New Roman" w:hint="cs"/>
          <w:lang w:bidi="fa-IR"/>
          <w:rtl/>
        </w:rPr>
        <w:t>پینتو</w:t>
      </w:r>
      <w:r>
        <w:rPr>
          <w:rFonts w:ascii="Times New Roman" w:hAnsi="Times New Roman" w:eastAsia="Times New Roman" w:cs="Times New Roman"/>
          <w:rStyle w:val="FootnoteReference"/>
          <w:sz w:val="20"/>
          <w:szCs w:val="20"/>
          <w:vertAlign w:val="superscript"/>
          <w:rtl w:val="0"/>
          <w:cs w:val="0"/>
          <w:lang w:val="en-US"/>
        </w:rPr>
        <w:footnoteReference w:id="53"/>
      </w:r>
      <w:r>
        <w:rPr>
          <w:rFonts w:ascii="Times New Roman" w:eastAsia="Times New Roman" w:hAnsi="Times New Roman" w:hint="cs"/>
          <w:lang w:bidi="fa-IR"/>
          <w:rtl/>
        </w:rPr>
        <w:t xml:space="preserve"> و همکاران، ۲۰۲۴).</w:t>
      </w:r>
      <w:r>
        <w:rPr>
          <w:rStyle w:val="FootnoteReference"/>
          <w:rFonts w:ascii="Times New Roman" w:eastAsia="Times New Roman" w:hAnsi="Times New Roman" w:hint="cs" w:cs="Times New Roman"/>
          <w:lang w:bidi="fa-IR" w:val="en-US"/>
          <w:sz w:val="20"/>
          <w:szCs w:val="20"/>
          <w:vertAlign w:val="superscript"/>
          <w:rtl w:val="0"/>
        </w:rPr>
        <w:footnoteReference w:id="65"/>
      </w:r>
    </w:p>
    <w:p w14:paraId="7D569BE6"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به توانایی فرد در درک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معنا و هدف زندگی، استفاده از منابع معنوی برای حل مسائل، سازگاری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و برقراری ارتباط هماهنگ با خود، دیگران و جهان پیرامون اشاره دارد. هوش معنوی شامل </w:t>
      </w:r>
      <w:r>
        <w:rPr>
          <w:rFonts w:ascii="Times New Roman" w:eastAsia="Times New Roman" w:hAnsi="Times New Roman" w:hint="cs"/>
          <w:lang w:bidi="fa-IR"/>
          <w:rtl/>
        </w:rPr>
        <w:t>ظرفیت‌هایی</w:t>
      </w:r>
      <w:r>
        <w:rPr>
          <w:rFonts w:ascii="Times New Roman" w:eastAsia="Times New Roman" w:hAnsi="Times New Roman" w:hint="cs"/>
          <w:lang w:bidi="fa-IR"/>
          <w:rtl/>
        </w:rPr>
        <w:t xml:space="preserve"> مانند خودآگاهی، تعالی فردی، </w:t>
      </w:r>
      <w:r>
        <w:rPr>
          <w:rFonts w:ascii="Times New Roman" w:eastAsia="Times New Roman" w:hAnsi="Times New Roman" w:hint="cs"/>
          <w:lang w:bidi="fa-IR"/>
          <w:rtl/>
        </w:rPr>
        <w:t>معناجویی</w:t>
      </w:r>
      <w:r>
        <w:rPr>
          <w:rFonts w:ascii="Times New Roman" w:eastAsia="Times New Roman" w:hAnsi="Times New Roman" w:hint="cs"/>
          <w:lang w:bidi="fa-IR"/>
          <w:rtl/>
        </w:rPr>
        <w:t xml:space="preserve">، درک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انسانی و توانایی ایجاد انسجام میان باورها،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رفتارهای فردی است. برخلاف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سنتی که هوش را عمدتاً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محدود </w:t>
      </w:r>
      <w:r>
        <w:rPr>
          <w:rFonts w:ascii="Times New Roman" w:eastAsia="Times New Roman" w:hAnsi="Times New Roman" w:hint="cs"/>
          <w:lang w:bidi="fa-IR"/>
          <w:rtl/>
        </w:rPr>
        <w:t>می‌کردند</w:t>
      </w:r>
      <w:r>
        <w:rPr>
          <w:rFonts w:ascii="Times New Roman" w:eastAsia="Times New Roman" w:hAnsi="Times New Roman" w:hint="cs"/>
          <w:lang w:bidi="fa-IR"/>
          <w:rtl/>
        </w:rPr>
        <w:t xml:space="preserve">، نظریه هوش معنوی بر نقش ابعاد معنایی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عملکرد انسان تأکید دارد.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افزایش سازگاری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احساس معنا در زندگی، بهزیستی روانی و توانایی مقابله با فشارهای زندگی مرتبط باشد (کینگ</w:t>
      </w:r>
      <w:r>
        <w:rPr>
          <w:rStyle w:val="FootnoteReference"/>
          <w:rFonts w:ascii="Times New Roman" w:eastAsia="Times New Roman" w:hAnsi="Times New Roman" w:hint="cs" w:cs="Times New Roman"/>
          <w:lang w:bidi="fa-IR" w:val="en-US"/>
          <w:sz w:val="20"/>
          <w:szCs w:val="20"/>
          <w:vertAlign w:val="superscript"/>
          <w:rtl w:val="0"/>
        </w:rPr>
        <w:footnoteReference w:id="66"/>
      </w:r>
      <w:r>
        <w:rPr>
          <w:rFonts w:ascii="Times New Roman" w:eastAsia="Times New Roman" w:hAnsi="Times New Roman" w:hint="cs"/>
          <w:lang w:bidi="fa-IR"/>
          <w:rtl/>
        </w:rPr>
        <w:t xml:space="preserve"> و </w:t>
      </w:r>
      <w:r>
        <w:rPr>
          <w:rFonts w:ascii="Times New Roman" w:eastAsia="Times New Roman" w:hAnsi="Times New Roman" w:hint="cs"/>
          <w:lang w:bidi="fa-IR"/>
          <w:rtl/>
        </w:rPr>
        <w:t>دی‌سیکو</w:t>
      </w:r>
      <w:r>
        <w:rPr>
          <w:rFonts w:ascii="Times New Roman" w:hAnsi="Times New Roman" w:eastAsia="Times New Roman" w:cs="Times New Roman"/>
          <w:rStyle w:val="FootnoteReference"/>
          <w:sz w:val="20"/>
          <w:szCs w:val="20"/>
          <w:vertAlign w:val="superscript"/>
          <w:rtl w:val="0"/>
          <w:cs w:val="0"/>
          <w:lang w:val="en-US"/>
        </w:rPr>
        <w:footnoteReference w:id="117"/>
      </w:r>
      <w:r>
        <w:rPr>
          <w:rFonts w:ascii="Times New Roman" w:eastAsia="Times New Roman" w:hAnsi="Times New Roman" w:hint="cs"/>
          <w:lang w:bidi="fa-IR"/>
          <w:rtl/>
        </w:rPr>
        <w:t>، ۲۰۰۹؛ کینگ</w:t>
      </w:r>
      <w:r>
        <w:rPr>
          <w:rFonts w:ascii="Times New Roman" w:hAnsi="Times New Roman" w:eastAsia="Times New Roman" w:cs="Times New Roman"/>
          <w:rStyle w:val="FootnoteReference"/>
          <w:sz w:val="20"/>
          <w:szCs w:val="20"/>
          <w:vertAlign w:val="superscript"/>
          <w:rtl w:val="0"/>
          <w:cs w:val="0"/>
          <w:lang w:val="en-US"/>
        </w:rPr>
        <w:footnoteReference w:id="36"/>
      </w:r>
      <w:r>
        <w:rPr>
          <w:rFonts w:ascii="Times New Roman" w:eastAsia="Times New Roman" w:hAnsi="Times New Roman" w:hint="cs"/>
          <w:lang w:bidi="fa-IR"/>
          <w:rtl/>
        </w:rPr>
        <w:t>، ۲۰۲۱).</w:t>
      </w:r>
    </w:p>
    <w:p w14:paraId="7EA7B87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رویکردهای نوین سلامت روان، میان وجود یا نبود اختلال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سطح بهزیستی و کارکرد مثبت فرد تمایز قائل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بر اساس این دیدگاه، سلامت روان را </w:t>
      </w:r>
      <w:r>
        <w:rPr>
          <w:rFonts w:ascii="Times New Roman" w:eastAsia="Times New Roman" w:hAnsi="Times New Roman" w:hint="cs"/>
          <w:lang w:bidi="fa-IR"/>
          <w:rtl/>
        </w:rPr>
        <w:t>نمی‌توان</w:t>
      </w:r>
      <w:r>
        <w:rPr>
          <w:rFonts w:ascii="Times New Roman" w:eastAsia="Times New Roman" w:hAnsi="Times New Roman" w:hint="cs"/>
          <w:lang w:bidi="fa-IR"/>
          <w:rtl/>
        </w:rPr>
        <w:t xml:space="preserve"> صرفاً با نبود بیماری یا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تعریف کرد؛ زیرا ممکن است فردی با وجود برخی مشکلات یا اختلالات روانی، از احساس معنا، روابط مثبت، رشد شخصی و سطح مناسبی از کارکرد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برخوردار باشد. به همین ترتیب، فقدان اختلال روانی لزوماً به معنای برخورداری از سطح بالای بهزیستی نیست. بنابراین، سلامت و بیماری روانی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به عنوان دو بعد مرتبط اما متمایز در نظر گرفت که هر یک اطلاعات متفاوتی درباره وضعیت کلی فرد ارائه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w:t>
      </w:r>
      <w:r>
        <w:rPr>
          <w:rFonts w:ascii="Times New Roman" w:eastAsia="Times New Roman" w:hAnsi="Times New Roman" w:hint="cs"/>
          <w:lang w:bidi="fa-IR"/>
          <w:rtl/>
        </w:rPr>
        <w:t>کیز</w:t>
      </w:r>
      <w:r>
        <w:rPr>
          <w:rFonts w:ascii="Times New Roman" w:hAnsi="Times New Roman" w:eastAsia="Times New Roman" w:cs="Times New Roman"/>
          <w:rStyle w:val="FootnoteReference"/>
          <w:lang w:bidi="fa-IR" w:val="en-US"/>
          <w:sz w:val="20"/>
          <w:szCs w:val="20"/>
          <w:vertAlign w:val="superscript"/>
          <w:rtl w:val="0"/>
        </w:rPr>
        <w:footnoteReference w:id="67"/>
      </w:r>
      <w:r>
        <w:rPr>
          <w:rFonts w:ascii="Times New Roman" w:eastAsia="Times New Roman" w:hAnsi="Times New Roman" w:hint="cs"/>
          <w:lang w:bidi="fa-IR"/>
          <w:rtl/>
        </w:rPr>
        <w:t xml:space="preserve">، ۲۰۰۲؛ </w:t>
      </w:r>
      <w:r>
        <w:rPr>
          <w:rFonts w:ascii="Times New Roman" w:eastAsia="Times New Roman" w:hAnsi="Times New Roman" w:hint="cs"/>
          <w:lang w:bidi="fa-IR"/>
          <w:rtl/>
        </w:rPr>
        <w:t>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xml:space="preserve">، ۲۰۲۴). سلامت روان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دانست که علاوه بر نبود اختلالات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بیماری کافی نیست و لازم است میزان بهزیستی و کارکرد مثبت او نیز مورد توجه قرار گیرد. این رویکرد </w:t>
      </w:r>
      <w:r>
        <w:rPr>
          <w:rFonts w:ascii="Times New Roman" w:eastAsia="Times New Roman" w:hAnsi="Times New Roman" w:hint="cs"/>
          <w:lang w:bidi="fa-IR"/>
          <w:rtl/>
        </w:rPr>
        <w:t>به‌ویژه</w:t>
      </w:r>
      <w:r>
        <w:rPr>
          <w:rFonts w:ascii="Times New Roman" w:eastAsia="Times New Roman" w:hAnsi="Times New Roman" w:hint="cs"/>
          <w:lang w:bidi="fa-IR"/>
          <w:rtl/>
        </w:rPr>
        <w:t xml:space="preserve"> در سالمندی اهمیت </w:t>
      </w:r>
      <w:r>
        <w:rPr>
          <w:rFonts w:ascii="Times New Roman" w:eastAsia="Times New Roman" w:hAnsi="Times New Roman" w:hint="cs"/>
          <w:lang w:bidi="fa-IR"/>
          <w:rtl/>
        </w:rPr>
        <w:lastRenderedPageBreak/>
        <w:t xml:space="preserve">دارد؛ زیرا حفظ احساس معنا، استقلال، ارتباط اجتماعی و مشارکت فعال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ارتقای کیفیت زندگی و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سالمندان نقش داشته باشد (</w:t>
      </w:r>
      <w:r>
        <w:rPr>
          <w:rFonts w:ascii="Times New Roman" w:eastAsia="Times New Roman" w:hAnsi="Times New Roman" w:hint="cs"/>
          <w:lang w:bidi="fa-IR"/>
          <w:rtl/>
        </w:rPr>
        <w:t>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۲۰۲۴؛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eastAsia="Times New Roman" w:hAnsi="Times New Roman" w:hint="cs"/>
          <w:lang w:bidi="fa-IR"/>
          <w:rtl/>
        </w:rPr>
        <w:t>، ۲۰۲۲).</w:t>
      </w:r>
    </w:p>
    <w:p w14:paraId="035BCADB"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به بهزیستی </w:t>
      </w:r>
      <w:r>
        <w:rPr>
          <w:rFonts w:ascii="Times New Roman" w:eastAsia="Times New Roman" w:hAnsi="Times New Roman" w:hint="cs"/>
          <w:lang w:bidi="fa-IR"/>
          <w:rtl/>
        </w:rPr>
        <w:t>پیشینه‌ای</w:t>
      </w:r>
      <w:r>
        <w:rPr>
          <w:rFonts w:ascii="Times New Roman" w:eastAsia="Times New Roman" w:hAnsi="Times New Roman" w:hint="cs"/>
          <w:lang w:bidi="fa-IR"/>
          <w:rtl/>
        </w:rPr>
        <w:t xml:space="preserve"> طولانی در فلسفه و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دارد و بر تجربه لذت، شادی و رضایت از زندگی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در این دیدگاه، بهزیستی فرد بیشتر بر اساس میزان تجربه هیجانات مثبت، کاهش هیجانات منفی و ارزیابی کلی فرد از رضایت خود از زندگی سنجیده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معاصر نیز بهزیستی ذهنی معمولاً از دو مؤلفه اصلی تشکیل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مؤلفه شناختی که در قالب رضایت از زندگی ارزیابی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و مؤلفه هیجانی که شامل تجربه عاطفه مثبت و عاطفه منفی است. بنابراین، فردی که از بهزیستی ذهنی بالاتری برخوردار است، معمولاً رضایت بیشتری از زندگی، عواطف مثبت بیشتر و عواطف منفی کمتری را تجربه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بهزیستی ذهنی تنها به تجربه </w:t>
      </w:r>
      <w:r>
        <w:rPr>
          <w:rFonts w:ascii="Times New Roman" w:eastAsia="Times New Roman" w:hAnsi="Times New Roman" w:hint="cs"/>
          <w:lang w:bidi="fa-IR"/>
          <w:rtl/>
        </w:rPr>
        <w:t>لحظه‌ای</w:t>
      </w:r>
      <w:r>
        <w:rPr>
          <w:rFonts w:ascii="Times New Roman" w:eastAsia="Times New Roman" w:hAnsi="Times New Roman" w:hint="cs"/>
          <w:lang w:bidi="fa-IR"/>
          <w:rtl/>
        </w:rPr>
        <w:t xml:space="preserve"> شادی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ارزیابی شناختی و هیجانی فرد از کیفیت زندگی خود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این چارچوب، رضایت از زندگی بیانگر ارزیابی کلی فرد از شرایط زندگی است، در حالی که عواطف مثبت و منفی </w:t>
      </w:r>
      <w:r>
        <w:rPr>
          <w:rFonts w:ascii="Times New Roman" w:eastAsia="Times New Roman" w:hAnsi="Times New Roman" w:hint="cs"/>
          <w:lang w:bidi="fa-IR"/>
          <w:rtl/>
        </w:rPr>
        <w:t>نشان‌دهنده</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هیجانی روزمره او هستند.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بهزیستی ذهنی تحت تأثیر عوامل مختلفی از جمله روابط اجتماعی، شرایط زندگی،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شخصیتی و نحوه ارزیابی فرد از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قرار دارد. بنابراین، بررسی بهزیستی ذهنی مستلزم توجه همزمان به ارزیابی شناختی فرد از زندگی و تجربه هیجانی </w:t>
      </w:r>
      <w:r>
        <w:rPr>
          <w:rFonts w:ascii="Times New Roman" w:eastAsia="Times New Roman" w:hAnsi="Times New Roman" w:hint="cs"/>
          <w:lang w:bidi="fa-IR"/>
          <w:rtl/>
        </w:rPr>
        <w:t>اوست</w:t>
      </w:r>
      <w:r>
        <w:rPr>
          <w:rFonts w:ascii="Times New Roman" w:eastAsia="Times New Roman" w:hAnsi="Times New Roman" w:hint="cs"/>
          <w:lang w:bidi="fa-IR"/>
          <w:rtl/>
        </w:rPr>
        <w:t xml:space="preserve"> (</w:t>
      </w:r>
      <w:r>
        <w:rPr>
          <w:rFonts w:ascii="Times New Roman" w:eastAsia="Times New Roman" w:hAnsi="Times New Roman" w:hint="cs"/>
          <w:lang w:bidi="fa-IR"/>
          <w:rtl/>
        </w:rPr>
        <w:t>داینر</w:t>
      </w:r>
      <w:r>
        <w:rPr>
          <w:rFonts w:ascii="Times New Roman" w:eastAsia="Times New Roman" w:hAnsi="Times New Roman" w:hint="cs"/>
          <w:lang w:bidi="fa-IR"/>
          <w:rtl/>
        </w:rPr>
        <w:t xml:space="preserve">، </w:t>
      </w:r>
      <w:r>
        <w:rPr>
          <w:rFonts w:ascii="Times New Roman" w:eastAsia="Times New Roman" w:hAnsi="Times New Roman" w:hint="cs"/>
          <w:lang w:bidi="fa-IR"/>
          <w:rtl/>
        </w:rPr>
        <w:t>اویشی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تای</w:t>
      </w:r>
      <w:r>
        <w:rPr>
          <w:rFonts w:ascii="Times New Roman" w:eastAsia="Times New Roman" w:hAnsi="Times New Roman" w:hint="cs"/>
          <w:lang w:bidi="fa-IR"/>
          <w:rtl/>
        </w:rPr>
        <w:t>، ۲۰۱۸).</w:t>
      </w:r>
    </w:p>
    <w:p>
      <w:pPr>
        <w:pStyle w:val="Heading3"/>
        <w:bidi w:val="1"/>
        <w:spacing w:after="120" w:line="276" w:lineRule="auto"/>
        <w:jc w:val="right"/>
      </w:pPr>
      <w:r>
        <w:rPr>
          <w:rFonts w:ascii="Times New Roman" w:hAnsi="Times New Roman" w:eastAsia="Times New Roman" w:cs="B Lotus"/>
          <w:b/>
          <w:bCs/>
          <w:color w:val="1B7A3D"/>
          <w:sz w:val="28"/>
          <w:szCs w:val="28"/>
          <w:rtl/>
          <w:cs/>
          <w:lang w:bidi="fa-IR" w:val="en-US"/>
        </w:rPr>
        <w:t>۲-۳-۴- مدل چهارعاملی هوش معنوی کینگ</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کینگ</w:t>
      </w:r>
      <w:r>
        <w:rPr>
          <w:rFonts w:ascii="Times New Roman" w:hAnsi="Times New Roman" w:eastAsia="Times New Roman" w:cs="Times New Roman"/>
          <w:rStyle w:val="FootnoteReference"/>
          <w:color w:val="1B7A3D"/>
          <w:sz w:val="20"/>
          <w:szCs w:val="20"/>
          <w:vertAlign w:val="superscript"/>
          <w:rtl w:val="0"/>
          <w:cs w:val="0"/>
          <w:lang w:val="en-US"/>
        </w:rPr>
        <w:footnoteReference w:id="36"/>
      </w:r>
      <w:r>
        <w:rPr>
          <w:rFonts w:ascii="Times New Roman" w:hAnsi="Times New Roman" w:eastAsia="Times New Roman" w:cs="B Lotus"/>
          <w:color w:val="1B7A3D"/>
          <w:sz w:val="28"/>
          <w:szCs w:val="28"/>
          <w:rtl/>
          <w:cs/>
          <w:lang w:bidi="fa-IR" w:val="en-US"/>
        </w:rPr>
        <w:t xml:space="preserve"> هوش معنوی را مجموعه‌ای از توانایی‌های ذهنی مرتبط با آگاهی، یکپارچگی و کاربرد انطباقی جنبه‌های غیرمادی و وجودی زندگی تعریف می‌کند. مدل چهارعاملی وی شامل تفکر وجودی انتقادی، تولید معنای شخصی، آگاهی متعالی و گسترش هشیارانه حالت آگاهی است. همین مدل مبنای پرسشنامه‌ای است که در پژوهش حاضر برای سنجش هوش معنوی به کار رفته است (کینگ</w:t>
      </w:r>
      <w:r>
        <w:rPr>
          <w:rFonts w:ascii="Times New Roman" w:hAnsi="Times New Roman" w:eastAsia="Times New Roman" w:cs="Times New Roman"/>
          <w:rStyle w:val="FootnoteReference"/>
          <w:color w:val="1B7A3D"/>
          <w:sz w:val="20"/>
          <w:szCs w:val="20"/>
          <w:vertAlign w:val="superscript"/>
          <w:rtl w:val="0"/>
          <w:cs w:val="0"/>
          <w:lang w:val="en-US"/>
        </w:rPr>
        <w:footnoteReference w:id="36"/>
      </w:r>
      <w:r>
        <w:rPr>
          <w:rFonts w:ascii="Times New Roman" w:hAnsi="Times New Roman" w:eastAsia="Times New Roman" w:cs="B Lotus"/>
          <w:color w:val="1B7A3D"/>
          <w:sz w:val="28"/>
          <w:szCs w:val="28"/>
          <w:rtl/>
          <w:cs/>
          <w:lang w:bidi="fa-IR" w:val="en-US"/>
        </w:rPr>
        <w:t xml:space="preserve"> و دی‌سیکو</w:t>
      </w:r>
      <w:r>
        <w:rPr>
          <w:rFonts w:ascii="Times New Roman" w:hAnsi="Times New Roman" w:eastAsia="Times New Roman" w:cs="Times New Roman"/>
          <w:rStyle w:val="FootnoteReference"/>
          <w:color w:val="1B7A3D"/>
          <w:sz w:val="20"/>
          <w:szCs w:val="20"/>
          <w:vertAlign w:val="superscript"/>
          <w:rtl w:val="0"/>
          <w:cs w:val="0"/>
          <w:lang w:val="en-US"/>
        </w:rPr>
        <w:footnoteReference w:id="38"/>
      </w:r>
      <w:r>
        <w:rPr>
          <w:rFonts w:ascii="Times New Roman" w:hAnsi="Times New Roman" w:eastAsia="Times New Roman" w:cs="B Lotus"/>
          <w:color w:val="1B7A3D"/>
          <w:sz w:val="28"/>
          <w:szCs w:val="28"/>
          <w:rtl/>
          <w:cs/>
          <w:lang w:bidi="fa-IR" w:val="en-US"/>
        </w:rPr>
        <w:t>، ۲۰۰۹).</w:t>
      </w:r>
    </w:p>
    <w:p w14:paraId="7381D426"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1" w:name="_Toc238572047"/>
      <w:r>
        <w:rPr>
          <w:rFonts w:ascii="Times New Roman" w:hAnsi="Times New Roman" w:cs="B Titr" w:eastAsia="Times New Roman"/>
          <w:b/>
          <w:bCs/>
          <w:color w:val="000000"/>
          <w:sz w:val="30"/>
          <w:szCs w:val="30"/>
          <w:rtl/>
          <w:cs/>
          <w:lang w:bidi="fa-IR"/>
        </w:rPr>
        <w:t>۲-۴- گستره چهارم: اضطراب سلامتی</w:t>
      </w:r>
      <w:bookmarkEnd w:id="61"/>
    </w:p>
    <w:p>
      <w:pPr>
        <w:jc w:val="center"/>
        <w:bidi w:val="0"/>
      </w:pPr>
      <w:r>
        <w:drawing>
          <wp:inline distT="0" distB="0" distL="0" distR="0">
            <wp:extent cx="5669280" cy="3154680"/>
            <wp:effectExtent l="0" t="0" r="0" b="0"/>
            <wp:docPr id="23" name="HealthAnxietyTree"/>
            <wp:cNvGraphicFramePr/>
            <ns2:graphic xmlns:ns2="http://schemas.openxmlformats.org/drawingml/2006/main">
              <ns2:graphicData uri="http://schemas.microsoft.com/office/word/2010/wordprocessingGroup">
                <wpg:wgp>
                  <wpg:cNvGrpSpPr/>
                  <wpg:grpSpPr>
                    <ns2:xfrm>
                      <ns2:off x="0" y="0"/>
                      <ns2:ext cx="5669280" cy="3154680"/>
                      <ns2:chOff x="0" y="0"/>
                      <ns2:chExt cx="5669280" cy="3154680"/>
                    </ns2:xfrm>
                  </wpg:grpSpPr>
                  <wps:wsp>
                    <wps:cNvSpPr txBox="1"/>
                    <wps:spPr>
                      <ns2:xfrm>
                        <ns2:off x="1554480" y="54864"/>
                        <ns2:ext cx="2560320" cy="402336"/>
                      </ns2:xfrm>
                      <ns2:prstGeom prst="roundRect">
                        <ns2:avLst>
                          <ns2:gd name="adj" fmla="val 16667"/>
                        </ns2:avLst>
                      </ns2:prstGeom>
                      <ns2:solidFill>
                        <ns2:srgbClr val="1F4E5F"/>
                      </ns2:solidFill>
                      <ns2:ln w="6350">
                        <ns2:solidFill>
                          <ns2:srgbClr val="8AA38A"/>
                        </ns2:solidFill>
                      </ns2:ln>
                    </wps:spPr>
                    <wps:txbx>
                      <w:txbxContent>
                        <w:p>
                          <w:pPr>
                            <w:jc w:val="center"/>
                            <w:bidi/>
                            <w:spacing w:after="0" w:before="0" w:line="240" w:lineRule="auto"/>
                          </w:pPr>
                          <w:r>
                            <w:rPr>
                              <w:rFonts w:ascii="Times New Roman" w:cs="B Lotus" w:hAnsi="Times New Roman"/>
                              <w:sz w:val="22"/>
                              <w:szCs w:val="22"/>
                              <w:color w:val="FFFFFF"/>
                              <w:rtl/>
                              <w:cs/>
                            </w:rPr>
                            <w:t>اضطراب سلامت</w:t>
                          </w:r>
                        </w:p>
                      </w:txbxContent>
                    </wps:txbx>
                    <wps:bodyPr anchor="ctr" lIns="36000" rIns="36000" tIns="18000" bIns="18000"/>
                  </wps:wsp>
                  <wps:wsp>
                    <wps:cNvSpPr txBox="1"/>
                    <wps:spPr>
                      <ns2:xfrm>
                        <ns2:off x="3913632" y="621792"/>
                        <ns2:ext cx="1600200" cy="402336"/>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مفهوم</w:t>
                          </w:r>
                        </w:p>
                      </w:txbxContent>
                    </wps:txbx>
                    <wps:bodyPr anchor="ctr" lIns="36000" rIns="36000" tIns="18000" bIns="18000"/>
                  </wps:wsp>
                  <wps:wsp>
                    <wps:cNvSpPr txBox="1"/>
                    <wps:spPr>
                      <ns2:xfrm>
                        <ns2:off x="2029968" y="621792"/>
                        <ns2:ext cx="1600200" cy="402336"/>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مدل‌های نظری</w:t>
                          </w:r>
                        </w:p>
                      </w:txbxContent>
                    </wps:txbx>
                    <wps:bodyPr anchor="ctr" lIns="36000" rIns="36000" tIns="18000" bIns="18000"/>
                  </wps:wsp>
                  <wps:wsp>
                    <wps:cNvSpPr txBox="1"/>
                    <wps:spPr>
                      <ns2:xfrm>
                        <ns2:off x="164592" y="621792"/>
                        <ns2:ext cx="1600200" cy="402336"/>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سالمندی</w:t>
                          </w:r>
                        </w:p>
                      </w:txbxContent>
                    </wps:txbx>
                    <wps:bodyPr anchor="ctr" lIns="36000" rIns="36000" tIns="18000" bIns="18000"/>
                  </wps:wsp>
                  <wps:wsp>
                    <wps:cNvSpPr txBox="1"/>
                    <wps:spPr>
                      <ns2:xfrm>
                        <ns2:off x="3913632" y="1188720"/>
                        <ns2:ext cx="1600200" cy="56692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1F4E5F"/>
                              <w:rtl/>
                              <w:cs/>
                            </w:rPr>
                            <w:t>شناختی-رفتاری</w:t>
                          </w:r>
                        </w:p>
                      </w:txbxContent>
                    </wps:txbx>
                    <wps:bodyPr anchor="ctr" lIns="36000" rIns="36000" tIns="18000" bIns="18000"/>
                  </wps:wsp>
                  <wps:wsp>
                    <wps:cNvSpPr txBox="1"/>
                    <wps:spPr>
                      <ns2:xfrm>
                        <ns2:off x="2029968" y="1188720"/>
                        <ns2:ext cx="1600200" cy="56692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1F4E5F"/>
                              <w:rtl/>
                              <w:cs/>
                            </w:rPr>
                            <w:t>زیستی-روانی-</w:t>
                          </w:r>
                        </w:p>
                        <w:p>
                          <w:pPr>
                            <w:jc w:val="center"/>
                            <w:bidi/>
                            <w:spacing w:after="0" w:before="0" w:line="240" w:lineRule="auto"/>
                          </w:pPr>
                          <w:r>
                            <w:rPr>
                              <w:rFonts w:ascii="Times New Roman" w:cs="B Lotus" w:hAnsi="Times New Roman"/>
                              <w:sz w:val="14"/>
                              <w:szCs w:val="14"/>
                              <w:color w:val="1F4E5F"/>
                              <w:rtl/>
                              <w:cs/>
                            </w:rPr>
                            <w:t>اجتماعی</w:t>
                          </w:r>
                        </w:p>
                      </w:txbxContent>
                    </wps:txbx>
                    <wps:bodyPr anchor="ctr" lIns="36000" rIns="36000" tIns="18000" bIns="18000"/>
                  </wps:wsp>
                  <wps:wsp>
                    <wps:cNvSpPr txBox="1"/>
                    <wps:spPr>
                      <ns2:xfrm>
                        <ns2:off x="164592" y="1188720"/>
                        <ns2:ext cx="1600200" cy="56692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1F4E5F"/>
                              <w:rtl/>
                              <w:cs/>
                            </w:rPr>
                            <w:t>دلبستگی</w:t>
                          </w:r>
                        </w:p>
                      </w:txbxContent>
                    </wps:txbx>
                    <wps:bodyPr anchor="ctr" lIns="36000" rIns="36000" tIns="18000" bIns="18000"/>
                  </wps:wsp>
                  <wps:wsp>
                    <wps:cNvSpPr txBox="1"/>
                    <wps:spPr>
                      <ns2:xfrm>
                        <ns2:off x="3017520" y="1938528"/>
                        <ns2:ext cx="20116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5"/>
                              <w:szCs w:val="15"/>
                              <w:color w:val="1F4E5F"/>
                              <w:rtl/>
                              <w:cs/>
                            </w:rPr>
                            <w:t>عوامل زمینه‌ساز</w:t>
                          </w:r>
                        </w:p>
                      </w:txbxContent>
                    </wps:txbx>
                    <wps:bodyPr anchor="ctr" lIns="36000" rIns="36000" tIns="18000" bIns="18000"/>
                  </wps:wsp>
                  <wps:wsp>
                    <wps:cNvSpPr txBox="1"/>
                    <wps:spPr>
                      <ns2:xfrm>
                        <ns2:off x="640080" y="1938528"/>
                        <ns2:ext cx="20116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5"/>
                              <w:szCs w:val="15"/>
                              <w:color w:val="1F4E5F"/>
                              <w:rtl/>
                              <w:cs/>
                            </w:rPr>
                            <w:t>مداخلات</w:t>
                          </w:r>
                        </w:p>
                      </w:txbxContent>
                    </wps:txbx>
                    <wps:bodyPr anchor="ctr" lIns="36000" rIns="36000" tIns="18000" bIns="18000"/>
                  </wps:wsp>
                </wpg:wgp>
              </ns2:graphicData>
            </ns2:graphic>
          </wp:inline>
        </w:drawing>
      </w:r>
    </w:p>
    <w:p>
      <w:pPr>
        <w:pStyle w:val="Caption"/>
        <w:bidi w:val="1"/>
        <w:spacing w:after="120" w:line="276" w:lineRule="auto"/>
        <w:jc w:val="right"/>
        <w:keepNext/>
      </w:pPr>
      <w:r>
        <w:rPr>
          <w:rFonts w:ascii="Times New Roman" w:hAnsi="Times New Roman" w:eastAsia="Times New Roman" w:cs="B Lotus"/>
          <w:b/>
          <w:bCs/>
          <w:color w:val="1B7A3D"/>
          <w:sz w:val="28"/>
          <w:szCs w:val="28"/>
          <w:rtl/>
          <w:cs/>
          <w:lang w:bidi="fa-IR" w:val="en-US"/>
        </w:rPr>
        <w:t>شکل ۴- درختواره اضطراب سلامت (مفهوم، مدل‌های نظری، عوامل و مداخلات)</w:t>
      </w:r>
    </w:p>
    <w:p w14:paraId="56B4B688"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2" w:name="_Toc238572048"/>
      <w:r>
        <w:rPr>
          <w:rFonts w:ascii="Times New Roman" w:hAnsi="Times New Roman" w:cs="B Titr" w:eastAsia="Times New Roman"/>
          <w:b/>
          <w:bCs/>
          <w:color w:val="000000"/>
          <w:sz w:val="30"/>
          <w:szCs w:val="30"/>
          <w:rtl/>
          <w:cs/>
          <w:lang w:bidi="fa-IR"/>
        </w:rPr>
        <w:t>۲-۴-۱- مفهوم اضطراب سلامتی</w:t>
      </w:r>
      <w:bookmarkEnd w:id="62"/>
    </w:p>
    <w:p w14:paraId="6DCB5BA4"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یکی از </w:t>
      </w:r>
      <w:r>
        <w:rPr>
          <w:rFonts w:ascii="Times New Roman" w:hAnsi="Times New Roman" w:hint="cs"/>
          <w:lang w:bidi="fa-IR"/>
          <w:rtl/>
        </w:rPr>
        <w:t>سازه‌های</w:t>
      </w:r>
      <w:r>
        <w:rPr>
          <w:rFonts w:ascii="Times New Roman" w:hAnsi="Times New Roman" w:hint="cs"/>
          <w:lang w:bidi="fa-IR"/>
          <w:rtl/>
        </w:rPr>
        <w:t xml:space="preserve"> مهم در </w:t>
      </w:r>
      <w:r>
        <w:rPr>
          <w:rFonts w:ascii="Times New Roman" w:hAnsi="Times New Roman" w:hint="cs"/>
          <w:lang w:bidi="fa-IR"/>
          <w:rtl/>
        </w:rPr>
        <w:t>روان‌شناسی</w:t>
      </w:r>
      <w:r>
        <w:rPr>
          <w:rFonts w:ascii="Times New Roman" w:hAnsi="Times New Roman" w:hint="cs"/>
          <w:lang w:bidi="fa-IR"/>
          <w:rtl/>
        </w:rPr>
        <w:t xml:space="preserve"> سلامت و </w:t>
      </w:r>
      <w:r>
        <w:rPr>
          <w:rFonts w:ascii="Times New Roman" w:hAnsi="Times New Roman" w:hint="cs"/>
          <w:lang w:bidi="fa-IR"/>
          <w:rtl/>
        </w:rPr>
        <w:t>آسیب‌شناسی</w:t>
      </w:r>
      <w:r>
        <w:rPr>
          <w:rFonts w:ascii="Times New Roman" w:hAnsi="Times New Roman" w:hint="cs"/>
          <w:lang w:bidi="fa-IR"/>
          <w:rtl/>
        </w:rPr>
        <w:t xml:space="preserve"> روانی است که به نگرانی و اشتغال ذهنی مداوم درباره ابتلا به بیماری یا احتمال بیمار شدن اشاره دارد. در این وضعیت، فرد ممکن است </w:t>
      </w:r>
      <w:r>
        <w:rPr>
          <w:rFonts w:ascii="Times New Roman" w:hAnsi="Times New Roman" w:hint="cs"/>
          <w:lang w:bidi="fa-IR"/>
          <w:rtl/>
        </w:rPr>
        <w:t>نشانه‌های</w:t>
      </w:r>
      <w:r>
        <w:rPr>
          <w:rFonts w:ascii="Times New Roman" w:hAnsi="Times New Roman" w:hint="cs"/>
          <w:lang w:bidi="fa-IR"/>
          <w:rtl/>
        </w:rPr>
        <w:t xml:space="preserve"> جسمانی طبیعی یا خفیف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جدی تفسیر کند و حتی پس از دریافت اطمینان پزشکی همچنان نسبت به وضعیت سلامت خود نگران باقی بماند. تداوم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با اختلال در عملکرد روزمره، افزایش مراجعه به خدمات پزشکی و کاهش بهزیستی و کیفیت زندگی همراه باشد؛ سالمندان به دلیل افزایش شیوع </w:t>
      </w:r>
      <w:r>
        <w:rPr>
          <w:rFonts w:ascii="Times New Roman" w:hAnsi="Times New Roman" w:hint="cs"/>
          <w:lang w:bidi="fa-IR"/>
          <w:rtl/>
        </w:rPr>
        <w:t>بیماری‌های</w:t>
      </w:r>
      <w:r>
        <w:rPr>
          <w:rFonts w:ascii="Times New Roman" w:hAnsi="Times New Roman" w:hint="cs"/>
          <w:lang w:bidi="fa-IR"/>
          <w:rtl/>
        </w:rPr>
        <w:t xml:space="preserve"> مزمن، تغییرات جسمانی مرتبط با افزایش سن، کاهش </w:t>
      </w:r>
      <w:r>
        <w:rPr>
          <w:rFonts w:ascii="Times New Roman" w:hAnsi="Times New Roman" w:hint="cs"/>
          <w:lang w:bidi="fa-IR"/>
          <w:rtl/>
        </w:rPr>
        <w:t>توانایی‌های</w:t>
      </w:r>
      <w:r>
        <w:rPr>
          <w:rFonts w:ascii="Times New Roman" w:hAnsi="Times New Roman" w:hint="cs"/>
          <w:lang w:bidi="fa-IR"/>
          <w:rtl/>
        </w:rPr>
        <w:t xml:space="preserve"> عملکردی و مواجهه بیشتر با </w:t>
      </w:r>
      <w:r>
        <w:rPr>
          <w:rFonts w:ascii="Times New Roman" w:hAnsi="Times New Roman" w:hint="cs"/>
          <w:lang w:bidi="fa-IR"/>
          <w:rtl/>
        </w:rPr>
        <w:t>تجربه‌هایی</w:t>
      </w:r>
      <w:r>
        <w:rPr>
          <w:rFonts w:ascii="Times New Roman" w:hAnsi="Times New Roman" w:hint="cs"/>
          <w:lang w:bidi="fa-IR"/>
          <w:rtl/>
        </w:rPr>
        <w:t xml:space="preserve"> مانند بیماری، فقدان و مرگ، </w:t>
      </w:r>
      <w:r>
        <w:rPr>
          <w:rFonts w:ascii="Times New Roman" w:hAnsi="Times New Roman" w:hint="cs"/>
          <w:lang w:bidi="fa-IR"/>
          <w:rtl/>
        </w:rPr>
        <w:lastRenderedPageBreak/>
        <w:t xml:space="preserve">ممکن است با </w:t>
      </w:r>
      <w:r>
        <w:rPr>
          <w:rFonts w:ascii="Times New Roman" w:hAnsi="Times New Roman" w:hint="cs"/>
          <w:lang w:bidi="fa-IR"/>
          <w:rtl/>
        </w:rPr>
        <w:t>نگرانی‌های</w:t>
      </w:r>
      <w:r>
        <w:rPr>
          <w:rFonts w:ascii="Times New Roman" w:hAnsi="Times New Roman" w:hint="cs"/>
          <w:lang w:bidi="fa-IR"/>
          <w:rtl/>
        </w:rPr>
        <w:t xml:space="preserve"> بیشتری درباره وضعیت سلامت خود مواجه شوند. این عوامل </w:t>
      </w:r>
      <w:r>
        <w:rPr>
          <w:rFonts w:ascii="Times New Roman" w:hAnsi="Times New Roman" w:hint="cs"/>
          <w:lang w:bidi="fa-IR"/>
          <w:rtl/>
        </w:rPr>
        <w:t>می‌توانند</w:t>
      </w:r>
      <w:r>
        <w:rPr>
          <w:rFonts w:ascii="Times New Roman" w:hAnsi="Times New Roman" w:hint="cs"/>
          <w:lang w:bidi="fa-IR"/>
          <w:rtl/>
        </w:rPr>
        <w:t xml:space="preserve"> حساسیت فرد نسبت به </w:t>
      </w:r>
      <w:r>
        <w:rPr>
          <w:rFonts w:ascii="Times New Roman" w:hAnsi="Times New Roman" w:hint="cs"/>
          <w:lang w:bidi="fa-IR"/>
          <w:rtl/>
        </w:rPr>
        <w:t>نشانه‌های</w:t>
      </w:r>
      <w:r>
        <w:rPr>
          <w:rFonts w:ascii="Times New Roman" w:hAnsi="Times New Roman" w:hint="cs"/>
          <w:lang w:bidi="fa-IR"/>
          <w:rtl/>
        </w:rPr>
        <w:t xml:space="preserve"> جسمانی را افزایش داده و در برخی سالمندان به </w:t>
      </w:r>
      <w:r>
        <w:rPr>
          <w:rFonts w:ascii="Times New Roman" w:hAnsi="Times New Roman" w:hint="cs"/>
          <w:lang w:bidi="fa-IR"/>
          <w:rtl/>
        </w:rPr>
        <w:t>شکل‌گیری</w:t>
      </w:r>
      <w:r>
        <w:rPr>
          <w:rFonts w:ascii="Times New Roman" w:hAnsi="Times New Roman" w:hint="cs"/>
          <w:lang w:bidi="fa-IR"/>
          <w:rtl/>
        </w:rPr>
        <w:t xml:space="preserve"> یا تشدید </w:t>
      </w:r>
      <w:r>
        <w:rPr>
          <w:rFonts w:ascii="Times New Roman" w:hAnsi="Times New Roman" w:hint="cs"/>
          <w:lang w:bidi="fa-IR"/>
          <w:rtl/>
        </w:rPr>
        <w:t>نگرانی‌های</w:t>
      </w:r>
      <w:r>
        <w:rPr>
          <w:rFonts w:ascii="Times New Roman" w:hAnsi="Times New Roman" w:hint="cs"/>
          <w:lang w:bidi="fa-IR"/>
          <w:rtl/>
        </w:rPr>
        <w:t xml:space="preserve"> مرتبط با سلامت منجر شوند (</w:t>
      </w:r>
      <w:r>
        <w:rPr>
          <w:rFonts w:ascii="Times New Roman" w:hAnsi="Times New Roman" w:hint="cs"/>
          <w:lang w:bidi="fa-IR"/>
          <w:rtl/>
        </w:rPr>
        <w:t>کیکاس</w:t>
      </w:r>
      <w:r>
        <w:rPr>
          <w:rFonts w:ascii="Times New Roman" w:hAnsi="Times New Roman" w:eastAsia="Times New Roman" w:cs="Times New Roman"/>
          <w:rStyle w:val="FootnoteReference"/>
          <w:sz w:val="20"/>
          <w:szCs w:val="20"/>
          <w:vertAlign w:val="superscript"/>
          <w:rtl w:val="0"/>
          <w:cs w:val="0"/>
          <w:lang w:val="en-US"/>
        </w:rPr>
        <w:footnoteReference w:id="139"/>
      </w:r>
      <w:r>
        <w:rPr>
          <w:rFonts w:ascii="Times New Roman" w:hAnsi="Times New Roman" w:hint="cs"/>
          <w:lang w:bidi="fa-IR"/>
          <w:rtl/>
        </w:rPr>
        <w:t xml:space="preserve"> و همکاران، ۲۰۲۴).</w:t>
      </w:r>
      <w:r>
        <w:rPr>
          <w:rStyle w:val="FootnoteReference"/>
          <w:rFonts w:ascii="Times New Roman" w:hAnsi="Times New Roman" w:hint="cs" w:eastAsia="Times New Roman" w:cs="Times New Roman"/>
          <w:lang w:bidi="fa-IR" w:val="en-US"/>
          <w:sz w:val="20"/>
          <w:szCs w:val="20"/>
          <w:vertAlign w:val="superscript"/>
          <w:rtl w:val="0"/>
        </w:rPr>
        <w:footnoteReference w:id="68"/>
      </w:r>
      <w:r>
        <w:rPr>
          <w:rStyle w:val="FootnoteReference"/>
          <w:rFonts w:ascii="Times New Roman" w:hAnsi="Times New Roman" w:hint="cs" w:eastAsia="Times New Roman" w:cs="Times New Roman"/>
          <w:lang w:bidi="fa-IR" w:val="en-US"/>
          <w:sz w:val="20"/>
          <w:szCs w:val="20"/>
          <w:vertAlign w:val="superscript"/>
          <w:rtl w:val="0"/>
        </w:rPr>
        <w:footnoteReference w:id="69"/>
      </w:r>
    </w:p>
    <w:p w14:paraId="2D87936C" w14:textId="77777777">
      <w:pPr>
        <w:spacing w:after="0" w:line="276" w:lineRule="auto"/>
        <w:ind w:firstLine="397"/>
        <w:jc w:val="both"/>
        <w:rPr>
          <w:color w:val="auto"/>
          <w:lang w:bidi="fa-IR"/>
        </w:rPr>
      </w:pPr>
      <w:r>
        <w:rPr>
          <w:rFonts w:ascii="Times New Roman" w:hAnsi="Times New Roman" w:hint="cs"/>
          <w:lang w:bidi="fa-IR"/>
          <w:rtl/>
        </w:rPr>
        <w:t xml:space="preserve">شناخت عوامل، </w:t>
      </w:r>
      <w:r>
        <w:rPr>
          <w:rFonts w:ascii="Times New Roman" w:hAnsi="Times New Roman" w:hint="cs"/>
          <w:lang w:bidi="fa-IR"/>
          <w:rtl/>
        </w:rPr>
        <w:t>مدل‌های</w:t>
      </w:r>
      <w:r>
        <w:rPr>
          <w:rFonts w:ascii="Times New Roman" w:hAnsi="Times New Roman" w:hint="cs"/>
          <w:lang w:bidi="fa-IR"/>
          <w:rtl/>
        </w:rPr>
        <w:t xml:space="preserve"> نظری و پیامدهای اضطراب سلامتی در سالمندان </w:t>
      </w:r>
      <w:r>
        <w:rPr>
          <w:rFonts w:ascii="Times New Roman" w:hAnsi="Times New Roman" w:hint="cs"/>
          <w:lang w:bidi="fa-IR"/>
          <w:rtl/>
        </w:rPr>
        <w:t>می‌تواند</w:t>
      </w:r>
      <w:r>
        <w:rPr>
          <w:rFonts w:ascii="Times New Roman" w:hAnsi="Times New Roman" w:hint="cs"/>
          <w:lang w:bidi="fa-IR"/>
          <w:rtl/>
        </w:rPr>
        <w:t xml:space="preserve"> راهگشای طراحی مداخلات </w:t>
      </w:r>
      <w:r>
        <w:rPr>
          <w:rFonts w:ascii="Times New Roman" w:hAnsi="Times New Roman" w:hint="cs"/>
          <w:lang w:bidi="fa-IR"/>
          <w:rtl/>
        </w:rPr>
        <w:t>روان‌شناختی</w:t>
      </w:r>
      <w:r>
        <w:rPr>
          <w:rFonts w:ascii="Times New Roman" w:hAnsi="Times New Roman" w:hint="cs"/>
          <w:lang w:bidi="fa-IR"/>
          <w:rtl/>
        </w:rPr>
        <w:t xml:space="preserve"> مؤثر باشد.</w:t>
      </w:r>
      <w:r>
        <w:rPr>
          <w:rStyle w:val="FootnoteReference"/>
          <w:rFonts w:ascii="Times New Roman" w:hAnsi="Times New Roman" w:hint="cs" w:eastAsia="Times New Roman" w:cs="Times New Roman"/>
          <w:lang w:bidi="fa-IR" w:val="en-US"/>
          <w:sz w:val="20"/>
          <w:szCs w:val="20"/>
          <w:vertAlign w:val="superscript"/>
          <w:rtl w:val="0"/>
        </w:rPr>
        <w:footnoteReference w:id="70"/>
      </w:r>
    </w:p>
    <w:p w14:paraId="452F5EFD"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به نگرانی و اشتغال ذهنی مداوم درباره ابتلا به یک بیماری جدی یا احتمال ابتلا به آن اشاره دارد. افراد دارای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طبیعی یا خفیف را </w:t>
      </w:r>
      <w:r>
        <w:rPr>
          <w:rFonts w:ascii="Times New Roman" w:hAnsi="Times New Roman" w:hint="cs"/>
          <w:lang w:bidi="fa-IR"/>
          <w:rtl/>
        </w:rPr>
        <w:t>به‌صورت</w:t>
      </w:r>
      <w:r>
        <w:rPr>
          <w:rFonts w:ascii="Times New Roman" w:hAnsi="Times New Roman" w:hint="cs"/>
          <w:lang w:bidi="fa-IR"/>
          <w:rtl/>
        </w:rPr>
        <w:t xml:space="preserve">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بیماری جدی تلقی کنند؛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حتی پس از دریافت اطمینان پزشکی نیز تداوم داشته باشند (</w:t>
      </w:r>
      <w:r>
        <w:rPr>
          <w:rFonts w:ascii="Times New Roman" w:hAnsi="Times New Roman" w:hint="cs"/>
          <w:lang w:bidi="fa-IR"/>
          <w:rtl/>
        </w:rPr>
        <w:t>کیکاس</w:t>
      </w:r>
      <w:r>
        <w:rPr>
          <w:rFonts w:ascii="Times New Roman" w:hAnsi="Times New Roman" w:eastAsia="Times New Roman" w:cs="Times New Roman"/>
          <w:rStyle w:val="FootnoteReference"/>
          <w:sz w:val="20"/>
          <w:szCs w:val="20"/>
          <w:vertAlign w:val="superscript"/>
          <w:rtl w:val="0"/>
          <w:cs w:val="0"/>
          <w:lang w:val="en-US"/>
        </w:rPr>
        <w:footnoteReference w:id="139"/>
      </w:r>
      <w:r>
        <w:rPr>
          <w:rFonts w:ascii="Times New Roman" w:hAnsi="Times New Roman" w:hint="cs"/>
          <w:lang w:bidi="fa-IR"/>
          <w:rtl/>
        </w:rPr>
        <w:t xml:space="preserve"> و همکاران، ۲۰۲۴).</w:t>
      </w:r>
    </w:p>
    <w:p w14:paraId="455BF80F" w14:textId="77777777">
      <w:pPr>
        <w:spacing w:after="0" w:line="276" w:lineRule="auto"/>
        <w:ind w:firstLine="397"/>
        <w:jc w:val="both"/>
        <w:rPr>
          <w:color w:val="auto"/>
          <w:lang w:bidi="fa-IR"/>
        </w:rPr>
      </w:pPr>
      <w:r>
        <w:rPr>
          <w:rFonts w:ascii="Times New Roman" w:hAnsi="Times New Roman" w:hint="cs"/>
          <w:lang w:bidi="fa-IR"/>
          <w:rtl/>
        </w:rPr>
        <w:t xml:space="preserve">در سالمندان، </w:t>
      </w:r>
      <w:r>
        <w:rPr>
          <w:rFonts w:ascii="Times New Roman" w:hAnsi="Times New Roman" w:hint="cs"/>
          <w:lang w:bidi="fa-IR"/>
          <w:rtl/>
        </w:rPr>
        <w:t>نگرانی‌های</w:t>
      </w:r>
      <w:r>
        <w:rPr>
          <w:rFonts w:ascii="Times New Roman" w:hAnsi="Times New Roman" w:hint="cs"/>
          <w:lang w:bidi="fa-IR"/>
          <w:rtl/>
        </w:rPr>
        <w:t xml:space="preserve"> مرتبط با سلامت </w:t>
      </w:r>
      <w:r>
        <w:rPr>
          <w:rFonts w:ascii="Times New Roman" w:hAnsi="Times New Roman" w:hint="cs"/>
          <w:lang w:bidi="fa-IR"/>
          <w:rtl/>
        </w:rPr>
        <w:t>می‌تواند</w:t>
      </w:r>
      <w:r>
        <w:rPr>
          <w:rFonts w:ascii="Times New Roman" w:hAnsi="Times New Roman" w:hint="cs"/>
          <w:lang w:bidi="fa-IR"/>
          <w:rtl/>
        </w:rPr>
        <w:t xml:space="preserve"> به صورت ترس از ابتلا یا پیشرفت بیماری، توجه و پایش بیش از حد </w:t>
      </w:r>
      <w:r>
        <w:rPr>
          <w:rFonts w:ascii="Times New Roman" w:hAnsi="Times New Roman" w:hint="cs"/>
          <w:lang w:bidi="fa-IR"/>
          <w:rtl/>
        </w:rPr>
        <w:t>نشانه‌های</w:t>
      </w:r>
      <w:r>
        <w:rPr>
          <w:rFonts w:ascii="Times New Roman" w:hAnsi="Times New Roman" w:hint="cs"/>
          <w:lang w:bidi="fa-IR"/>
          <w:rtl/>
        </w:rPr>
        <w:t xml:space="preserve"> جسمانی و تفسیر </w:t>
      </w:r>
      <w:r>
        <w:rPr>
          <w:rFonts w:ascii="Times New Roman" w:hAnsi="Times New Roman" w:hint="cs"/>
          <w:lang w:bidi="fa-IR"/>
          <w:rtl/>
        </w:rPr>
        <w:t>تهدیدآمیز</w:t>
      </w:r>
      <w:r>
        <w:rPr>
          <w:rFonts w:ascii="Times New Roman" w:hAnsi="Times New Roman" w:hint="cs"/>
          <w:lang w:bidi="fa-IR"/>
          <w:rtl/>
        </w:rPr>
        <w:t xml:space="preserve"> تغییرات بدنی بروز کند. در نظام تشخیصی </w:t>
      </w:r>
      <w:r>
        <w:rPr>
          <w:rFonts w:ascii="Times New Roman" w:hAnsi="Times New Roman" w:hint="cs"/>
          <w:lang w:bidi="fa-IR" w:val="en-US"/>
          <w:rtl w:val="0"/>
        </w:rPr>
        <w:t xml:space="preserve">DSM-5</w:t>
      </w:r>
      <w:r>
        <w:rPr>
          <w:rFonts w:ascii="Times New Roman" w:hAnsi="Times New Roman" w:eastAsia="Times New Roman" w:cs="Times New Roman"/>
          <w:rStyle w:val="FootnoteReference"/>
          <w:lang w:bidi="fa-IR" w:val="en-US"/>
          <w:sz w:val="20"/>
          <w:szCs w:val="20"/>
          <w:vertAlign w:val="superscript"/>
          <w:rtl w:val="0"/>
        </w:rPr>
        <w:footnoteReference w:id="71"/>
      </w:r>
      <w:r>
        <w:rPr>
          <w:rFonts w:ascii="Times New Roman" w:hAnsi="Times New Roman" w:hint="cs"/>
          <w:lang w:bidi="fa-IR"/>
          <w:rtl/>
        </w:rPr>
        <w:t xml:space="preserve">، مشکلات مرتبط با اضطراب سلامت عمدتاً در قالب «اختلال اضطراب بیماری» و «اختلال علائم جسمانی» مورد توجه قرار </w:t>
      </w:r>
      <w:r>
        <w:rPr>
          <w:rFonts w:ascii="Times New Roman" w:hAnsi="Times New Roman" w:hint="cs"/>
          <w:lang w:bidi="fa-IR"/>
          <w:rtl/>
        </w:rPr>
        <w:t>گرفته‌اند</w:t>
      </w:r>
      <w:r>
        <w:rPr>
          <w:rFonts w:ascii="Times New Roman" w:hAnsi="Times New Roman" w:hint="cs"/>
          <w:lang w:bidi="fa-IR"/>
          <w:rtl/>
        </w:rPr>
        <w:t xml:space="preserve">؛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w:t>
      </w:r>
      <w:r>
        <w:rPr>
          <w:rFonts w:ascii="Times New Roman" w:hAnsi="Times New Roman" w:hint="cs"/>
          <w:lang w:bidi="fa-IR"/>
          <w:rtl/>
        </w:rPr>
        <w:t>می‌شود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eastAsia="Times New Roman" w:cs="Times New Roman"/>
          <w:rStyle w:val="FootnoteReference"/>
          <w:sz w:val="20"/>
          <w:szCs w:val="20"/>
          <w:vertAlign w:val="superscript"/>
          <w:rtl w:val="0"/>
          <w:cs w:val="0"/>
          <w:lang w:val="en-US"/>
        </w:rPr>
        <w:footnoteReference w:id="139"/>
      </w:r>
      <w:r>
        <w:rPr>
          <w:rFonts w:ascii="Times New Roman" w:hAnsi="Times New Roman" w:hint="cs"/>
          <w:lang w:bidi="fa-IR"/>
          <w:rtl/>
        </w:rPr>
        <w:t xml:space="preserve"> و همکاران، ۲۰۲۴).</w:t>
      </w:r>
    </w:p>
    <w:p>
      <w:pPr>
        <w:spacing w:after="0" w:line="276" w:lineRule="auto"/>
        <w:ind w:firstLine="397"/>
        <w:jc w:val="both"/>
        <w:rPr>
          <w:color w:val="auto"/>
          <w:lang w:bidi="fa-IR"/>
        </w:rPr>
      </w:pPr>
      <w:r>
        <w:rPr>
          <w:rFonts w:ascii="Times New Roman" w:hAnsi="Times New Roman" w:hint="cs"/>
          <w:lang w:bidi="fa-IR"/>
          <w:rtl/>
        </w:rPr>
        <w:t xml:space="preserve">اضطراب سلامت را </w:t>
      </w:r>
      <w:r>
        <w:rPr>
          <w:rFonts w:ascii="Times New Roman" w:hAnsi="Times New Roman" w:hint="cs"/>
          <w:lang w:bidi="fa-IR"/>
          <w:rtl/>
        </w:rPr>
        <w:t>می‌توان</w:t>
      </w:r>
      <w:r>
        <w:rPr>
          <w:rFonts w:ascii="Times New Roman" w:hAnsi="Times New Roman" w:hint="cs"/>
          <w:lang w:bidi="fa-IR"/>
          <w:rtl/>
        </w:rPr>
        <w:t xml:space="preserve"> از منظر شناختی ـ رفتاری در سه حوزه مرتبط با یکدیگر بررسی کرد. </w:t>
      </w:r>
    </w:p>
    <w:p>
      <w:pPr>
        <w:spacing w:after="0" w:line="276" w:lineRule="auto"/>
        <w:ind w:firstLine="397"/>
        <w:jc w:val="both"/>
        <w:rPr>
          <w:color w:val="auto"/>
          <w:lang w:bidi="fa-IR"/>
        </w:rPr>
      </w:pPr>
      <w:r>
        <w:rPr>
          <w:rFonts w:ascii="Times New Roman" w:hAnsi="Times New Roman" w:hint="cs"/>
          <w:lang w:bidi="fa-IR"/>
          <w:rtl/>
        </w:rPr>
        <w:t xml:space="preserve">۱- </w:t>
      </w:r>
      <w:r>
        <w:rPr>
          <w:rFonts w:ascii="Times New Roman" w:hAnsi="Times New Roman" w:hint="cs"/>
          <w:lang w:bidi="fa-IR"/>
          <w:rtl/>
        </w:rPr>
        <w:t xml:space="preserve">بعد شناختی شامل باورهای ناکارآمد درباره سلامت، توجه انتخابی به </w:t>
      </w:r>
      <w:r>
        <w:rPr>
          <w:rFonts w:ascii="Times New Roman" w:hAnsi="Times New Roman" w:hint="cs"/>
          <w:lang w:bidi="fa-IR"/>
          <w:rtl/>
        </w:rPr>
        <w:t>نشانه‌های</w:t>
      </w:r>
      <w:r>
        <w:rPr>
          <w:rFonts w:ascii="Times New Roman" w:hAnsi="Times New Roman" w:hint="cs"/>
          <w:lang w:bidi="fa-IR"/>
          <w:rtl/>
        </w:rPr>
        <w:t xml:space="preserve"> بدنی و تفسیر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آن‌هاست</w:t>
      </w:r>
      <w:r>
        <w:rPr>
          <w:rFonts w:ascii="Times New Roman" w:hAnsi="Times New Roman" w:hint="cs"/>
          <w:lang w:bidi="fa-IR"/>
          <w:rtl/>
        </w:rPr>
        <w:t xml:space="preserve">؛ </w:t>
      </w:r>
    </w:p>
    <w:p>
      <w:pPr>
        <w:spacing w:after="0" w:line="276" w:lineRule="auto"/>
        <w:ind w:firstLine="397"/>
        <w:jc w:val="both"/>
        <w:rPr>
          <w:color w:val="auto"/>
          <w:lang w:bidi="fa-IR"/>
        </w:rPr>
      </w:pPr>
      <w:r>
        <w:rPr>
          <w:rFonts w:ascii="Times New Roman" w:hAnsi="Times New Roman" w:hint="cs"/>
          <w:lang w:bidi="fa-IR"/>
          <w:rtl/>
        </w:rPr>
        <w:t xml:space="preserve">۲- </w:t>
      </w:r>
      <w:r>
        <w:rPr>
          <w:rFonts w:ascii="Times New Roman" w:hAnsi="Times New Roman" w:hint="cs"/>
          <w:lang w:bidi="fa-IR"/>
          <w:rtl/>
        </w:rPr>
        <w:t xml:space="preserve">بعد هیجانی شامل ترس، نگرانی و اضطراب ناشی از احتمال بیماری است؛ و </w:t>
      </w:r>
    </w:p>
    <w:p>
      <w:pPr>
        <w:spacing w:after="0" w:line="276" w:lineRule="auto"/>
        <w:ind w:firstLine="397"/>
        <w:jc w:val="both"/>
        <w:rPr>
          <w:color w:val="auto"/>
          <w:lang w:bidi="fa-IR"/>
        </w:rPr>
      </w:pPr>
      <w:r>
        <w:rPr>
          <w:rFonts w:ascii="Times New Roman" w:hAnsi="Times New Roman" w:hint="cs"/>
          <w:lang w:bidi="fa-IR"/>
          <w:rtl/>
        </w:rPr>
        <w:t xml:space="preserve">۳- </w:t>
      </w:r>
      <w:r>
        <w:rPr>
          <w:rFonts w:ascii="Times New Roman" w:hAnsi="Times New Roman" w:hint="cs"/>
          <w:lang w:bidi="fa-IR"/>
          <w:rtl/>
        </w:rPr>
        <w:t xml:space="preserve">بعد رفتاری شامل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جست‌وجوی</w:t>
      </w:r>
      <w:r>
        <w:rPr>
          <w:rFonts w:ascii="Times New Roman" w:hAnsi="Times New Roman" w:hint="cs"/>
          <w:lang w:bidi="fa-IR"/>
          <w:rtl/>
        </w:rPr>
        <w:t xml:space="preserve"> اطلاعات پزشکی، </w:t>
      </w:r>
      <w:r>
        <w:rPr>
          <w:rFonts w:ascii="Times New Roman" w:hAnsi="Times New Roman" w:hint="cs"/>
          <w:lang w:bidi="fa-IR"/>
          <w:rtl/>
        </w:rPr>
        <w:t>اطمینان‌خواهی</w:t>
      </w:r>
      <w:r>
        <w:rPr>
          <w:rFonts w:ascii="Times New Roman" w:hAnsi="Times New Roman" w:hint="cs"/>
          <w:lang w:bidi="fa-IR"/>
          <w:rtl/>
        </w:rPr>
        <w:t xml:space="preserve"> از دیگران و مراجعه مکرر به مراکز درمانی است. </w:t>
      </w:r>
    </w:p>
    <w:p>
      <w:pPr>
        <w:spacing w:after="0" w:line="276" w:lineRule="auto"/>
        <w:ind w:firstLine="397"/>
        <w:jc w:val="both"/>
        <w:rPr>
          <w:color w:val="auto"/>
          <w:lang w:bidi="fa-IR"/>
        </w:rPr>
      </w:pPr>
      <w:r>
        <w:rPr>
          <w:rFonts w:ascii="Times New Roman" w:hAnsi="Times New Roman" w:hint="cs"/>
          <w:lang w:bidi="fa-IR"/>
          <w:rtl/>
        </w:rPr>
        <w:t xml:space="preserve">این رفتارها اگرچه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تداوم </w:t>
      </w:r>
      <w:r>
        <w:rPr>
          <w:rFonts w:ascii="Times New Roman" w:hAnsi="Times New Roman" w:hint="cs"/>
          <w:lang w:bidi="fa-IR"/>
          <w:rtl/>
        </w:rPr>
        <w:t>نگرانی‌های</w:t>
      </w:r>
      <w:r>
        <w:rPr>
          <w:rFonts w:ascii="Times New Roman" w:hAnsi="Times New Roman" w:hint="cs"/>
          <w:lang w:bidi="fa-IR"/>
          <w:rtl/>
        </w:rPr>
        <w:t xml:space="preserve"> مرتبط با سلامت شوند (</w:t>
      </w:r>
      <w:r>
        <w:rPr>
          <w:rFonts w:ascii="Times New Roman" w:hAnsi="Times New Roman" w:hint="cs"/>
          <w:lang w:bidi="fa-IR"/>
          <w:rtl/>
        </w:rPr>
        <w:t>کیکاس</w:t>
      </w:r>
      <w:r>
        <w:rPr>
          <w:rFonts w:ascii="Times New Roman" w:hAnsi="Times New Roman" w:eastAsia="Times New Roman" w:cs="Times New Roman"/>
          <w:rStyle w:val="FootnoteReference"/>
          <w:sz w:val="20"/>
          <w:szCs w:val="20"/>
          <w:vertAlign w:val="superscript"/>
          <w:rtl w:val="0"/>
          <w:cs w:val="0"/>
          <w:lang w:val="en-US"/>
        </w:rPr>
        <w:footnoteReference w:id="139"/>
      </w:r>
      <w:r>
        <w:rPr>
          <w:rFonts w:ascii="Times New Roman" w:hAnsi="Times New Roman" w:hint="cs"/>
          <w:lang w:bidi="fa-IR"/>
          <w:rtl/>
        </w:rPr>
        <w:t xml:space="preserve"> و همکاران، ۲۰۲۴؛ </w:t>
      </w:r>
      <w:r>
        <w:rPr>
          <w:rFonts w:ascii="Times New Roman" w:hAnsi="Times New Roman" w:hint="cs"/>
          <w:lang w:bidi="fa-IR"/>
          <w:rtl/>
        </w:rPr>
        <w:t>هالدورسون</w:t>
      </w:r>
      <w:r>
        <w:rPr>
          <w:rFonts w:ascii="Times New Roman" w:hAnsi="Times New Roman" w:eastAsia="Times New Roman" w:cs="Times New Roman"/>
          <w:rStyle w:val="FootnoteReference"/>
          <w:sz w:val="20"/>
          <w:szCs w:val="20"/>
          <w:vertAlign w:val="superscript"/>
          <w:rtl w:val="0"/>
          <w:cs w:val="0"/>
          <w:lang w:val="en-US"/>
        </w:rPr>
        <w:footnoteReference w:id="133"/>
      </w:r>
      <w:r>
        <w:rPr>
          <w:rFonts w:ascii="Times New Roman" w:hAnsi="Times New Roman" w:hint="cs"/>
          <w:lang w:bidi="fa-IR"/>
          <w:rtl/>
        </w:rPr>
        <w:t xml:space="preserve"> و </w:t>
      </w:r>
      <w:r>
        <w:rPr>
          <w:rFonts w:ascii="Times New Roman" w:hAnsi="Times New Roman" w:hint="cs"/>
          <w:lang w:bidi="fa-IR"/>
          <w:rtl/>
        </w:rPr>
        <w:t>سالکووسکیس</w:t>
      </w:r>
      <w:r>
        <w:rPr>
          <w:rFonts w:ascii="Times New Roman" w:hAnsi="Times New Roman" w:eastAsia="Times New Roman" w:cs="Times New Roman"/>
          <w:rStyle w:val="FootnoteReference"/>
          <w:sz w:val="20"/>
          <w:szCs w:val="20"/>
          <w:vertAlign w:val="superscript"/>
          <w:rtl w:val="0"/>
          <w:cs w:val="0"/>
          <w:lang w:val="en-US"/>
        </w:rPr>
        <w:footnoteReference w:id="134"/>
      </w:r>
      <w:r>
        <w:rPr>
          <w:rFonts w:ascii="Times New Roman" w:hAnsi="Times New Roman" w:hint="cs"/>
          <w:lang w:bidi="fa-IR"/>
          <w:rtl/>
        </w:rPr>
        <w:t>، ۲۰۲۳).</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در طبقه‌بندی‌های جدید، اضطراب سلامت در یک پیوستار دیده می‌شود؛ از نگرانی طبیعی تا اختلال اضطراب بیماری در DSM-5-TR</w:t>
      </w:r>
      <w:r>
        <w:rPr>
          <w:rFonts w:ascii="Times New Roman" w:hAnsi="Times New Roman" w:eastAsia="Times New Roman" w:cs="Times New Roman"/>
          <w:rStyle w:val="FootnoteReference"/>
          <w:color w:val="1B7A3D"/>
          <w:sz w:val="20"/>
          <w:szCs w:val="20"/>
          <w:vertAlign w:val="superscript"/>
          <w:rtl w:val="0"/>
          <w:cs w:val="0"/>
          <w:lang w:val="en-US"/>
        </w:rPr>
        <w:footnoteReference w:id="71"/>
      </w:r>
      <w:r>
        <w:rPr>
          <w:rFonts w:ascii="Times New Roman" w:hAnsi="Times New Roman" w:eastAsia="Times New Roman" w:cs="B Lotus"/>
          <w:color w:val="1B7A3D"/>
          <w:sz w:val="28"/>
          <w:szCs w:val="28"/>
          <w:rtl/>
          <w:cs/>
          <w:lang w:bidi="fa-IR" w:val="en-US"/>
        </w:rPr>
        <w:t xml:space="preserve">. این تمایز برای سالمندان اهمیت دارد، چون نشانه‌های جسمانی واقعی با تفسیر فاجعه‌آمیز همپوشانی پیدا می‌کنند (انجمن روان‌پزشکی آمریکا</w:t>
      </w:r>
      <w:r>
        <w:rPr>
          <w:rFonts w:ascii="Times New Roman" w:hAnsi="Times New Roman" w:eastAsia="Times New Roman" w:cs="Times New Roman"/>
          <w:rStyle w:val="FootnoteReference"/>
          <w:color w:val="1B7A3D"/>
          <w:sz w:val="20"/>
          <w:szCs w:val="20"/>
          <w:vertAlign w:val="superscript"/>
          <w:rtl w:val="0"/>
          <w:cs w:val="0"/>
          <w:lang w:val="en-US"/>
        </w:rPr>
        <w:footnoteReference w:id="73"/>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۲۰۲۲؛ کیکاس</w:t>
      </w:r>
      <w:r>
        <w:rPr>
          <w:rFonts w:ascii="Times New Roman" w:hAnsi="Times New Roman" w:eastAsia="Times New Roman" w:cs="Times New Roman"/>
          <w:rStyle w:val="FootnoteReference"/>
          <w:color w:val="1B7A3D"/>
          <w:sz w:val="20"/>
          <w:szCs w:val="20"/>
          <w:vertAlign w:val="superscript"/>
          <w:rtl w:val="0"/>
          <w:cs w:val="0"/>
          <w:lang w:val="en-US"/>
        </w:rPr>
        <w:footnoteReference w:id="139"/>
      </w:r>
      <w:r>
        <w:rPr>
          <w:rFonts w:ascii="Times New Roman" w:hAnsi="Times New Roman" w:eastAsia="Times New Roman" w:cs="B Lotus"/>
          <w:color w:val="1B7A3D"/>
          <w:sz w:val="28"/>
          <w:szCs w:val="28"/>
          <w:rtl/>
          <w:cs/>
          <w:lang w:bidi="fa-IR" w:val="en-US"/>
        </w:rPr>
        <w:t xml:space="preserve"> و همکاران، ۲۰۲۴).</w:t>
      </w:r>
    </w:p>
    <w:p w14:paraId="135AD5BE" w14:textId="77777777">
      <w:pPr>
        <w:pStyle w:val="Heading3"/>
        <w:bidi w:val="1"/>
        <w:spacing w:before="240" w:after="100" w:line="276" w:lineRule="auto"/>
        <w:jc w:val="right"/>
        <w:rPr>
          <w:rFonts w:ascii="Times New Roman" w:hAnsi="Times New Roman" w:cs="B Titr" w:eastAsia="Times New Roman"/>
          <w:b/>
          <w:bCs/>
          <w:color w:val="000000"/>
          <w:sz w:val="30"/>
          <w:szCs w:val="30"/>
          <w:rtl/>
          <w:cs/>
          <w:lang w:bidi="fa-IR" w:val="en-US"/>
        </w:rPr>
      </w:pPr>
      <w:bookmarkStart w:id="65" w:name="_Toc238572049"/>
      <w:r>
        <w:rPr>
          <w:rFonts w:ascii="Times New Roman" w:hAnsi="Times New Roman" w:cs="B Titr" w:eastAsia="Times New Roman"/>
          <w:b/>
          <w:bCs/>
          <w:color w:val="000000"/>
          <w:sz w:val="30"/>
          <w:szCs w:val="30"/>
          <w:rtl/>
          <w:cs/>
          <w:lang w:bidi="fa-IR"/>
        </w:rPr>
        <w:lastRenderedPageBreak/>
        <w:t xml:space="preserve">۲-۴-۲- </w:t>
      </w:r>
      <w:r>
        <w:rPr>
          <w:rFonts w:ascii="Times New Roman" w:hAnsi="Times New Roman" w:cs="B Titr" w:eastAsia="Times New Roman"/>
          <w:b/>
          <w:bCs/>
          <w:color w:val="000000"/>
          <w:sz w:val="30"/>
          <w:szCs w:val="30"/>
          <w:rtl/>
          <w:cs/>
          <w:lang w:bidi="fa-IR"/>
        </w:rPr>
        <w:t>مدل‌های</w:t>
      </w:r>
      <w:r>
        <w:rPr>
          <w:rFonts w:ascii="Times New Roman" w:hAnsi="Times New Roman" w:cs="B Titr" w:eastAsia="Times New Roman"/>
          <w:b/>
          <w:bCs/>
          <w:color w:val="000000"/>
          <w:sz w:val="30"/>
          <w:szCs w:val="30"/>
          <w:rtl/>
          <w:cs/>
          <w:lang w:bidi="fa-IR"/>
        </w:rPr>
        <w:t xml:space="preserve"> نظری اضطراب سلامتی</w:t>
      </w:r>
      <w:bookmarkEnd w:id="65"/>
    </w:p>
    <w:p w14:paraId="1EC6A315"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7" w:name="_Toc238572050"/>
      <w:r>
        <w:rPr>
          <w:rFonts w:ascii="Times New Roman" w:hAnsi="Times New Roman" w:cs="B Titr" w:eastAsia="Times New Roman"/>
          <w:b/>
          <w:bCs/>
          <w:color w:val="000000"/>
          <w:sz w:val="30"/>
          <w:szCs w:val="30"/>
          <w:rtl/>
          <w:cs/>
          <w:lang w:bidi="fa-IR"/>
        </w:rPr>
        <w:t>۲-۴-۲-۱- مدل شناختی-رفتاری</w:t>
      </w:r>
      <w:bookmarkEnd w:id="67"/>
    </w:p>
    <w:p w14:paraId="456B13ED"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شناختی ـ رفتاری اضطراب سلامت بیان </w:t>
      </w:r>
      <w:r>
        <w:rPr>
          <w:rFonts w:ascii="Times New Roman" w:hAnsi="Times New Roman" w:hint="cs"/>
          <w:lang w:bidi="fa-IR"/>
          <w:rtl/>
        </w:rPr>
        <w:t>می‌کند</w:t>
      </w:r>
      <w:r>
        <w:rPr>
          <w:rFonts w:ascii="Times New Roman" w:hAnsi="Times New Roman" w:hint="cs"/>
          <w:lang w:bidi="fa-IR"/>
          <w:rtl/>
        </w:rPr>
        <w:t xml:space="preserve"> که افراد مبتلا به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خفیف یا مبهم را </w:t>
      </w:r>
      <w:r>
        <w:rPr>
          <w:rFonts w:ascii="Times New Roman" w:hAnsi="Times New Roman" w:hint="cs"/>
          <w:lang w:bidi="fa-IR"/>
          <w:rtl/>
        </w:rPr>
        <w:t>به‌صورت</w:t>
      </w:r>
      <w:r>
        <w:rPr>
          <w:rFonts w:ascii="Times New Roman" w:hAnsi="Times New Roman" w:hint="cs"/>
          <w:lang w:bidi="fa-IR"/>
          <w:rtl/>
        </w:rPr>
        <w:t xml:space="preserve"> منفی و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وجود یک بیماری جدی بدانند. این تفسیرهای </w:t>
      </w:r>
      <w:r>
        <w:rPr>
          <w:rFonts w:ascii="Times New Roman" w:hAnsi="Times New Roman" w:hint="cs"/>
          <w:lang w:bidi="fa-IR"/>
          <w:rtl/>
        </w:rPr>
        <w:t>تهدیدآمیز</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افزایش اضطراب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و </w:t>
      </w:r>
      <w:r>
        <w:rPr>
          <w:rFonts w:ascii="Times New Roman" w:hAnsi="Times New Roman" w:hint="cs"/>
          <w:lang w:bidi="fa-IR"/>
          <w:rtl/>
        </w:rPr>
        <w:t>اطمینان‌خواهی</w:t>
      </w:r>
      <w:r>
        <w:rPr>
          <w:rFonts w:ascii="Times New Roman" w:hAnsi="Times New Roman" w:hint="cs"/>
          <w:lang w:bidi="fa-IR"/>
          <w:rtl/>
        </w:rPr>
        <w:t xml:space="preserve"> پزشکی، شوند و از این طریق چرخه اضطراب سلامت را تداوم بخشند (</w:t>
      </w:r>
      <w:r>
        <w:rPr>
          <w:rFonts w:ascii="Times New Roman" w:hAnsi="Times New Roman" w:hint="cs"/>
          <w:lang w:bidi="fa-IR"/>
          <w:rtl/>
        </w:rPr>
        <w:t>کیکاس</w:t>
      </w:r>
      <w:r>
        <w:rPr>
          <w:rFonts w:ascii="Times New Roman" w:hAnsi="Times New Roman" w:eastAsia="Times New Roman" w:cs="Times New Roman"/>
          <w:rStyle w:val="FootnoteReference"/>
          <w:sz w:val="20"/>
          <w:szCs w:val="20"/>
          <w:vertAlign w:val="superscript"/>
          <w:rtl w:val="0"/>
          <w:cs w:val="0"/>
          <w:lang w:val="en-US"/>
        </w:rPr>
        <w:footnoteReference w:id="139"/>
      </w:r>
      <w:r>
        <w:rPr>
          <w:rFonts w:ascii="Times New Roman" w:hAnsi="Times New Roman" w:hint="cs"/>
          <w:lang w:bidi="fa-IR"/>
          <w:rtl/>
        </w:rPr>
        <w:t xml:space="preserve"> و همکاران، ۲۰۲۴). در سالمندان، تغییرات جسمانی و بروز </w:t>
      </w:r>
      <w:r>
        <w:rPr>
          <w:rFonts w:ascii="Times New Roman" w:hAnsi="Times New Roman" w:hint="cs"/>
          <w:lang w:bidi="fa-IR"/>
          <w:rtl/>
        </w:rPr>
        <w:t>نشانه‌های</w:t>
      </w:r>
      <w:r>
        <w:rPr>
          <w:rFonts w:ascii="Times New Roman" w:hAnsi="Times New Roman" w:hint="cs"/>
          <w:lang w:bidi="fa-IR"/>
          <w:rtl/>
        </w:rPr>
        <w:t xml:space="preserve"> بدنی </w:t>
      </w:r>
      <w:r>
        <w:rPr>
          <w:rFonts w:ascii="Times New Roman" w:hAnsi="Times New Roman" w:hint="cs"/>
          <w:lang w:bidi="fa-IR"/>
          <w:rtl/>
        </w:rPr>
        <w:t>می‌تواند</w:t>
      </w:r>
      <w:r>
        <w:rPr>
          <w:rFonts w:ascii="Times New Roman" w:hAnsi="Times New Roman" w:hint="cs"/>
          <w:lang w:bidi="fa-IR"/>
          <w:rtl/>
        </w:rPr>
        <w:t xml:space="preserve"> توجه فرد را نسبت به وضعیت سلامت افزایش دهد. در چارچوب مدل شناختی ـ رفتاری اضطراب سلامت، تفسیر </w:t>
      </w:r>
      <w:r>
        <w:rPr>
          <w:rFonts w:ascii="Times New Roman" w:hAnsi="Times New Roman" w:hint="cs"/>
          <w:lang w:bidi="fa-IR"/>
          <w:rtl/>
        </w:rPr>
        <w:t>تهدیدآمیز</w:t>
      </w:r>
      <w:r>
        <w:rPr>
          <w:rFonts w:ascii="Times New Roman" w:hAnsi="Times New Roman" w:hint="cs"/>
          <w:lang w:bidi="fa-IR"/>
          <w:rtl/>
        </w:rPr>
        <w:t xml:space="preserve"> و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نشانه‌های</w:t>
      </w:r>
      <w:r>
        <w:rPr>
          <w:rFonts w:ascii="Times New Roman" w:hAnsi="Times New Roman" w:hint="cs"/>
          <w:lang w:bidi="fa-IR"/>
          <w:rtl/>
        </w:rPr>
        <w:t xml:space="preserve"> جسمانی ممکن است موجب افزایش نگرانی درباره ابتلا به بیماری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اطمینان‌خواهی</w:t>
      </w:r>
      <w:r>
        <w:rPr>
          <w:rFonts w:ascii="Times New Roman" w:hAnsi="Times New Roman" w:hint="cs"/>
          <w:lang w:bidi="fa-IR"/>
          <w:rtl/>
        </w:rPr>
        <w:t xml:space="preserve"> پزشکی و </w:t>
      </w:r>
      <w:r>
        <w:rPr>
          <w:rFonts w:ascii="Times New Roman" w:hAnsi="Times New Roman" w:hint="cs"/>
          <w:lang w:bidi="fa-IR"/>
          <w:rtl/>
        </w:rPr>
        <w:t>جست‌وجوی</w:t>
      </w:r>
      <w:r>
        <w:rPr>
          <w:rFonts w:ascii="Times New Roman" w:hAnsi="Times New Roman" w:hint="cs"/>
          <w:lang w:bidi="fa-IR"/>
          <w:rtl/>
        </w:rPr>
        <w:t xml:space="preserve"> اطلاعات مربوط به بیماری شود. اگرچه این رفتارها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با جلوگیری از اصلاح باورهای ناکارآمد، به تداوم اضطراب سلامت کمک کنند. </w:t>
      </w:r>
      <w:r>
        <w:rPr>
          <w:rFonts w:ascii="Times New Roman" w:hAnsi="Times New Roman" w:hint="cs"/>
          <w:lang w:bidi="fa-IR"/>
          <w:rtl/>
        </w:rPr>
        <w:t>ازاین‌رو</w:t>
      </w:r>
      <w:r>
        <w:rPr>
          <w:rFonts w:ascii="Times New Roman" w:hAnsi="Times New Roman" w:hint="cs"/>
          <w:lang w:bidi="fa-IR"/>
          <w:rtl/>
        </w:rPr>
        <w:t xml:space="preserve">، اصلاح باورهای </w:t>
      </w:r>
      <w:r>
        <w:rPr>
          <w:rFonts w:ascii="Times New Roman" w:hAnsi="Times New Roman" w:hint="cs"/>
          <w:lang w:bidi="fa-IR"/>
          <w:rtl/>
        </w:rPr>
        <w:t>فاجعه‌آمیز</w:t>
      </w:r>
      <w:r>
        <w:rPr>
          <w:rFonts w:ascii="Times New Roman" w:hAnsi="Times New Roman" w:hint="cs"/>
          <w:lang w:bidi="fa-IR"/>
          <w:rtl/>
        </w:rPr>
        <w:t xml:space="preserve"> و کاهش رفتارهای </w:t>
      </w:r>
      <w:r>
        <w:rPr>
          <w:rFonts w:ascii="Times New Roman" w:hAnsi="Times New Roman" w:hint="cs"/>
          <w:lang w:bidi="fa-IR"/>
          <w:rtl/>
        </w:rPr>
        <w:t>ایمنی‌بخش</w:t>
      </w:r>
      <w:r>
        <w:rPr>
          <w:rFonts w:ascii="Times New Roman" w:hAnsi="Times New Roman" w:hint="cs"/>
          <w:lang w:bidi="fa-IR"/>
          <w:rtl/>
        </w:rPr>
        <w:t xml:space="preserve"> از </w:t>
      </w:r>
      <w:r>
        <w:rPr>
          <w:rFonts w:ascii="Times New Roman" w:hAnsi="Times New Roman" w:hint="cs"/>
          <w:lang w:bidi="fa-IR"/>
          <w:rtl/>
        </w:rPr>
        <w:t>مؤلفه‌های</w:t>
      </w:r>
      <w:r>
        <w:rPr>
          <w:rFonts w:ascii="Times New Roman" w:hAnsi="Times New Roman" w:hint="cs"/>
          <w:lang w:bidi="fa-IR"/>
          <w:rtl/>
        </w:rPr>
        <w:t xml:space="preserve"> مهم درمان شناختی ـ رفتاری اضطراب سلامت محسوب </w:t>
      </w:r>
      <w:r>
        <w:rPr>
          <w:rFonts w:ascii="Times New Roman" w:hAnsi="Times New Roman" w:hint="cs"/>
          <w:lang w:bidi="fa-IR"/>
          <w:rtl/>
        </w:rPr>
        <w:t>می‌شوند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eastAsia="Times New Roman" w:cs="Times New Roman"/>
          <w:rStyle w:val="FootnoteReference"/>
          <w:sz w:val="20"/>
          <w:szCs w:val="20"/>
          <w:vertAlign w:val="superscript"/>
          <w:rtl w:val="0"/>
          <w:cs w:val="0"/>
          <w:lang w:val="en-US"/>
        </w:rPr>
        <w:footnoteReference w:id="139"/>
      </w:r>
      <w:r>
        <w:rPr>
          <w:rFonts w:ascii="Times New Roman" w:hAnsi="Times New Roman" w:hint="cs"/>
          <w:lang w:bidi="fa-IR"/>
          <w:rtl/>
        </w:rPr>
        <w:t xml:space="preserve"> و همکاران، ۲۰۲۴).</w:t>
      </w:r>
    </w:p>
    <w:p>
      <w:pPr>
        <w:spacing w:after="0" w:line="276" w:lineRule="auto"/>
        <w:ind w:firstLine="397"/>
        <w:jc w:val="both"/>
        <w:rPr>
          <w:rFonts w:ascii="Times New Roman" w:hAnsi="Times New Roman"/>
          <w:lang w:bidi="fa-IR"/>
        </w:rPr>
      </w:pPr>
      <w:r>
        <w:rPr>
          <w:rFonts w:ascii="Times New Roman" w:hAnsi="Times New Roman" w:eastAsia="Times New Roman" w:cs="B Lotus"/>
          <w:color w:val="1B7A3D"/>
          <w:sz w:val="28"/>
          <w:szCs w:val="28"/>
          <w:rtl/>
          <w:cs/>
          <w:lang w:bidi="fa-IR" w:val="en-US"/>
        </w:rPr>
        <w:t>صورت‌بندی کلاسیک این مدل را سالکوویس</w:t>
      </w:r>
      <w:r>
        <w:rPr>
          <w:rFonts w:ascii="Times New Roman" w:hAnsi="Times New Roman" w:eastAsia="Times New Roman" w:cs="Times New Roman"/>
          <w:rStyle w:val="FootnoteReference"/>
          <w:color w:val="1B7A3D"/>
          <w:sz w:val="20"/>
          <w:szCs w:val="20"/>
          <w:vertAlign w:val="superscript"/>
          <w:rtl w:val="0"/>
          <w:cs w:val="0"/>
          <w:lang w:val="en-US"/>
        </w:rPr>
        <w:footnoteReference w:id="131"/>
      </w:r>
      <w:r>
        <w:rPr>
          <w:rFonts w:ascii="Times New Roman" w:hAnsi="Times New Roman" w:eastAsia="Times New Roman" w:cs="B Lotus"/>
          <w:color w:val="1B7A3D"/>
          <w:sz w:val="28"/>
          <w:szCs w:val="28"/>
          <w:rtl/>
          <w:cs/>
          <w:lang w:bidi="fa-IR" w:val="en-US"/>
        </w:rPr>
        <w:t xml:space="preserve"> و وارویک</w:t>
      </w:r>
      <w:r>
        <w:rPr>
          <w:rFonts w:ascii="Times New Roman" w:hAnsi="Times New Roman" w:eastAsia="Times New Roman" w:cs="Times New Roman"/>
          <w:rStyle w:val="FootnoteReference"/>
          <w:color w:val="1B7A3D"/>
          <w:sz w:val="20"/>
          <w:szCs w:val="20"/>
          <w:vertAlign w:val="superscript"/>
          <w:rtl w:val="0"/>
          <w:cs w:val="0"/>
          <w:lang w:val="en-US"/>
        </w:rPr>
        <w:footnoteReference w:id="132"/>
      </w:r>
      <w:r>
        <w:rPr>
          <w:rFonts w:ascii="Times New Roman" w:hAnsi="Times New Roman" w:eastAsia="Times New Roman" w:cs="B Lotus"/>
          <w:color w:val="1B7A3D"/>
          <w:sz w:val="28"/>
          <w:szCs w:val="28"/>
          <w:rtl/>
          <w:cs/>
          <w:lang w:bidi="fa-IR" w:val="en-US"/>
        </w:rPr>
        <w:t xml:space="preserve"> ارائه کردند و منابع درمانی بعدی آن را بسط دادند. بر این اساس، اضطراب سلامت وقتی پایدار می‌شود که باورهای ناکارآمد درباره بیماری فعال شوند. این باورها معمولاً در چهار محور جای می‌گیرند:</w:t>
      </w:r>
    </w:p>
    <w:p>
      <w:pPr>
        <w:spacing w:after="0" w:line="276" w:lineRule="auto"/>
        <w:ind w:firstLine="397"/>
        <w:jc w:val="both"/>
        <w:rPr>
          <w:rFonts w:ascii="Times New Roman" w:hAnsi="Times New Roman"/>
          <w:lang w:bidi="fa-IR"/>
        </w:rPr>
      </w:pPr>
      <w:r>
        <w:rPr>
          <w:rFonts w:ascii="Times New Roman" w:hAnsi="Times New Roman" w:eastAsia="Times New Roman" w:cs="B Lotus"/>
          <w:color w:val="1B7A3D"/>
          <w:sz w:val="28"/>
          <w:szCs w:val="28"/>
          <w:rtl/>
          <w:cs/>
          <w:lang w:bidi="fa-IR" w:val="en-US"/>
        </w:rPr>
        <w:t>۱- باور به احتمال بالا یا حتی قطعی بودن ابتلا به بیماری، یا وجود پنهان آن؛</w:t>
      </w:r>
    </w:p>
    <w:p>
      <w:pPr>
        <w:spacing w:after="0" w:line="276" w:lineRule="auto"/>
        <w:ind w:firstLine="397"/>
        <w:jc w:val="both"/>
        <w:rPr>
          <w:rFonts w:ascii="Times New Roman" w:hAnsi="Times New Roman"/>
          <w:lang w:bidi="fa-IR"/>
        </w:rPr>
      </w:pPr>
      <w:r>
        <w:rPr>
          <w:rFonts w:ascii="Times New Roman" w:hAnsi="Times New Roman" w:eastAsia="Times New Roman" w:cs="B Lotus"/>
          <w:color w:val="1B7A3D"/>
          <w:sz w:val="28"/>
          <w:szCs w:val="28"/>
          <w:rtl/>
          <w:cs/>
          <w:lang w:bidi="fa-IR" w:val="en-US"/>
        </w:rPr>
        <w:t>۲- باور به وحشتناکی پیامدهای بیماری؛</w:t>
      </w:r>
    </w:p>
    <w:p>
      <w:pPr>
        <w:spacing w:after="0" w:line="276" w:lineRule="auto"/>
        <w:ind w:firstLine="397"/>
        <w:jc w:val="both"/>
        <w:rPr>
          <w:rFonts w:ascii="Times New Roman" w:hAnsi="Times New Roman"/>
          <w:lang w:bidi="fa-IR"/>
        </w:rPr>
      </w:pPr>
      <w:r>
        <w:rPr>
          <w:rFonts w:ascii="Times New Roman" w:hAnsi="Times New Roman" w:eastAsia="Times New Roman" w:cs="B Lotus"/>
          <w:color w:val="1B7A3D"/>
          <w:sz w:val="28"/>
          <w:szCs w:val="28"/>
          <w:rtl/>
          <w:cs/>
          <w:lang w:bidi="fa-IR" w:val="en-US"/>
        </w:rPr>
        <w:t>۳- باور به ناتوانی فرد در مقابله با بیماری؛</w:t>
      </w:r>
    </w:p>
    <w:p>
      <w:pPr>
        <w:spacing w:after="0" w:line="276" w:lineRule="auto"/>
        <w:ind w:firstLine="397"/>
        <w:jc w:val="both"/>
        <w:rPr>
          <w:rFonts w:ascii="Times New Roman" w:hAnsi="Times New Roman"/>
          <w:lang w:bidi="fa-IR"/>
        </w:rPr>
      </w:pPr>
      <w:r>
        <w:rPr>
          <w:rFonts w:ascii="Times New Roman" w:hAnsi="Times New Roman" w:eastAsia="Times New Roman" w:cs="B Lotus"/>
          <w:color w:val="1B7A3D"/>
          <w:sz w:val="28"/>
          <w:szCs w:val="28"/>
          <w:rtl/>
          <w:cs/>
          <w:lang w:bidi="fa-IR" w:val="en-US"/>
        </w:rPr>
        <w:t>۴- باور به ناکافی‌بودن یا غیرقابل‌اعتماد بودن خدمات پزشکی (سالکوویس و وارویک، ۱۹۹۰؛ تیلور</w:t>
      </w:r>
      <w:r>
        <w:rPr>
          <w:rFonts w:ascii="Times New Roman" w:hAnsi="Times New Roman" w:eastAsia="Times New Roman" w:cs="Times New Roman"/>
          <w:rStyle w:val="FootnoteReference"/>
          <w:color w:val="1B7A3D"/>
          <w:sz w:val="20"/>
          <w:szCs w:val="20"/>
          <w:vertAlign w:val="superscript"/>
          <w:rtl w:val="0"/>
          <w:cs w:val="0"/>
          <w:lang w:val="en-US"/>
        </w:rPr>
        <w:footnoteReference w:id="78"/>
      </w:r>
      <w:r>
        <w:rPr>
          <w:rFonts w:ascii="Times New Roman" w:hAnsi="Times New Roman" w:eastAsia="Times New Roman" w:cs="B Lotus"/>
          <w:color w:val="1B7A3D"/>
          <w:sz w:val="28"/>
          <w:szCs w:val="28"/>
          <w:rtl/>
          <w:cs/>
          <w:lang w:bidi="fa-IR" w:val="en-US"/>
        </w:rPr>
        <w:t xml:space="preserve"> و آسموندسون</w:t>
      </w:r>
      <w:r>
        <w:rPr>
          <w:rFonts w:ascii="Times New Roman" w:hAnsi="Times New Roman" w:eastAsia="Times New Roman" w:cs="Times New Roman"/>
          <w:rStyle w:val="FootnoteReference"/>
          <w:color w:val="1B7A3D"/>
          <w:sz w:val="20"/>
          <w:szCs w:val="20"/>
          <w:vertAlign w:val="superscript"/>
          <w:rtl w:val="0"/>
          <w:cs w:val="0"/>
          <w:lang w:val="en-US"/>
        </w:rPr>
        <w:footnoteReference w:id="79"/>
      </w:r>
      <w:r>
        <w:rPr>
          <w:rFonts w:ascii="Times New Roman" w:hAnsi="Times New Roman" w:eastAsia="Times New Roman" w:cs="B Lotus"/>
          <w:color w:val="1B7A3D"/>
          <w:sz w:val="28"/>
          <w:szCs w:val="28"/>
          <w:rtl/>
          <w:cs/>
          <w:lang w:bidi="fa-IR" w:val="en-US"/>
        </w:rPr>
        <w:t>، ۲۰۲۱).</w:t>
      </w:r>
    </w:p>
    <w:p>
      <w:pPr>
        <w:spacing w:after="0" w:line="276" w:lineRule="auto"/>
        <w:ind w:firstLine="397"/>
        <w:jc w:val="both"/>
        <w:rPr>
          <w:rFonts w:ascii="Times New Roman" w:hAnsi="Times New Roman"/>
          <w:lang w:bidi="fa-IR"/>
        </w:rPr>
      </w:pPr>
      <w:r>
        <w:rPr>
          <w:rFonts w:ascii="Times New Roman" w:hAnsi="Times New Roman" w:eastAsia="Times New Roman" w:cs="B Lotus"/>
          <w:color w:val="1B7A3D"/>
          <w:sz w:val="28"/>
          <w:szCs w:val="28"/>
          <w:rtl/>
          <w:cs/>
          <w:lang w:bidi="fa-IR" w:val="en-US"/>
        </w:rPr>
        <w:t>این باورها با چهار سازوکار درهم‌تنیده تداوم می‌یابند. در سطح شناختی، توجه انتخابی به حس‌های بدنی و سوگیری تأیید، اطلاعات ناسازگار با تهدید را کنار می‌گذارد. در سطح فیزیولوژیک، برانگیختگی خود به نشانه‌های تازه‌ای بدل می‌شود که دوباره تفسیر فاجعه‌آمیز می‌شوند. در سطح هیجانی، ترس و نگرانی دامنه پردازش را تنگ می‌کند. در سطح رفتاری، بررسی مکرر بدن، اطمینان‌خواهی پزشکی، اجتناب و جست‌وجوی اطلاعات، اضطراب را کوتاه‌مدت کاهش می‌دهند اما فرصت آزمون باور را می‌گیرند. اطمینان‌خواهی از این منظر تأمین اطلاعات نیست، بلکه رفتار ایمنی‌بخش است و به همین دلیل چرخه را پایدار می‌کند (هالدورسون</w:t>
      </w:r>
      <w:r>
        <w:rPr>
          <w:rFonts w:ascii="Times New Roman" w:hAnsi="Times New Roman" w:eastAsia="Times New Roman" w:cs="Times New Roman"/>
          <w:rStyle w:val="FootnoteReference"/>
          <w:color w:val="1B7A3D"/>
          <w:sz w:val="20"/>
          <w:szCs w:val="20"/>
          <w:vertAlign w:val="superscript"/>
          <w:rtl w:val="0"/>
          <w:cs w:val="0"/>
          <w:lang w:val="en-US"/>
        </w:rPr>
        <w:footnoteReference w:id="133"/>
      </w:r>
      <w:r>
        <w:rPr>
          <w:rFonts w:ascii="Times New Roman" w:hAnsi="Times New Roman" w:eastAsia="Times New Roman" w:cs="B Lotus"/>
          <w:color w:val="1B7A3D"/>
          <w:sz w:val="28"/>
          <w:szCs w:val="28"/>
          <w:rtl/>
          <w:cs/>
          <w:lang w:bidi="fa-IR" w:val="en-US"/>
        </w:rPr>
        <w:t xml:space="preserve"> و سالکووسکیس</w:t>
      </w:r>
      <w:r>
        <w:rPr>
          <w:rFonts w:ascii="Times New Roman" w:hAnsi="Times New Roman" w:eastAsia="Times New Roman" w:cs="Times New Roman"/>
          <w:rStyle w:val="FootnoteReference"/>
          <w:color w:val="1B7A3D"/>
          <w:sz w:val="20"/>
          <w:szCs w:val="20"/>
          <w:vertAlign w:val="superscript"/>
          <w:rtl w:val="0"/>
          <w:cs w:val="0"/>
          <w:lang w:val="en-US"/>
        </w:rPr>
        <w:footnoteReference w:id="134"/>
      </w:r>
      <w:r>
        <w:rPr>
          <w:rFonts w:ascii="Times New Roman" w:hAnsi="Times New Roman" w:eastAsia="Times New Roman" w:cs="B Lotus"/>
          <w:color w:val="1B7A3D"/>
          <w:sz w:val="28"/>
          <w:szCs w:val="28"/>
          <w:rtl/>
          <w:cs/>
          <w:lang w:bidi="fa-IR" w:val="en-US"/>
        </w:rPr>
        <w:t>، ۲۰۲۳؛ کیکاس</w:t>
      </w:r>
      <w:r>
        <w:rPr>
          <w:rFonts w:ascii="Times New Roman" w:hAnsi="Times New Roman" w:eastAsia="Times New Roman" w:cs="Times New Roman"/>
          <w:rStyle w:val="FootnoteReference"/>
          <w:color w:val="1B7A3D"/>
          <w:sz w:val="20"/>
          <w:szCs w:val="20"/>
          <w:vertAlign w:val="superscript"/>
          <w:rtl w:val="0"/>
          <w:cs w:val="0"/>
          <w:lang w:val="en-US"/>
        </w:rPr>
        <w:footnoteReference w:id="139"/>
      </w:r>
      <w:r>
        <w:rPr>
          <w:rFonts w:ascii="Times New Roman" w:hAnsi="Times New Roman" w:eastAsia="Times New Roman" w:cs="B Lotus"/>
          <w:color w:val="1B7A3D"/>
          <w:sz w:val="28"/>
          <w:szCs w:val="28"/>
          <w:rtl/>
          <w:cs/>
          <w:lang w:bidi="fa-IR" w:val="en-US"/>
        </w:rPr>
        <w:t xml:space="preserve"> و همکاران، ۲۰۲۴؛ تیلور و آسموندسون، ۲۰۲۱).</w:t>
      </w:r>
    </w:p>
    <w:p>
      <w:pPr>
        <w:spacing w:after="0" w:line="276" w:lineRule="auto"/>
        <w:ind w:firstLine="397"/>
        <w:jc w:val="both"/>
        <w:rPr>
          <w:rFonts w:ascii="Times New Roman" w:hAnsi="Times New Roman"/>
          <w:lang w:bidi="fa-IR"/>
        </w:rPr>
      </w:pPr>
      <w:r>
        <w:rPr>
          <w:rFonts w:ascii="Times New Roman" w:hAnsi="Times New Roman" w:eastAsia="Times New Roman" w:cs="B Lotus"/>
          <w:color w:val="1B7A3D"/>
          <w:sz w:val="28"/>
          <w:szCs w:val="28"/>
          <w:rtl/>
          <w:cs/>
          <w:lang w:bidi="fa-IR" w:val="en-US"/>
        </w:rPr>
        <w:t>در سالمندی همین چرخه غالباً بر بستر نشانه‌های جسمانی واقعی، بیماری مزمن و مراجعات پزشکی مکرر عمل می‌کند؛ بنابراین تمایز میان پایش ضروری پزشکی و رفتار ایمنی‌بخش دشوارتر است و اصلاح تفسیر فاجعه‌آمیز نباید به معنای نادیده‌گرفتن بیماری واقعی باشد. مؤلفه‌های اصلی مداخله عبارت‌اند از شناسایی و بازسازی همان چهار باور، کاهش تدریجی رفتارهای ایمنی‌بخش، و آزمایش‌های رفتاری برای آزمون پیش‌بینی‌های تهدیدآمیز. شواهد نشان می‌دهد درمان شناختی ـ رفتاری در کاهش اضطراب اواخر عمر مؤثر است، هرچند همبودی پزشکی، چنددارویی و کاهش ذخیره شناختی ممکن است نیازمند ساده‌سازی تکالیف و هماهنگی با مراقبت جسمانی باشد (آبراموویتز</w:t>
      </w:r>
      <w:r>
        <w:rPr>
          <w:rFonts w:ascii="Times New Roman" w:hAnsi="Times New Roman" w:eastAsia="Times New Roman" w:cs="Times New Roman"/>
          <w:rStyle w:val="FootnoteReference"/>
          <w:color w:val="1B7A3D"/>
          <w:sz w:val="20"/>
          <w:szCs w:val="20"/>
          <w:vertAlign w:val="superscript"/>
          <w:rtl w:val="0"/>
          <w:cs w:val="0"/>
          <w:lang w:val="en-US"/>
        </w:rPr>
        <w:footnoteReference w:id="76"/>
      </w:r>
      <w:r>
        <w:rPr>
          <w:rFonts w:ascii="Times New Roman" w:hAnsi="Times New Roman" w:eastAsia="Times New Roman" w:cs="B Lotus"/>
          <w:color w:val="1B7A3D"/>
          <w:sz w:val="28"/>
          <w:szCs w:val="28"/>
          <w:rtl/>
          <w:cs/>
          <w:lang w:bidi="fa-IR" w:val="en-US"/>
        </w:rPr>
        <w:t xml:space="preserve"> و برادوک</w:t>
      </w:r>
      <w:r>
        <w:rPr>
          <w:rFonts w:ascii="Times New Roman" w:hAnsi="Times New Roman" w:eastAsia="Times New Roman" w:cs="Times New Roman"/>
          <w:rStyle w:val="FootnoteReference"/>
          <w:color w:val="1B7A3D"/>
          <w:sz w:val="20"/>
          <w:szCs w:val="20"/>
          <w:vertAlign w:val="superscript"/>
          <w:rtl w:val="0"/>
          <w:cs w:val="0"/>
          <w:lang w:val="en-US"/>
        </w:rPr>
        <w:footnoteReference w:id="116"/>
      </w:r>
      <w:r>
        <w:rPr>
          <w:rFonts w:ascii="Times New Roman" w:hAnsi="Times New Roman" w:eastAsia="Times New Roman" w:cs="B Lotus"/>
          <w:color w:val="1B7A3D"/>
          <w:sz w:val="28"/>
          <w:szCs w:val="28"/>
          <w:rtl/>
          <w:cs/>
          <w:lang w:bidi="fa-IR" w:val="en-US"/>
        </w:rPr>
        <w:t>، ۲۰۲۳؛ گولد</w:t>
      </w:r>
      <w:r>
        <w:rPr>
          <w:rFonts w:ascii="Times New Roman" w:hAnsi="Times New Roman" w:eastAsia="Times New Roman" w:cs="Times New Roman"/>
          <w:rStyle w:val="FootnoteReference"/>
          <w:color w:val="1B7A3D"/>
          <w:sz w:val="20"/>
          <w:szCs w:val="20"/>
          <w:vertAlign w:val="superscript"/>
          <w:rtl w:val="0"/>
          <w:cs w:val="0"/>
          <w:lang w:val="en-US"/>
        </w:rPr>
        <w:footnoteReference w:id="90"/>
      </w:r>
      <w:r>
        <w:rPr>
          <w:rFonts w:ascii="Times New Roman" w:hAnsi="Times New Roman" w:eastAsia="Times New Roman" w:cs="B Lotus"/>
          <w:color w:val="1B7A3D"/>
          <w:sz w:val="28"/>
          <w:szCs w:val="28"/>
          <w:rtl/>
          <w:cs/>
          <w:lang w:bidi="fa-IR" w:val="en-US"/>
        </w:rPr>
        <w:t xml:space="preserve"> و همکاران، ۲۰۲۲؛ انجمن روان‌شناسی آمریکا</w:t>
      </w:r>
      <w:r>
        <w:rPr>
          <w:rFonts w:ascii="Times New Roman" w:hAnsi="Times New Roman" w:eastAsia="Times New Roman" w:cs="Times New Roman"/>
          <w:rStyle w:val="FootnoteReference"/>
          <w:color w:val="1B7A3D"/>
          <w:sz w:val="20"/>
          <w:szCs w:val="20"/>
          <w:vertAlign w:val="superscript"/>
          <w:rtl w:val="0"/>
          <w:cs w:val="0"/>
          <w:lang w:val="en-US"/>
        </w:rPr>
        <w:footnoteReference w:id="88"/>
      </w:r>
      <w:r>
        <w:rPr>
          <w:rFonts w:ascii="Times New Roman" w:hAnsi="Times New Roman" w:eastAsia="Times New Roman" w:cs="B Lotus"/>
          <w:color w:val="1B7A3D"/>
          <w:sz w:val="28"/>
          <w:szCs w:val="28"/>
          <w:rtl/>
          <w:cs/>
          <w:lang w:bidi="fa-IR" w:val="en-US"/>
        </w:rPr>
        <w:t>، ۲۰۲۳؛ بک</w:t>
      </w:r>
      <w:r>
        <w:rPr>
          <w:rFonts w:ascii="Times New Roman" w:hAnsi="Times New Roman" w:eastAsia="Times New Roman" w:cs="Times New Roman"/>
          <w:rStyle w:val="FootnoteReference"/>
          <w:color w:val="1B7A3D"/>
          <w:sz w:val="20"/>
          <w:szCs w:val="20"/>
          <w:vertAlign w:val="superscript"/>
          <w:rtl w:val="0"/>
          <w:cs w:val="0"/>
          <w:lang w:val="en-US"/>
        </w:rPr>
        <w:footnoteReference w:id="89"/>
      </w:r>
      <w:r>
        <w:rPr>
          <w:rFonts w:ascii="Times New Roman" w:hAnsi="Times New Roman" w:eastAsia="Times New Roman" w:cs="B Lotus"/>
          <w:color w:val="1B7A3D"/>
          <w:sz w:val="28"/>
          <w:szCs w:val="28"/>
          <w:rtl/>
          <w:cs/>
          <w:lang w:bidi="fa-IR" w:val="en-US"/>
        </w:rPr>
        <w:t xml:space="preserve"> و هایگ</w:t>
      </w:r>
      <w:r>
        <w:rPr>
          <w:rFonts w:ascii="Times New Roman" w:hAnsi="Times New Roman" w:eastAsia="Times New Roman" w:cs="Times New Roman"/>
          <w:rStyle w:val="FootnoteReference"/>
          <w:color w:val="1B7A3D"/>
          <w:sz w:val="20"/>
          <w:szCs w:val="20"/>
          <w:vertAlign w:val="superscript"/>
          <w:rtl w:val="0"/>
          <w:cs w:val="0"/>
          <w:lang w:val="en-US"/>
        </w:rPr>
        <w:footnoteReference w:id="146"/>
      </w:r>
      <w:r>
        <w:rPr>
          <w:rFonts w:ascii="Times New Roman" w:hAnsi="Times New Roman" w:eastAsia="Times New Roman" w:cs="B Lotus"/>
          <w:color w:val="1B7A3D"/>
          <w:sz w:val="28"/>
          <w:szCs w:val="28"/>
          <w:rtl/>
          <w:cs/>
          <w:lang w:bidi="fa-IR" w:val="en-US"/>
        </w:rPr>
        <w:t>، ۲۰۱۴).</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مرورهای اخیر همچنان درمان شناختی-رفتاری را مداخلهٔ اصلی اضطراب سلامت می‌دانند و بر کاهش رفتارهای ایمنی‌بخش و اصلاح تفسیر فاجعه‌آمیز نشانه‌های بدنی تأکید می‌کنند (آبراموویتز</w:t>
      </w:r>
      <w:r>
        <w:rPr>
          <w:rFonts w:ascii="Times New Roman" w:hAnsi="Times New Roman" w:eastAsia="Times New Roman" w:cs="Times New Roman"/>
          <w:rStyle w:val="FootnoteReference"/>
          <w:color w:val="1B7A3D"/>
          <w:sz w:val="20"/>
          <w:szCs w:val="20"/>
          <w:vertAlign w:val="superscript"/>
          <w:rtl w:val="0"/>
          <w:cs w:val="0"/>
          <w:lang w:val="en-US"/>
        </w:rPr>
        <w:footnoteReference w:id="76"/>
      </w:r>
      <w:r>
        <w:rPr>
          <w:rFonts w:ascii="Times New Roman" w:hAnsi="Times New Roman" w:eastAsia="Times New Roman" w:cs="B Lotus"/>
          <w:color w:val="1B7A3D"/>
          <w:sz w:val="28"/>
          <w:szCs w:val="28"/>
          <w:rtl/>
          <w:cs/>
          <w:lang w:bidi="fa-IR" w:val="en-US"/>
        </w:rPr>
        <w:t xml:space="preserve"> و برادوک</w:t>
      </w:r>
      <w:r>
        <w:rPr>
          <w:rFonts w:ascii="Times New Roman" w:hAnsi="Times New Roman" w:eastAsia="Times New Roman" w:cs="Times New Roman"/>
          <w:rStyle w:val="FootnoteReference"/>
          <w:color w:val="1B7A3D"/>
          <w:sz w:val="20"/>
          <w:szCs w:val="20"/>
          <w:vertAlign w:val="superscript"/>
          <w:rtl w:val="0"/>
          <w:cs w:val="0"/>
          <w:lang w:val="en-US"/>
        </w:rPr>
        <w:footnoteReference w:id="116"/>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۲۰۲۳؛ انجمن روان‌شناسی آمریکا</w:t>
      </w:r>
      <w:r>
        <w:rPr>
          <w:rFonts w:ascii="Times New Roman" w:hAnsi="Times New Roman" w:eastAsia="Times New Roman" w:cs="Times New Roman"/>
          <w:rStyle w:val="FootnoteReference"/>
          <w:color w:val="1B7A3D"/>
          <w:sz w:val="20"/>
          <w:szCs w:val="20"/>
          <w:vertAlign w:val="superscript"/>
          <w:rtl w:val="0"/>
          <w:cs w:val="0"/>
          <w:lang w:val="en-US"/>
        </w:rPr>
        <w:footnoteReference w:id="88"/>
      </w:r>
      <w:r>
        <w:rPr>
          <w:rFonts w:ascii="Times New Roman" w:hAnsi="Times New Roman" w:eastAsia="Times New Roman" w:cs="B Lotus"/>
          <w:color w:val="1B7A3D"/>
          <w:sz w:val="28"/>
          <w:szCs w:val="28"/>
          <w:rtl/>
          <w:cs/>
          <w:lang w:bidi="fa-IR" w:val="en-US"/>
        </w:rPr>
        <w:t>، ۲۰۲۳).</w:t>
      </w:r>
    </w:p>
    <w:p w14:paraId="37E846E3"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9" w:name="_Toc238572051"/>
      <w:r>
        <w:rPr>
          <w:rFonts w:ascii="Times New Roman" w:hAnsi="Times New Roman" w:cs="B Titr" w:eastAsia="Times New Roman"/>
          <w:b/>
          <w:bCs/>
          <w:color w:val="000000"/>
          <w:sz w:val="30"/>
          <w:szCs w:val="30"/>
          <w:rtl/>
          <w:cs/>
          <w:lang w:bidi="fa-IR"/>
        </w:rPr>
        <w:t>۲-۴-۲-۲- مدل زیستی-روانی-اجتماعی</w:t>
      </w:r>
      <w:bookmarkEnd w:id="69"/>
    </w:p>
    <w:p w14:paraId="64F4397F"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زیستی ـ روانی ـ اجتماعی بر این فرض استوار است که سلامت و بیماری حاصل تعامل متقابل عوامل زیستی، </w:t>
      </w:r>
      <w:r>
        <w:rPr>
          <w:rFonts w:ascii="Times New Roman" w:hAnsi="Times New Roman" w:hint="cs"/>
          <w:lang w:bidi="fa-IR"/>
          <w:rtl/>
        </w:rPr>
        <w:t>روان‌شناختی</w:t>
      </w:r>
      <w:r>
        <w:rPr>
          <w:rFonts w:ascii="Times New Roman" w:hAnsi="Times New Roman" w:hint="cs"/>
          <w:lang w:bidi="fa-IR"/>
          <w:rtl/>
        </w:rPr>
        <w:t xml:space="preserve"> و اجتماعی هستند و </w:t>
      </w:r>
      <w:r>
        <w:rPr>
          <w:rFonts w:ascii="Times New Roman" w:hAnsi="Times New Roman" w:hint="cs"/>
          <w:lang w:bidi="fa-IR"/>
          <w:rtl/>
        </w:rPr>
        <w:t>نمی‌توان</w:t>
      </w:r>
      <w:r>
        <w:rPr>
          <w:rFonts w:ascii="Times New Roman" w:hAnsi="Times New Roman" w:hint="cs"/>
          <w:lang w:bidi="fa-IR"/>
          <w:rtl/>
        </w:rPr>
        <w:t xml:space="preserve"> وضعیت سلامت فرد را صرفاً بر اساس یک عامل توضیح داد. در مورد اضطراب سلامت نیز عوامل جسمانی و زیستی، </w:t>
      </w:r>
      <w:r>
        <w:rPr>
          <w:rFonts w:ascii="Times New Roman" w:hAnsi="Times New Roman" w:hint="cs"/>
          <w:lang w:bidi="fa-IR"/>
          <w:rtl/>
        </w:rPr>
        <w:t>ویژگی‌های</w:t>
      </w:r>
      <w:r>
        <w:rPr>
          <w:rFonts w:ascii="Times New Roman" w:hAnsi="Times New Roman" w:hint="cs"/>
          <w:lang w:bidi="fa-IR"/>
          <w:rtl/>
        </w:rPr>
        <w:t xml:space="preserve"> شناختی و هیجانی فرد و شرایط اجتماعی و محیطی </w:t>
      </w:r>
      <w:r>
        <w:rPr>
          <w:rFonts w:ascii="Times New Roman" w:hAnsi="Times New Roman" w:hint="cs"/>
          <w:lang w:bidi="fa-IR"/>
          <w:rtl/>
        </w:rPr>
        <w:t>می‌توانند</w:t>
      </w:r>
      <w:r>
        <w:rPr>
          <w:rFonts w:ascii="Times New Roman" w:hAnsi="Times New Roman" w:hint="cs"/>
          <w:lang w:bidi="fa-IR"/>
          <w:rtl/>
        </w:rPr>
        <w:t xml:space="preserve"> در </w:t>
      </w:r>
      <w:r>
        <w:rPr>
          <w:rFonts w:ascii="Times New Roman" w:hAnsi="Times New Roman" w:hint="cs"/>
          <w:lang w:bidi="fa-IR"/>
          <w:rtl/>
        </w:rPr>
        <w:t>شکل‌گیری</w:t>
      </w:r>
      <w:r>
        <w:rPr>
          <w:rFonts w:ascii="Times New Roman" w:hAnsi="Times New Roman" w:hint="cs"/>
          <w:lang w:bidi="fa-IR"/>
          <w:rtl/>
        </w:rPr>
        <w:t xml:space="preserve"> و تداوم </w:t>
      </w:r>
      <w:r>
        <w:rPr>
          <w:rFonts w:ascii="Times New Roman" w:hAnsi="Times New Roman" w:hint="cs"/>
          <w:lang w:bidi="fa-IR"/>
          <w:rtl/>
        </w:rPr>
        <w:t>نگرانی‌های</w:t>
      </w:r>
      <w:r>
        <w:rPr>
          <w:rFonts w:ascii="Times New Roman" w:hAnsi="Times New Roman" w:hint="cs"/>
          <w:lang w:bidi="fa-IR"/>
          <w:rtl/>
        </w:rPr>
        <w:t xml:space="preserve"> مرتبط با سلامت نقش داشته باشند. در سالمندان، تغییرات جسمانی و افزایش </w:t>
      </w:r>
      <w:r>
        <w:rPr>
          <w:rFonts w:ascii="Times New Roman" w:hAnsi="Times New Roman" w:hint="cs"/>
          <w:lang w:bidi="fa-IR"/>
          <w:rtl/>
        </w:rPr>
        <w:t>بیماری‌های</w:t>
      </w:r>
      <w:r>
        <w:rPr>
          <w:rFonts w:ascii="Times New Roman" w:hAnsi="Times New Roman" w:hint="cs"/>
          <w:lang w:bidi="fa-IR"/>
          <w:rtl/>
        </w:rPr>
        <w:t xml:space="preserve"> مزمن </w:t>
      </w:r>
      <w:r>
        <w:rPr>
          <w:rFonts w:ascii="Times New Roman" w:hAnsi="Times New Roman" w:hint="cs"/>
          <w:lang w:bidi="fa-IR"/>
          <w:rtl/>
        </w:rPr>
        <w:t>می‌تواند</w:t>
      </w:r>
      <w:r>
        <w:rPr>
          <w:rFonts w:ascii="Times New Roman" w:hAnsi="Times New Roman" w:hint="cs"/>
          <w:lang w:bidi="fa-IR"/>
          <w:rtl/>
        </w:rPr>
        <w:t xml:space="preserve"> در کنار عوامل </w:t>
      </w:r>
      <w:r>
        <w:rPr>
          <w:rFonts w:ascii="Times New Roman" w:hAnsi="Times New Roman" w:hint="cs"/>
          <w:lang w:bidi="fa-IR"/>
          <w:rtl/>
        </w:rPr>
        <w:t>روان‌شناختی</w:t>
      </w:r>
      <w:r>
        <w:rPr>
          <w:rFonts w:ascii="Times New Roman" w:hAnsi="Times New Roman" w:hint="cs"/>
          <w:lang w:bidi="fa-IR"/>
          <w:rtl/>
        </w:rPr>
        <w:t xml:space="preserve"> و شرایط اجتماعی، تجربه و ادراک فرد از وضعیت سلامت خود را تحت تأثیر قرار دهد. بنابراین، بررسی </w:t>
      </w:r>
      <w:r>
        <w:rPr>
          <w:rFonts w:ascii="Times New Roman" w:hAnsi="Times New Roman" w:hint="cs"/>
          <w:lang w:bidi="fa-IR"/>
          <w:rtl/>
        </w:rPr>
        <w:lastRenderedPageBreak/>
        <w:t xml:space="preserve">اضطراب سلامت در این گروه سنی نیازمند توجه همزمان به ابعاد زیستی، </w:t>
      </w:r>
      <w:r>
        <w:rPr>
          <w:rFonts w:ascii="Times New Roman" w:hAnsi="Times New Roman" w:hint="cs"/>
          <w:lang w:bidi="fa-IR"/>
          <w:rtl/>
        </w:rPr>
        <w:t>روان‌شناختی</w:t>
      </w:r>
      <w:r>
        <w:rPr>
          <w:rFonts w:ascii="Times New Roman" w:hAnsi="Times New Roman" w:hint="cs"/>
          <w:lang w:bidi="fa-IR"/>
          <w:rtl/>
        </w:rPr>
        <w:t xml:space="preserve"> و اجتماعی است (</w:t>
      </w:r>
      <w:r>
        <w:rPr>
          <w:rFonts w:ascii="Times New Roman" w:hAnsi="Times New Roman" w:hint="cs"/>
          <w:lang w:bidi="fa-IR"/>
          <w:rtl/>
        </w:rPr>
        <w:t>بولتون</w:t>
      </w:r>
      <w:r>
        <w:rPr>
          <w:rFonts w:ascii="Times New Roman" w:hAnsi="Times New Roman" w:eastAsia="Times New Roman" w:cs="Times New Roman"/>
          <w:rStyle w:val="FootnoteReference"/>
          <w:sz w:val="20"/>
          <w:szCs w:val="20"/>
          <w:vertAlign w:val="superscript"/>
          <w:rtl w:val="0"/>
          <w:cs w:val="0"/>
          <w:lang w:val="en-US"/>
        </w:rPr>
        <w:footnoteReference w:id="135"/>
      </w:r>
      <w:r>
        <w:rPr>
          <w:rFonts w:ascii="Times New Roman" w:hAnsi="Times New Roman" w:hint="cs"/>
          <w:lang w:bidi="fa-IR"/>
          <w:rtl/>
        </w:rPr>
        <w:t xml:space="preserve"> و </w:t>
      </w:r>
      <w:r>
        <w:rPr>
          <w:rFonts w:ascii="Times New Roman" w:hAnsi="Times New Roman" w:hint="cs"/>
          <w:lang w:bidi="fa-IR"/>
          <w:rtl/>
        </w:rPr>
        <w:t>ژیلت</w:t>
      </w:r>
      <w:r>
        <w:rPr>
          <w:rFonts w:ascii="Times New Roman" w:hAnsi="Times New Roman" w:eastAsia="Times New Roman" w:cs="Times New Roman"/>
          <w:rStyle w:val="FootnoteReference"/>
          <w:sz w:val="20"/>
          <w:szCs w:val="20"/>
          <w:vertAlign w:val="superscript"/>
          <w:rtl w:val="0"/>
          <w:cs w:val="0"/>
          <w:lang w:val="en-US"/>
        </w:rPr>
        <w:footnoteReference w:id="136"/>
      </w:r>
      <w:r>
        <w:rPr>
          <w:rFonts w:ascii="Times New Roman" w:hAnsi="Times New Roman" w:hint="cs"/>
          <w:lang w:bidi="fa-IR"/>
          <w:rtl/>
        </w:rPr>
        <w:t>، ۲۰۱۹).</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این مدل با رویکرد معاصر سالمندی سالم نیز همخوان است که سلامت را حاصل تعامل ظرفیت درونی فرد و ویژگی‌های محیطی می‌داند و مداخله را به یک بُعد زیستی محدود نمی‌کند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۲۰۲۰؛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۲۰۲۴).</w:t>
      </w:r>
    </w:p>
    <w:p w14:paraId="084E9E79"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0" w:name="_Toc238572052"/>
      <w:r>
        <w:rPr>
          <w:rFonts w:ascii="Times New Roman" w:hAnsi="Times New Roman" w:cs="B Titr" w:eastAsia="Times New Roman"/>
          <w:b/>
          <w:bCs/>
          <w:color w:val="000000"/>
          <w:sz w:val="30"/>
          <w:szCs w:val="30"/>
          <w:rtl/>
          <w:cs/>
          <w:lang w:bidi="fa-IR"/>
        </w:rPr>
        <w:t>۲-۴-۲-۳- مدل دلبستگی</w:t>
      </w:r>
      <w:bookmarkEnd w:id="70"/>
    </w:p>
    <w:p w14:paraId="4B22398F"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دلبستگی بر این فرض استوار است که </w:t>
      </w:r>
      <w:r>
        <w:rPr>
          <w:rFonts w:ascii="Times New Roman" w:hAnsi="Times New Roman" w:hint="cs"/>
          <w:lang w:bidi="fa-IR"/>
          <w:rtl/>
        </w:rPr>
        <w:t>سبک‌های</w:t>
      </w:r>
      <w:r>
        <w:rPr>
          <w:rFonts w:ascii="Times New Roman" w:hAnsi="Times New Roman" w:hint="cs"/>
          <w:lang w:bidi="fa-IR"/>
          <w:rtl/>
        </w:rPr>
        <w:t xml:space="preserve"> دلبستگی </w:t>
      </w:r>
      <w:r>
        <w:rPr>
          <w:rFonts w:ascii="Times New Roman" w:hAnsi="Times New Roman" w:hint="cs"/>
          <w:lang w:bidi="fa-IR"/>
          <w:rtl/>
        </w:rPr>
        <w:t>ناایمن</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دلبستگی اضطرابی، </w:t>
      </w:r>
      <w:r>
        <w:rPr>
          <w:rFonts w:ascii="Times New Roman" w:hAnsi="Times New Roman" w:hint="cs"/>
          <w:lang w:bidi="fa-IR"/>
          <w:rtl/>
        </w:rPr>
        <w:t>می‌توانند</w:t>
      </w:r>
      <w:r>
        <w:rPr>
          <w:rFonts w:ascii="Times New Roman" w:hAnsi="Times New Roman" w:hint="cs"/>
          <w:lang w:bidi="fa-IR"/>
          <w:rtl/>
        </w:rPr>
        <w:t xml:space="preserve"> با افزایش </w:t>
      </w:r>
      <w:r>
        <w:rPr>
          <w:rFonts w:ascii="Times New Roman" w:hAnsi="Times New Roman" w:hint="cs"/>
          <w:lang w:bidi="fa-IR"/>
          <w:rtl/>
        </w:rPr>
        <w:t>آسیب‌پذیری</w:t>
      </w:r>
      <w:r>
        <w:rPr>
          <w:rFonts w:ascii="Times New Roman" w:hAnsi="Times New Roman" w:hint="cs"/>
          <w:lang w:bidi="fa-IR"/>
          <w:rtl/>
        </w:rPr>
        <w:t xml:space="preserve">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w:t>
      </w:r>
      <w:r>
        <w:rPr>
          <w:rFonts w:ascii="Times New Roman" w:hAnsi="Times New Roman" w:hint="cs"/>
          <w:lang w:bidi="fa-IR"/>
          <w:rtl/>
        </w:rPr>
        <w:t>می‌توانند</w:t>
      </w:r>
      <w:r>
        <w:rPr>
          <w:rFonts w:ascii="Times New Roman" w:hAnsi="Times New Roman" w:hint="cs"/>
          <w:lang w:bidi="fa-IR"/>
          <w:rtl/>
        </w:rPr>
        <w:t xml:space="preserve"> در افزایش مشکلات اضطرابی نقش داشته باشند (</w:t>
      </w:r>
      <w:r>
        <w:rPr>
          <w:rFonts w:ascii="Times New Roman" w:hAnsi="Times New Roman" w:hint="cs"/>
          <w:lang w:bidi="fa-IR"/>
          <w:rtl/>
        </w:rPr>
        <w:t>چاریکچی‌اوزگول</w:t>
      </w:r>
      <w:r>
        <w:rPr>
          <w:rFonts w:ascii="Times New Roman" w:hAnsi="Times New Roman" w:eastAsia="Times New Roman" w:cs="Times New Roman"/>
          <w:rStyle w:val="FootnoteReference"/>
          <w:sz w:val="20"/>
          <w:szCs w:val="20"/>
          <w:vertAlign w:val="superscript"/>
          <w:rtl w:val="0"/>
          <w:cs w:val="0"/>
          <w:lang w:val="en-US"/>
        </w:rPr>
        <w:footnoteReference w:id="137"/>
      </w:r>
      <w:r>
        <w:rPr>
          <w:rFonts w:ascii="Times New Roman" w:hAnsi="Times New Roman" w:hint="cs"/>
          <w:lang w:bidi="fa-IR"/>
          <w:rtl/>
        </w:rPr>
        <w:t xml:space="preserve"> و </w:t>
      </w:r>
      <w:r>
        <w:rPr>
          <w:rFonts w:ascii="Times New Roman" w:hAnsi="Times New Roman" w:hint="cs"/>
          <w:lang w:bidi="fa-IR"/>
          <w:rtl/>
        </w:rPr>
        <w:t>ایشیک</w:t>
      </w:r>
      <w:r>
        <w:rPr>
          <w:rFonts w:ascii="Times New Roman" w:hAnsi="Times New Roman" w:eastAsia="Times New Roman" w:cs="Times New Roman"/>
          <w:rStyle w:val="FootnoteReference"/>
          <w:sz w:val="20"/>
          <w:szCs w:val="20"/>
          <w:vertAlign w:val="superscript"/>
          <w:rtl w:val="0"/>
          <w:cs w:val="0"/>
          <w:lang w:val="en-US"/>
        </w:rPr>
        <w:footnoteReference w:id="138"/>
      </w:r>
      <w:r>
        <w:rPr>
          <w:rFonts w:ascii="Times New Roman" w:hAnsi="Times New Roman" w:hint="cs"/>
          <w:lang w:bidi="fa-IR"/>
          <w:rtl/>
        </w:rPr>
        <w:t>، ۲۰۲۴).</w:t>
      </w:r>
      <w:r>
        <w:rPr>
          <w:rStyle w:val="FootnoteReference"/>
          <w:rFonts w:ascii="Times New Roman" w:hAnsi="Times New Roman" w:cs="Times New Roman" w:hint="cs" w:eastAsia="Times New Roman"/>
          <w:sz w:val="20"/>
          <w:szCs w:val="20"/>
          <w:lang w:bidi="fa-IR" w:val="en-US"/>
          <w:vertAlign w:val="superscript"/>
          <w:rtl w:val="0"/>
        </w:rPr>
        <w:footnoteReference w:id="72"/>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از منظر سالمندی، دلبستگی ناایمن می‌تواند با اطمینان‌خواهی مکرر پزشکی و ادراک تهدید بدنی همراه شود و چرخه اضطراب سلامت را پایدار کند (چاریکچی‌اوزگول</w:t>
      </w:r>
      <w:r>
        <w:rPr>
          <w:rFonts w:ascii="Times New Roman" w:hAnsi="Times New Roman" w:eastAsia="Times New Roman" w:cs="Times New Roman"/>
          <w:rStyle w:val="FootnoteReference"/>
          <w:color w:val="1B7A3D"/>
          <w:sz w:val="20"/>
          <w:szCs w:val="20"/>
          <w:vertAlign w:val="superscript"/>
          <w:rtl w:val="0"/>
          <w:cs w:val="0"/>
          <w:lang w:val="en-US"/>
        </w:rPr>
        <w:footnoteReference w:id="137"/>
      </w:r>
      <w:r>
        <w:rPr>
          <w:rFonts w:ascii="Times New Roman" w:hAnsi="Times New Roman" w:eastAsia="Times New Roman" w:cs="B Lotus"/>
          <w:color w:val="1B7A3D"/>
          <w:sz w:val="28"/>
          <w:szCs w:val="28"/>
          <w:rtl/>
          <w:cs/>
          <w:lang w:bidi="fa-IR" w:val="en-US"/>
        </w:rPr>
        <w:t xml:space="preserve"> و ایشیک</w:t>
      </w:r>
      <w:r>
        <w:rPr>
          <w:rFonts w:ascii="Times New Roman" w:hAnsi="Times New Roman" w:eastAsia="Times New Roman" w:cs="Times New Roman"/>
          <w:rStyle w:val="FootnoteReference"/>
          <w:color w:val="1B7A3D"/>
          <w:sz w:val="20"/>
          <w:szCs w:val="20"/>
          <w:vertAlign w:val="superscript"/>
          <w:rtl w:val="0"/>
          <w:cs w:val="0"/>
          <w:lang w:val="en-US"/>
        </w:rPr>
        <w:footnoteReference w:id="138"/>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۲۰۲۴).</w:t>
      </w:r>
    </w:p>
    <w:p w14:paraId="7B07063A"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1" w:name="_Toc238572053"/>
      <w:r>
        <w:rPr>
          <w:rFonts w:ascii="Times New Roman" w:hAnsi="Times New Roman" w:cs="B Titr" w:eastAsia="Times New Roman"/>
          <w:b/>
          <w:bCs/>
          <w:color w:val="000000"/>
          <w:sz w:val="30"/>
          <w:szCs w:val="30"/>
          <w:rtl/>
          <w:cs/>
          <w:lang w:bidi="fa-IR"/>
        </w:rPr>
        <w:t>۲-۴-۳- سالمندی و اضطراب سلامت</w:t>
      </w:r>
      <w:bookmarkEnd w:id="71"/>
    </w:p>
    <w:p w14:paraId="5786D2C2"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به نگرانی و ترس مداوم درباره ابتلا به یک بیماری جدی اشاره دارد، </w:t>
      </w:r>
      <w:r>
        <w:rPr>
          <w:rFonts w:ascii="Times New Roman" w:hAnsi="Times New Roman" w:hint="cs"/>
          <w:lang w:bidi="fa-IR"/>
          <w:rtl/>
        </w:rPr>
        <w:t>به‌گونه‌ای</w:t>
      </w:r>
      <w:r>
        <w:rPr>
          <w:rFonts w:ascii="Times New Roman" w:hAnsi="Times New Roman" w:hint="cs"/>
          <w:lang w:bidi="fa-IR"/>
          <w:rtl/>
        </w:rPr>
        <w:t xml:space="preserve"> که فرد نسبت به </w:t>
      </w:r>
      <w:r>
        <w:rPr>
          <w:rFonts w:ascii="Times New Roman" w:hAnsi="Times New Roman" w:hint="cs"/>
          <w:lang w:bidi="fa-IR"/>
          <w:rtl/>
        </w:rPr>
        <w:t>نشانه‌های</w:t>
      </w:r>
      <w:r>
        <w:rPr>
          <w:rFonts w:ascii="Times New Roman" w:hAnsi="Times New Roman" w:hint="cs"/>
          <w:lang w:bidi="fa-IR"/>
          <w:rtl/>
        </w:rPr>
        <w:t xml:space="preserve"> جسمانی خود حساسیت بیش از حد نشان داده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تفسیر </w:t>
      </w:r>
      <w:r>
        <w:rPr>
          <w:rFonts w:ascii="Times New Roman" w:hAnsi="Times New Roman" w:hint="cs"/>
          <w:lang w:bidi="fa-IR"/>
          <w:rtl/>
        </w:rPr>
        <w:t>می‌کند</w:t>
      </w:r>
      <w:r>
        <w:rPr>
          <w:rFonts w:ascii="Times New Roman" w:hAnsi="Times New Roman" w:hint="cs"/>
          <w:lang w:bidi="fa-IR"/>
          <w:rtl/>
        </w:rPr>
        <w:t xml:space="preserve">. این مفهوم در یک طیف قرار دارد؛ به این معنا که نگرانی درباره سلامت </w:t>
      </w:r>
      <w:r>
        <w:rPr>
          <w:rFonts w:ascii="Times New Roman" w:hAnsi="Times New Roman" w:hint="cs"/>
          <w:lang w:bidi="fa-IR"/>
          <w:rtl/>
        </w:rPr>
        <w:t>می‌تواند</w:t>
      </w:r>
      <w:r>
        <w:rPr>
          <w:rFonts w:ascii="Times New Roman" w:hAnsi="Times New Roman" w:hint="cs"/>
          <w:lang w:bidi="fa-IR"/>
          <w:rtl/>
        </w:rPr>
        <w:t xml:space="preserve"> از سطح طبیعی و خفیف تا سطوح شدیدتر مانند اختلال اضطراب بیماری ادامه یابد. </w:t>
      </w:r>
      <w:r>
        <w:rPr>
          <w:rFonts w:ascii="Times New Roman" w:hAnsi="Times New Roman" w:hint="cs"/>
          <w:lang w:bidi="fa-IR"/>
          <w:rtl/>
        </w:rPr>
        <w:t>سالکوویس</w:t>
      </w:r>
      <w:r>
        <w:rPr>
          <w:rFonts w:ascii="Times New Roman" w:hAnsi="Times New Roman" w:eastAsia="Times New Roman" w:cs="Times New Roman"/>
          <w:rStyle w:val="FootnoteReference"/>
          <w:sz w:val="20"/>
          <w:szCs w:val="20"/>
          <w:vertAlign w:val="superscript"/>
          <w:rtl w:val="0"/>
          <w:cs w:val="0"/>
          <w:lang w:val="en-US"/>
        </w:rPr>
        <w:footnoteReference w:id="131"/>
      </w:r>
      <w:r>
        <w:rPr>
          <w:rFonts w:ascii="Times New Roman" w:hAnsi="Times New Roman" w:hint="cs"/>
          <w:lang w:bidi="fa-IR"/>
          <w:rtl/>
        </w:rPr>
        <w:t xml:space="preserve"> و </w:t>
      </w:r>
      <w:r>
        <w:rPr>
          <w:rFonts w:ascii="Times New Roman" w:hAnsi="Times New Roman" w:hint="cs"/>
          <w:lang w:bidi="fa-IR"/>
          <w:rtl/>
        </w:rPr>
        <w:t>وارویک</w:t>
      </w:r>
      <w:r>
        <w:rPr>
          <w:rFonts w:ascii="Times New Roman" w:hAnsi="Times New Roman" w:eastAsia="Times New Roman" w:cs="Times New Roman"/>
          <w:rStyle w:val="FootnoteReference"/>
          <w:sz w:val="20"/>
          <w:szCs w:val="20"/>
          <w:vertAlign w:val="superscript"/>
          <w:rtl w:val="0"/>
          <w:cs w:val="0"/>
          <w:lang w:val="en-US"/>
        </w:rPr>
        <w:footnoteReference w:id="132"/>
      </w:r>
      <w:r>
        <w:rPr>
          <w:rFonts w:ascii="Times New Roman" w:hAnsi="Times New Roman" w:hint="cs"/>
          <w:lang w:bidi="fa-IR"/>
          <w:rtl/>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داده‌اند</w:t>
      </w:r>
      <w:r>
        <w:rPr>
          <w:rFonts w:ascii="Times New Roman" w:hAnsi="Times New Roman" w:hint="cs"/>
          <w:lang w:bidi="fa-IR"/>
          <w:rtl/>
        </w:rPr>
        <w:t xml:space="preserve"> که عواملی مانند افزایش سن، تجربه </w:t>
      </w:r>
      <w:r>
        <w:rPr>
          <w:rFonts w:ascii="Times New Roman" w:hAnsi="Times New Roman" w:hint="cs"/>
          <w:lang w:bidi="fa-IR"/>
          <w:rtl/>
        </w:rPr>
        <w:t>بیماری‌های</w:t>
      </w:r>
      <w:r>
        <w:rPr>
          <w:rFonts w:ascii="Times New Roman" w:hAnsi="Times New Roman" w:hint="cs"/>
          <w:lang w:bidi="fa-IR"/>
          <w:rtl/>
        </w:rPr>
        <w:t xml:space="preserve"> مزمن، مواجهه بیشتر با مشکلات جسمانی و نگرانی درباره کاهش </w:t>
      </w:r>
      <w:r>
        <w:rPr>
          <w:rFonts w:ascii="Times New Roman" w:hAnsi="Times New Roman" w:hint="cs"/>
          <w:lang w:bidi="fa-IR"/>
          <w:rtl/>
        </w:rPr>
        <w:t>توانایی‌های</w:t>
      </w:r>
      <w:r>
        <w:rPr>
          <w:rFonts w:ascii="Times New Roman" w:hAnsi="Times New Roman" w:hint="cs"/>
          <w:lang w:bidi="fa-IR"/>
          <w:rtl/>
        </w:rPr>
        <w:t xml:space="preserve"> بدنی </w:t>
      </w:r>
      <w:r>
        <w:rPr>
          <w:rFonts w:ascii="Times New Roman" w:hAnsi="Times New Roman" w:hint="cs"/>
          <w:lang w:bidi="fa-IR"/>
          <w:rtl/>
        </w:rPr>
        <w:t>می‌توانند</w:t>
      </w:r>
      <w:r>
        <w:rPr>
          <w:rFonts w:ascii="Times New Roman" w:hAnsi="Times New Roman" w:hint="cs"/>
          <w:lang w:bidi="fa-IR"/>
          <w:rtl/>
        </w:rPr>
        <w:t xml:space="preserve"> اضطراب سلامت را در سالمندان افزایش دهند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eastAsia="Times New Roman" w:cs="Times New Roman"/>
          <w:lang w:bidi="fa-IR" w:val="en-US"/>
          <w:sz w:val="20"/>
          <w:szCs w:val="20"/>
          <w:vertAlign w:val="superscript"/>
          <w:rtl w:val="0"/>
        </w:rPr>
        <w:footnoteReference w:id="73"/>
      </w:r>
      <w:r>
        <w:rPr>
          <w:rFonts w:ascii="Times New Roman" w:hAnsi="Times New Roman" w:hint="cs"/>
          <w:lang w:bidi="fa-IR"/>
          <w:rtl/>
        </w:rPr>
        <w:t xml:space="preserve">،۲۰۲۲؛ </w:t>
      </w:r>
      <w:r>
        <w:rPr>
          <w:rFonts w:ascii="Times New Roman" w:hAnsi="Times New Roman" w:hint="cs"/>
          <w:lang w:bidi="fa-IR"/>
          <w:rtl/>
        </w:rPr>
        <w:t>فرگوس</w:t>
      </w:r>
      <w:r>
        <w:rPr>
          <w:rStyle w:val="FootnoteReference"/>
          <w:rFonts w:ascii="Times New Roman" w:hAnsi="Times New Roman" w:hint="cs" w:eastAsia="Times New Roman" w:cs="Times New Roman"/>
          <w:lang w:bidi="fa-IR" w:val="en-US"/>
          <w:sz w:val="20"/>
          <w:szCs w:val="20"/>
          <w:vertAlign w:val="superscript"/>
          <w:rtl w:val="0"/>
        </w:rPr>
        <w:footnoteReference w:id="74"/>
      </w:r>
      <w:r>
        <w:rPr>
          <w:rFonts w:ascii="Times New Roman" w:hAnsi="Times New Roman" w:hint="cs"/>
          <w:lang w:bidi="fa-IR"/>
          <w:rtl/>
        </w:rPr>
        <w:t xml:space="preserve"> و </w:t>
      </w:r>
      <w:r>
        <w:rPr>
          <w:rFonts w:ascii="Times New Roman" w:hAnsi="Times New Roman" w:hint="cs"/>
          <w:lang w:bidi="fa-IR"/>
          <w:rtl/>
        </w:rPr>
        <w:t>والنتاینر</w:t>
      </w:r>
      <w:r>
        <w:rPr>
          <w:rFonts w:ascii="Times New Roman" w:hAnsi="Times New Roman" w:eastAsia="Times New Roman" w:cs="Times New Roman"/>
          <w:rStyle w:val="FootnoteReference"/>
          <w:sz w:val="20"/>
          <w:szCs w:val="20"/>
          <w:vertAlign w:val="superscript"/>
          <w:rtl w:val="0"/>
          <w:cs w:val="0"/>
          <w:lang w:val="en-US"/>
        </w:rPr>
        <w:footnoteReference w:id="115"/>
      </w:r>
      <w:r>
        <w:rPr>
          <w:rFonts w:ascii="Times New Roman" w:hAnsi="Times New Roman" w:hint="cs"/>
          <w:lang w:bidi="fa-IR"/>
          <w:rtl/>
        </w:rPr>
        <w:t>، ۲۰۲۲).</w:t>
      </w:r>
      <w:r>
        <w:rPr>
          <w:rStyle w:val="FootnoteReference"/>
          <w:rFonts w:ascii="Times New Roman" w:hAnsi="Times New Roman" w:cs="Times New Roman" w:hint="cs" w:eastAsia="Times New Roman"/>
          <w:sz w:val="20"/>
          <w:szCs w:val="20"/>
          <w:lang w:bidi="fa-IR" w:val="en-US"/>
          <w:vertAlign w:val="superscript"/>
          <w:rtl w:val="0"/>
        </w:rPr>
        <w:footnoteReference w:id="75"/>
      </w:r>
    </w:p>
    <w:p w14:paraId="6A5047B2"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ممکن است در دوره سالمندی تحت تأثیر افزایش تجربه </w:t>
      </w:r>
      <w:r>
        <w:rPr>
          <w:rFonts w:ascii="Times New Roman" w:hAnsi="Times New Roman" w:hint="cs"/>
          <w:lang w:bidi="fa-IR"/>
          <w:rtl/>
        </w:rPr>
        <w:t>بیماری‌های</w:t>
      </w:r>
      <w:r>
        <w:rPr>
          <w:rFonts w:ascii="Times New Roman" w:hAnsi="Times New Roman" w:hint="cs"/>
          <w:lang w:bidi="fa-IR"/>
          <w:rtl/>
        </w:rPr>
        <w:t xml:space="preserve"> جسمانی، </w:t>
      </w:r>
      <w:r>
        <w:rPr>
          <w:rFonts w:ascii="Times New Roman" w:hAnsi="Times New Roman" w:hint="cs"/>
          <w:lang w:bidi="fa-IR"/>
          <w:rtl/>
        </w:rPr>
        <w:t>بیماری‌های</w:t>
      </w:r>
      <w:r>
        <w:rPr>
          <w:rFonts w:ascii="Times New Roman" w:hAnsi="Times New Roman" w:hint="cs"/>
          <w:lang w:bidi="fa-IR"/>
          <w:rtl/>
        </w:rPr>
        <w:t xml:space="preserve"> مزمن، ضعف و </w:t>
      </w:r>
      <w:r>
        <w:rPr>
          <w:rFonts w:ascii="Times New Roman" w:hAnsi="Times New Roman" w:hint="cs"/>
          <w:lang w:bidi="fa-IR"/>
          <w:rtl/>
        </w:rPr>
        <w:t>محدودیت‌های</w:t>
      </w:r>
      <w:r>
        <w:rPr>
          <w:rFonts w:ascii="Times New Roman" w:hAnsi="Times New Roman" w:hint="cs"/>
          <w:lang w:bidi="fa-IR"/>
          <w:rtl/>
        </w:rPr>
        <w:t xml:space="preserve"> عملکردی و همچنین مواجهه بیشتر با بیماری و مرگ در خود یا نزدیکان افزایش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وجود </w:t>
      </w:r>
      <w:r>
        <w:rPr>
          <w:rFonts w:ascii="Times New Roman" w:hAnsi="Times New Roman" w:hint="cs"/>
          <w:lang w:bidi="fa-IR"/>
          <w:rtl/>
        </w:rPr>
        <w:t>بیماری‌های</w:t>
      </w:r>
      <w:r>
        <w:rPr>
          <w:rFonts w:ascii="Times New Roman" w:hAnsi="Times New Roman" w:hint="cs"/>
          <w:lang w:bidi="fa-IR"/>
          <w:rtl/>
        </w:rPr>
        <w:t xml:space="preserve"> مزمن و کاهش عملکرد جسمانی با </w:t>
      </w:r>
      <w:r>
        <w:rPr>
          <w:rFonts w:ascii="Times New Roman" w:hAnsi="Times New Roman" w:hint="cs"/>
          <w:lang w:bidi="fa-IR"/>
          <w:rtl/>
        </w:rPr>
        <w:lastRenderedPageBreak/>
        <w:t xml:space="preserve">سطوح بالاتر اضطراب سلامت در سالمندان ارتباط دارد؛ بنابراین، افزایش نگرانی درباره سلامت در این دوره را </w:t>
      </w:r>
      <w:r>
        <w:rPr>
          <w:rFonts w:ascii="Times New Roman" w:hAnsi="Times New Roman" w:hint="cs"/>
          <w:lang w:bidi="fa-IR"/>
          <w:rtl/>
        </w:rPr>
        <w:t>می‌توان</w:t>
      </w:r>
      <w:r>
        <w:rPr>
          <w:rFonts w:ascii="Times New Roman" w:hAnsi="Times New Roman" w:hint="cs"/>
          <w:lang w:bidi="fa-IR"/>
          <w:rtl/>
        </w:rPr>
        <w:t xml:space="preserve"> تا حدی در ارتباط با تغییرات جسمانی و تجربیات مرتبط با بیماری در طول زندگی در نظر گرفت (</w:t>
      </w:r>
      <w:r>
        <w:rPr>
          <w:rFonts w:ascii="Times New Roman" w:hAnsi="Times New Roman" w:hint="cs"/>
          <w:lang w:bidi="fa-IR"/>
          <w:rtl/>
        </w:rPr>
        <w:t>هیل</w:t>
      </w:r>
      <w:r>
        <w:rPr>
          <w:rFonts w:ascii="Times New Roman" w:hAnsi="Times New Roman" w:hint="cs"/>
          <w:lang w:bidi="fa-IR"/>
          <w:rtl/>
        </w:rPr>
        <w:t xml:space="preserve"> و </w:t>
      </w:r>
      <w:r>
        <w:rPr>
          <w:rFonts w:ascii="Times New Roman" w:hAnsi="Times New Roman" w:hint="cs"/>
          <w:lang w:bidi="fa-IR"/>
          <w:rtl/>
        </w:rPr>
        <w:t>واتس</w:t>
      </w:r>
      <w:r>
        <w:rPr>
          <w:rFonts w:ascii="Times New Roman" w:hAnsi="Times New Roman" w:hint="cs"/>
          <w:lang w:bidi="fa-IR"/>
          <w:rtl/>
        </w:rPr>
        <w:t xml:space="preserve">، ۲۰۲۴). اضطراب از مشکلات شایع سلامت روان در دوره سالمندی است و با وجود شیوع قابل توجه، در بسیاری از موارد کمتر شناسایی و درمان </w:t>
      </w:r>
      <w:r>
        <w:rPr>
          <w:rFonts w:ascii="Times New Roman" w:hAnsi="Times New Roman" w:hint="cs"/>
          <w:lang w:bidi="fa-IR"/>
          <w:rtl/>
        </w:rPr>
        <w:t>می‌شود</w:t>
      </w:r>
      <w:r>
        <w:rPr>
          <w:rFonts w:ascii="Times New Roman" w:hAnsi="Times New Roman" w:hint="cs"/>
          <w:lang w:bidi="fa-IR"/>
          <w:rtl/>
        </w:rPr>
        <w:t xml:space="preserve">. مطالعات نشان </w:t>
      </w:r>
      <w:r>
        <w:rPr>
          <w:rFonts w:ascii="Times New Roman" w:hAnsi="Times New Roman" w:hint="cs"/>
          <w:lang w:bidi="fa-IR"/>
          <w:rtl/>
        </w:rPr>
        <w:t>داده‌اند</w:t>
      </w:r>
      <w:r>
        <w:rPr>
          <w:rFonts w:ascii="Times New Roman" w:hAnsi="Times New Roman" w:hint="cs"/>
          <w:lang w:bidi="fa-IR"/>
          <w:rtl/>
        </w:rPr>
        <w:t xml:space="preserve"> که اضطراب در سالمندان </w:t>
      </w:r>
      <w:r>
        <w:rPr>
          <w:rFonts w:ascii="Times New Roman" w:hAnsi="Times New Roman" w:hint="cs"/>
          <w:lang w:bidi="fa-IR"/>
          <w:rtl/>
        </w:rPr>
        <w:t>می‌تواند</w:t>
      </w:r>
      <w:r>
        <w:rPr>
          <w:rFonts w:ascii="Times New Roman" w:hAnsi="Times New Roman" w:hint="cs"/>
          <w:lang w:bidi="fa-IR"/>
          <w:rtl/>
        </w:rPr>
        <w:t xml:space="preserve"> با </w:t>
      </w:r>
      <w:r>
        <w:rPr>
          <w:rFonts w:ascii="Times New Roman" w:hAnsi="Times New Roman" w:hint="cs"/>
          <w:lang w:bidi="fa-IR"/>
          <w:rtl/>
        </w:rPr>
        <w:t>پیامدهایی</w:t>
      </w:r>
      <w:r>
        <w:rPr>
          <w:rFonts w:ascii="Times New Roman" w:hAnsi="Times New Roman" w:hint="cs"/>
          <w:lang w:bidi="fa-IR"/>
          <w:rtl/>
        </w:rPr>
        <w:t xml:space="preserve"> همچون کاهش عملکرد جسمانی و شناختی، افزایش استفاده از خدمات سلامت و کاهش کیفیت زندگی همراه باشد. همچنین، </w:t>
      </w:r>
      <w:r>
        <w:rPr>
          <w:rFonts w:ascii="Times New Roman" w:hAnsi="Times New Roman" w:hint="cs"/>
          <w:lang w:bidi="fa-IR"/>
          <w:rtl/>
        </w:rPr>
        <w:t>بیماری‌های</w:t>
      </w:r>
      <w:r>
        <w:rPr>
          <w:rFonts w:ascii="Times New Roman" w:hAnsi="Times New Roman" w:hint="cs"/>
          <w:lang w:bidi="fa-IR"/>
          <w:rtl/>
        </w:rPr>
        <w:t xml:space="preserve"> جسمانی، مشکلات عملکردی و شرایط روانی ـ اجتماعی </w:t>
      </w:r>
      <w:r>
        <w:rPr>
          <w:rFonts w:ascii="Times New Roman" w:hAnsi="Times New Roman" w:hint="cs"/>
          <w:lang w:bidi="fa-IR"/>
          <w:rtl/>
        </w:rPr>
        <w:t>می‌توانند</w:t>
      </w:r>
      <w:r>
        <w:rPr>
          <w:rFonts w:ascii="Times New Roman" w:hAnsi="Times New Roman" w:hint="cs"/>
          <w:lang w:bidi="fa-IR"/>
          <w:rtl/>
        </w:rPr>
        <w:t xml:space="preserve"> در بروز و تداوم علائم اضطرابی در این دوره نقش داشته باشند (</w:t>
      </w:r>
      <w:r>
        <w:rPr>
          <w:rFonts w:ascii="Times New Roman" w:hAnsi="Times New Roman" w:hint="cs"/>
          <w:lang w:bidi="fa-IR"/>
          <w:rtl/>
        </w:rPr>
        <w:t>ماتویچ</w:t>
      </w:r>
      <w:r>
        <w:rPr>
          <w:rFonts w:ascii="Times New Roman" w:hAnsi="Times New Roman" w:hint="cs"/>
          <w:lang w:bidi="fa-IR"/>
          <w:rtl/>
        </w:rPr>
        <w:t xml:space="preserve"> و همکاران، ۲۰۲۴). </w:t>
      </w:r>
      <w:r>
        <w:rPr>
          <w:rFonts w:ascii="Times New Roman" w:hAnsi="Times New Roman" w:hint="cs"/>
          <w:lang w:bidi="fa-IR"/>
          <w:rtl/>
        </w:rPr>
        <w:t>یافته‌های</w:t>
      </w:r>
      <w:r>
        <w:rPr>
          <w:rFonts w:ascii="Times New Roman" w:hAnsi="Times New Roman" w:hint="cs"/>
          <w:lang w:bidi="fa-IR"/>
          <w:rtl/>
        </w:rPr>
        <w:t xml:space="preserve"> یک مرور </w:t>
      </w:r>
      <w:r>
        <w:rPr>
          <w:rFonts w:ascii="Times New Roman" w:hAnsi="Times New Roman" w:hint="cs"/>
          <w:lang w:bidi="fa-IR"/>
          <w:rtl/>
        </w:rPr>
        <w:t>نظام‌مند</w:t>
      </w:r>
      <w:r>
        <w:rPr>
          <w:rFonts w:ascii="Times New Roman" w:hAnsi="Times New Roman" w:hint="cs"/>
          <w:lang w:bidi="fa-IR"/>
          <w:rtl/>
        </w:rPr>
        <w:t xml:space="preserve"> و </w:t>
      </w:r>
      <w:r>
        <w:rPr>
          <w:rFonts w:ascii="Times New Roman" w:hAnsi="Times New Roman" w:hint="cs"/>
          <w:lang w:bidi="fa-IR"/>
          <w:rtl/>
        </w:rPr>
        <w:t>فراتحلیل</w:t>
      </w:r>
      <w:r>
        <w:rPr>
          <w:rFonts w:ascii="Times New Roman" w:hAnsi="Times New Roman" w:hint="cs"/>
          <w:lang w:bidi="fa-IR"/>
          <w:rtl/>
        </w:rPr>
        <w:t xml:space="preserve"> نشان داد که شیوع جهانی علائم اضطراب در سالمندان حدود ۲۸ درصد است. همچنین، </w:t>
      </w:r>
      <w:r>
        <w:rPr>
          <w:rFonts w:ascii="Times New Roman" w:hAnsi="Times New Roman" w:hint="cs"/>
          <w:lang w:bidi="fa-IR"/>
          <w:rtl/>
        </w:rPr>
        <w:t>بیماری‌های</w:t>
      </w:r>
      <w:r>
        <w:rPr>
          <w:rFonts w:ascii="Times New Roman" w:hAnsi="Times New Roman" w:hint="cs"/>
          <w:lang w:bidi="fa-IR"/>
          <w:rtl/>
        </w:rPr>
        <w:t xml:space="preserve"> جسمانی، جنسیت، حمایت اجتماعی پایین و انزوای اجتماعی از جمله عوامل مرتبط با علائم اضطرابی در سالمندان گزارش </w:t>
      </w:r>
      <w:r>
        <w:rPr>
          <w:rFonts w:ascii="Times New Roman" w:hAnsi="Times New Roman" w:hint="cs"/>
          <w:lang w:bidi="fa-IR"/>
          <w:rtl/>
        </w:rPr>
        <w:t>شده‌اند</w:t>
      </w:r>
      <w:r>
        <w:rPr>
          <w:rFonts w:ascii="Times New Roman" w:hAnsi="Times New Roman" w:hint="cs"/>
          <w:lang w:bidi="fa-IR"/>
          <w:rtl/>
        </w:rPr>
        <w:t xml:space="preserve"> (</w:t>
      </w:r>
      <w:r>
        <w:rPr>
          <w:rFonts w:ascii="Times New Roman" w:hAnsi="Times New Roman" w:hint="cs"/>
          <w:lang w:bidi="fa-IR"/>
          <w:rtl/>
        </w:rPr>
        <w:t>شفیعی</w:t>
      </w:r>
      <w:r>
        <w:rPr>
          <w:rFonts w:ascii="Times New Roman" w:hAnsi="Times New Roman" w:hint="cs"/>
          <w:lang w:bidi="fa-IR"/>
          <w:rtl/>
        </w:rPr>
        <w:t xml:space="preserve"> و همکاران، ۲۰۲۵).</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این شواهد نشان می‌دهد اضطراب سلامت در سالمندی را باید در کنار بیماری‌های مزمن، تنهایی و کاهش حمایت اجتماعی دید؛ نه صرفاً به‌عنوان نگرانی افراطی جدا از بافت زندگی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۲۰۲۴؛ شفیعی و همکاران، ۲۰۲۵).</w:t>
      </w:r>
    </w:p>
    <w:p w14:paraId="24DB7519" w14:textId="77777777">
      <w:pPr>
        <w:spacing w:after="0" w:line="276" w:lineRule="auto"/>
        <w:ind w:firstLine="397"/>
        <w:jc w:val="both"/>
        <w:rPr>
          <w:color w:val="auto"/>
          <w:lang w:bidi="fa-IR"/>
        </w:rPr>
      </w:pPr>
      <w:r>
        <w:rPr>
          <w:rFonts w:ascii="Times New Roman" w:hAnsi="Times New Roman" w:hint="cs"/>
          <w:lang w:bidi="fa-IR"/>
          <w:rtl/>
        </w:rPr>
        <w:t xml:space="preserve">سالمندان به دلیل مشکلات مختلف در ابعاد سلامت و آینده مبهم خویش گرفتار اضطراب </w:t>
      </w:r>
      <w:r>
        <w:rPr>
          <w:rFonts w:ascii="Times New Roman" w:hAnsi="Times New Roman" w:hint="cs"/>
          <w:lang w:bidi="fa-IR"/>
          <w:rtl/>
        </w:rPr>
        <w:t>می‌شوند</w:t>
      </w:r>
      <w:r>
        <w:rPr>
          <w:rFonts w:ascii="Times New Roman" w:hAnsi="Times New Roman" w:hint="cs"/>
          <w:lang w:bidi="fa-IR"/>
          <w:rtl/>
        </w:rPr>
        <w:t xml:space="preserve">. از طرفی تنهایی، وابستگی عاطفی و مالی، بیماریهای جسمانی، ضعف عضلانی و کاهش قوای جسم از عوامل ایجاد اضطراب در سالمندان </w:t>
      </w:r>
      <w:r>
        <w:rPr>
          <w:rFonts w:ascii="Times New Roman" w:hAnsi="Times New Roman" w:hint="cs"/>
          <w:lang w:bidi="fa-IR"/>
          <w:rtl/>
        </w:rPr>
        <w:t>می‌باشد</w:t>
      </w:r>
      <w:r>
        <w:rPr>
          <w:rFonts w:ascii="Times New Roman" w:hAnsi="Times New Roman" w:hint="cs"/>
          <w:lang w:bidi="fa-IR"/>
          <w:rtl/>
        </w:rPr>
        <w:t xml:space="preserve">. از علایم اضطراب در سالمندان </w:t>
      </w:r>
      <w:r>
        <w:rPr>
          <w:rFonts w:ascii="Times New Roman" w:hAnsi="Times New Roman" w:hint="cs"/>
          <w:lang w:bidi="fa-IR"/>
          <w:rtl/>
        </w:rPr>
        <w:t>می‌توان</w:t>
      </w:r>
      <w:r>
        <w:rPr>
          <w:rFonts w:ascii="Times New Roman" w:hAnsi="Times New Roman" w:hint="cs"/>
          <w:lang w:bidi="fa-IR"/>
          <w:rtl/>
        </w:rPr>
        <w:t xml:space="preserve"> به افزایش فشار خون، تپش قلب، کاهش تمرکز، همچنین علایم گوارشی و </w:t>
      </w:r>
      <w:r>
        <w:rPr>
          <w:rFonts w:ascii="Times New Roman" w:hAnsi="Times New Roman" w:hint="cs"/>
          <w:lang w:bidi="fa-IR"/>
          <w:rtl/>
        </w:rPr>
        <w:t>تکرر</w:t>
      </w:r>
      <w:r>
        <w:rPr>
          <w:rFonts w:ascii="Times New Roman" w:hAnsi="Times New Roman" w:hint="cs"/>
          <w:lang w:bidi="fa-IR"/>
          <w:rtl/>
        </w:rPr>
        <w:t xml:space="preserve">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w:t>
      </w:r>
      <w:r>
        <w:rPr>
          <w:rFonts w:ascii="Times New Roman" w:hAnsi="Times New Roman" w:hint="cs"/>
          <w:lang w:bidi="fa-IR"/>
          <w:rtl/>
        </w:rPr>
        <w:t>می‌تواند</w:t>
      </w:r>
      <w:r>
        <w:rPr>
          <w:rFonts w:ascii="Times New Roman" w:hAnsi="Times New Roman" w:hint="cs"/>
          <w:lang w:bidi="fa-IR"/>
          <w:rtl/>
        </w:rPr>
        <w:t xml:space="preserve"> فرد سالمند را مبتلا به یک نگرانی مزمن در خصوص سلامت سالمند درآید. مشکلات عدیده ای دیگر در این دوران به خصوص </w:t>
      </w:r>
      <w:r>
        <w:rPr>
          <w:rFonts w:ascii="Times New Roman" w:hAnsi="Times New Roman" w:hint="cs"/>
          <w:lang w:bidi="fa-IR"/>
          <w:rtl/>
        </w:rPr>
        <w:t>کابوس‌های</w:t>
      </w:r>
      <w:r>
        <w:rPr>
          <w:rFonts w:ascii="Times New Roman" w:hAnsi="Times New Roman" w:hint="cs"/>
          <w:lang w:bidi="fa-IR"/>
          <w:rtl/>
        </w:rPr>
        <w:t xml:space="preserve"> شبانه و خستگی جسمانی و مراقبت از همسر خود </w:t>
      </w:r>
      <w:r>
        <w:rPr>
          <w:rFonts w:ascii="Times New Roman" w:hAnsi="Times New Roman" w:hint="cs"/>
          <w:lang w:bidi="fa-IR"/>
          <w:rtl/>
        </w:rPr>
        <w:t>می‌تواند</w:t>
      </w:r>
      <w:r>
        <w:rPr>
          <w:rFonts w:ascii="Times New Roman" w:hAnsi="Times New Roman" w:hint="cs"/>
          <w:lang w:bidi="fa-IR"/>
          <w:rtl/>
        </w:rPr>
        <w:t xml:space="preserve">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w:t>
      </w:r>
      <w:r>
        <w:rPr>
          <w:rFonts w:ascii="Times New Roman" w:hAnsi="Times New Roman" w:hint="cs"/>
          <w:lang w:bidi="fa-IR"/>
          <w:rtl/>
        </w:rPr>
        <w:t>می‌کند</w:t>
      </w:r>
      <w:r>
        <w:rPr>
          <w:rFonts w:ascii="Times New Roman" w:hAnsi="Times New Roman" w:hint="cs"/>
          <w:lang w:bidi="fa-IR"/>
          <w:rtl/>
        </w:rPr>
        <w:t xml:space="preserve">، اهداف، انتظارات، استاندارد و اولویت </w:t>
      </w:r>
      <w:r>
        <w:rPr>
          <w:rFonts w:ascii="Times New Roman" w:hAnsi="Times New Roman" w:hint="cs"/>
          <w:lang w:bidi="fa-IR"/>
          <w:rtl/>
        </w:rPr>
        <w:t>هایشان</w:t>
      </w:r>
      <w:r>
        <w:rPr>
          <w:rFonts w:ascii="Times New Roman" w:hAnsi="Times New Roman" w:hint="cs"/>
          <w:lang w:bidi="fa-IR"/>
          <w:rtl/>
        </w:rPr>
        <w:t xml:space="preserve"> </w:t>
      </w:r>
      <w:r>
        <w:rPr>
          <w:rFonts w:ascii="Times New Roman" w:hAnsi="Times New Roman" w:hint="cs"/>
          <w:lang w:bidi="fa-IR"/>
          <w:rtl/>
        </w:rPr>
        <w:t>می‌باشد</w:t>
      </w:r>
      <w:r>
        <w:rPr>
          <w:rFonts w:ascii="Times New Roman" w:hAnsi="Times New Roman" w:hint="cs"/>
          <w:lang w:bidi="fa-IR"/>
          <w:rtl/>
        </w:rPr>
        <w:t xml:space="preserve">. هم چنین تنهایی، اضطراب و افسردگی مشکلات رایجی هستند که در </w:t>
      </w:r>
      <w:r>
        <w:rPr>
          <w:rFonts w:ascii="Times New Roman" w:hAnsi="Times New Roman" w:hint="cs"/>
          <w:lang w:bidi="fa-IR"/>
          <w:rtl/>
        </w:rPr>
        <w:t>سالمندانی</w:t>
      </w:r>
      <w:r>
        <w:rPr>
          <w:rFonts w:ascii="Times New Roman" w:hAnsi="Times New Roman" w:hint="cs"/>
          <w:lang w:bidi="fa-IR"/>
          <w:rtl/>
        </w:rPr>
        <w:t xml:space="preserve"> که تحت </w:t>
      </w:r>
      <w:r>
        <w:rPr>
          <w:rFonts w:ascii="Times New Roman" w:hAnsi="Times New Roman" w:hint="cs"/>
          <w:lang w:bidi="fa-IR"/>
          <w:rtl/>
        </w:rPr>
        <w:t>مراقبت‌های</w:t>
      </w:r>
      <w:r>
        <w:rPr>
          <w:rFonts w:ascii="Times New Roman" w:hAnsi="Times New Roman" w:hint="cs"/>
          <w:lang w:bidi="fa-IR"/>
          <w:rtl/>
        </w:rPr>
        <w:t xml:space="preserve"> بهداشتی طولانی قرار دارند شایع است.</w:t>
      </w:r>
    </w:p>
    <w:p w14:paraId="1227F61C" w14:textId="77777777">
      <w:pPr>
        <w:spacing w:after="0" w:line="276" w:lineRule="auto"/>
        <w:ind w:firstLine="397"/>
        <w:jc w:val="both"/>
        <w:rPr>
          <w:color w:val="auto"/>
          <w:lang w:bidi="fa-IR"/>
        </w:rPr>
      </w:pPr>
      <w:r>
        <w:rPr>
          <w:rFonts w:ascii="Times New Roman" w:hAnsi="Times New Roman" w:hint="cs"/>
          <w:lang w:bidi="fa-IR"/>
          <w:rtl/>
        </w:rPr>
        <w:t xml:space="preserve">اگرچه بسیاری از تغییرات جسمی، روانی و اجتماعی دوران سالمندی </w:t>
      </w:r>
      <w:r>
        <w:rPr>
          <w:rFonts w:ascii="Times New Roman" w:hAnsi="Times New Roman" w:hint="cs"/>
          <w:lang w:bidi="fa-IR"/>
          <w:rtl/>
        </w:rPr>
        <w:t>اجتناب‌ناپذیر</w:t>
      </w:r>
      <w:r>
        <w:rPr>
          <w:rFonts w:ascii="Times New Roman" w:hAnsi="Times New Roman" w:hint="cs"/>
          <w:lang w:bidi="fa-IR"/>
          <w:rtl/>
        </w:rPr>
        <w:t xml:space="preserve"> هستند، اما بخش </w:t>
      </w:r>
      <w:r>
        <w:rPr>
          <w:rFonts w:ascii="Times New Roman" w:hAnsi="Times New Roman" w:hint="cs"/>
          <w:lang w:bidi="fa-IR"/>
          <w:rtl/>
        </w:rPr>
        <w:t>قابل‌توجهی</w:t>
      </w:r>
      <w:r>
        <w:rPr>
          <w:rFonts w:ascii="Times New Roman" w:hAnsi="Times New Roman" w:hint="cs"/>
          <w:lang w:bidi="fa-IR"/>
          <w:rtl/>
        </w:rPr>
        <w:t xml:space="preserve"> از پیامدهای </w:t>
      </w:r>
      <w:r>
        <w:rPr>
          <w:rFonts w:ascii="Times New Roman" w:hAnsi="Times New Roman" w:hint="cs"/>
          <w:lang w:bidi="fa-IR"/>
          <w:rtl/>
        </w:rPr>
        <w:t>آن‌ها</w:t>
      </w:r>
      <w:r>
        <w:rPr>
          <w:rFonts w:ascii="Times New Roman" w:hAnsi="Times New Roman" w:hint="cs"/>
          <w:lang w:bidi="fa-IR"/>
          <w:rtl/>
        </w:rPr>
        <w:t xml:space="preserve"> از طریق مداخلات مناسب قابل پیشگیری یا کنترل است.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تقویت حمایت اجتماعی، گسترش </w:t>
      </w:r>
      <w:r>
        <w:rPr>
          <w:rFonts w:ascii="Times New Roman" w:hAnsi="Times New Roman" w:hint="cs"/>
          <w:lang w:bidi="fa-IR"/>
          <w:rtl/>
        </w:rPr>
        <w:t>شبکه‌های</w:t>
      </w:r>
      <w:r>
        <w:rPr>
          <w:rFonts w:ascii="Times New Roman" w:hAnsi="Times New Roman" w:hint="cs"/>
          <w:lang w:bidi="fa-IR"/>
          <w:rtl/>
        </w:rPr>
        <w:t xml:space="preserve"> ارتباطی، کاهش احساس تنهایی و افزایش </w:t>
      </w:r>
      <w:r>
        <w:rPr>
          <w:rFonts w:ascii="Times New Roman" w:hAnsi="Times New Roman" w:hint="cs"/>
          <w:lang w:bidi="fa-IR"/>
          <w:rtl/>
        </w:rPr>
        <w:lastRenderedPageBreak/>
        <w:t xml:space="preserve">مشارکت اجتماعی سالمندان </w:t>
      </w:r>
      <w:r>
        <w:rPr>
          <w:rFonts w:ascii="Times New Roman" w:hAnsi="Times New Roman" w:hint="cs"/>
          <w:lang w:bidi="fa-IR"/>
          <w:rtl/>
        </w:rPr>
        <w:t>می‌تواند</w:t>
      </w:r>
      <w:r>
        <w:rPr>
          <w:rFonts w:ascii="Times New Roman" w:hAnsi="Times New Roman" w:hint="cs"/>
          <w:lang w:bidi="fa-IR"/>
          <w:rtl/>
        </w:rPr>
        <w:t xml:space="preserve"> به بهبود سلامت روان، کاهش افسردگی و اضطراب و ارتقای کیفیت زندگی آنان کمک کند. همچنین، عوامل اجتماعی و اقتصادی مانند وضعیت اقتصادی، درآمد، پوشش </w:t>
      </w:r>
      <w:r>
        <w:rPr>
          <w:rFonts w:ascii="Times New Roman" w:hAnsi="Times New Roman" w:hint="cs"/>
          <w:lang w:bidi="fa-IR"/>
          <w:rtl/>
        </w:rPr>
        <w:t>بیمه‌ای</w:t>
      </w:r>
      <w:r>
        <w:rPr>
          <w:rFonts w:ascii="Times New Roman" w:hAnsi="Times New Roman" w:hint="cs"/>
          <w:lang w:bidi="fa-IR"/>
          <w:rtl/>
        </w:rPr>
        <w:t xml:space="preserve">، سطح تحصیلات، وضعیت اشتغال، شرایط مسکن، جنسیت و برخورداری از حمایت خانواده و افرادی که با سالمند زندگی </w:t>
      </w:r>
      <w:r>
        <w:rPr>
          <w:rFonts w:ascii="Times New Roman" w:hAnsi="Times New Roman" w:hint="cs"/>
          <w:lang w:bidi="fa-IR"/>
          <w:rtl/>
        </w:rPr>
        <w:t>می‌کنند</w:t>
      </w:r>
      <w:r>
        <w:rPr>
          <w:rFonts w:ascii="Times New Roman" w:hAnsi="Times New Roman" w:hint="cs"/>
          <w:lang w:bidi="fa-IR"/>
          <w:rtl/>
        </w:rPr>
        <w:t xml:space="preserve">، از </w:t>
      </w:r>
      <w:r>
        <w:rPr>
          <w:rFonts w:ascii="Times New Roman" w:hAnsi="Times New Roman" w:hint="cs"/>
          <w:lang w:bidi="fa-IR"/>
          <w:rtl/>
        </w:rPr>
        <w:t>مهم‌ترین</w:t>
      </w:r>
      <w:r>
        <w:rPr>
          <w:rFonts w:ascii="Times New Roman" w:hAnsi="Times New Roman" w:hint="cs"/>
          <w:lang w:bidi="fa-IR"/>
          <w:rtl/>
        </w:rPr>
        <w:t xml:space="preserve"> عوامل مؤثر بر سلامت و کیفیت زندگی سالمندان به شمار </w:t>
      </w:r>
      <w:r>
        <w:rPr>
          <w:rFonts w:ascii="Times New Roman" w:hAnsi="Times New Roman" w:hint="cs"/>
          <w:lang w:bidi="fa-IR"/>
          <w:rtl/>
        </w:rPr>
        <w:t>می‌روند</w:t>
      </w:r>
      <w:r>
        <w:rPr>
          <w:rFonts w:ascii="Times New Roman" w:hAnsi="Times New Roman" w:hint="cs"/>
          <w:lang w:bidi="fa-IR"/>
          <w:rtl/>
        </w:rPr>
        <w:t xml:space="preserve">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hint="cs"/>
          <w:lang w:bidi="fa-IR"/>
          <w:rtl/>
        </w:rPr>
        <w:t>، ۲۰۲۴؛ سازمان ملل متحد، ۲۰۲۳).</w:t>
      </w:r>
    </w:p>
    <w:p w14:paraId="2219423A"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3" w:name="_Toc238572054"/>
      <w:r>
        <w:rPr>
          <w:rFonts w:ascii="Times New Roman" w:hAnsi="Times New Roman" w:cs="B Titr" w:eastAsia="Times New Roman"/>
          <w:b/>
          <w:bCs/>
          <w:color w:val="000000"/>
          <w:sz w:val="30"/>
          <w:szCs w:val="30"/>
          <w:rtl/>
          <w:cs/>
          <w:lang w:bidi="fa-IR"/>
        </w:rPr>
        <w:t xml:space="preserve">۲-۴-۴- عوامل </w:t>
      </w:r>
      <w:r>
        <w:rPr>
          <w:rFonts w:ascii="Times New Roman" w:hAnsi="Times New Roman" w:cs="B Titr" w:eastAsia="Times New Roman"/>
          <w:b/>
          <w:bCs/>
          <w:color w:val="000000"/>
          <w:sz w:val="30"/>
          <w:szCs w:val="30"/>
          <w:rtl/>
          <w:cs/>
          <w:lang w:bidi="fa-IR"/>
        </w:rPr>
        <w:t>زمینه‌ساز</w:t>
      </w:r>
      <w:r>
        <w:rPr>
          <w:rFonts w:ascii="Times New Roman" w:hAnsi="Times New Roman" w:cs="B Titr" w:eastAsia="Times New Roman"/>
          <w:b/>
          <w:bCs/>
          <w:color w:val="000000"/>
          <w:sz w:val="30"/>
          <w:szCs w:val="30"/>
          <w:rtl/>
          <w:cs/>
          <w:lang w:bidi="fa-IR"/>
        </w:rPr>
        <w:t xml:space="preserve"> اضطراب</w:t>
      </w:r>
      <w:bookmarkEnd w:id="73"/>
    </w:p>
    <w:p w14:paraId="3E0E6B6F" w14:textId="77777777">
      <w:pPr>
        <w:spacing w:after="0" w:line="276" w:lineRule="auto"/>
        <w:ind w:firstLine="397"/>
        <w:jc w:val="both"/>
        <w:rPr>
          <w:color w:val="auto"/>
          <w:lang w:bidi="fa-IR"/>
        </w:rPr>
      </w:pPr>
      <w:r>
        <w:rPr>
          <w:rFonts w:ascii="Times New Roman" w:hAnsi="Times New Roman" w:hint="cs"/>
          <w:lang w:bidi="fa-IR"/>
          <w:rtl/>
        </w:rPr>
        <w:t xml:space="preserve">سالمندان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بیش از سایر </w:t>
      </w:r>
      <w:r>
        <w:rPr>
          <w:rFonts w:ascii="Times New Roman" w:hAnsi="Times New Roman" w:hint="cs"/>
          <w:lang w:bidi="fa-IR"/>
          <w:rtl/>
        </w:rPr>
        <w:t>گروه‌های</w:t>
      </w:r>
      <w:r>
        <w:rPr>
          <w:rFonts w:ascii="Times New Roman" w:hAnsi="Times New Roman" w:hint="cs"/>
          <w:lang w:bidi="fa-IR"/>
          <w:rtl/>
        </w:rPr>
        <w:t xml:space="preserve"> سنی در معرض مشکلات سلامت روان قرار دارند.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و سایر نزدیکان، بازنشستگی، کاهش استقلال و محدود شدن مشارکت اجتماعی </w:t>
      </w:r>
      <w:r>
        <w:rPr>
          <w:rFonts w:ascii="Times New Roman" w:hAnsi="Times New Roman" w:hint="cs"/>
          <w:lang w:bidi="fa-IR"/>
          <w:rtl/>
        </w:rPr>
        <w:t>می‌تواند</w:t>
      </w:r>
      <w:r>
        <w:rPr>
          <w:rFonts w:ascii="Times New Roman" w:hAnsi="Times New Roman" w:hint="cs"/>
          <w:lang w:bidi="fa-IR"/>
          <w:rtl/>
        </w:rPr>
        <w:t xml:space="preserve"> خطر بروز اضطراب، افسردگی و احساس تنهایی را افزایش دهد. همچنین، </w:t>
      </w:r>
      <w:r>
        <w:rPr>
          <w:rFonts w:ascii="Times New Roman" w:hAnsi="Times New Roman" w:hint="cs"/>
          <w:lang w:bidi="fa-IR"/>
          <w:rtl/>
        </w:rPr>
        <w:t>نشانه‌هایی</w:t>
      </w:r>
      <w:r>
        <w:rPr>
          <w:rFonts w:ascii="Times New Roman" w:hAnsi="Times New Roman" w:hint="cs"/>
          <w:lang w:bidi="fa-IR"/>
          <w:rtl/>
        </w:rPr>
        <w:t xml:space="preserve"> مانند ترس از مرگ، احساس </w:t>
      </w:r>
      <w:r>
        <w:rPr>
          <w:rFonts w:ascii="Times New Roman" w:hAnsi="Times New Roman" w:hint="cs"/>
          <w:lang w:bidi="fa-IR"/>
          <w:rtl/>
        </w:rPr>
        <w:t>بی‌فایدگی</w:t>
      </w:r>
      <w:r>
        <w:rPr>
          <w:rFonts w:ascii="Times New Roman" w:hAnsi="Times New Roman" w:hint="cs"/>
          <w:lang w:bidi="fa-IR"/>
          <w:rtl/>
        </w:rPr>
        <w:t xml:space="preserve">، کاهش امید، اختلالات خواب، خستگی، استرس و کاهش تعاملات اجتماعی از جمله مشکلات شایع در این دوره از زندگی هستند. علاوه بر این، تغییرات طبیعی ناشی از افزایش سن ممکن است توانایی سالمندان را در انجام </w:t>
      </w:r>
      <w:r>
        <w:rPr>
          <w:rFonts w:ascii="Times New Roman" w:hAnsi="Times New Roman" w:hint="cs"/>
          <w:lang w:bidi="fa-IR"/>
          <w:rtl/>
        </w:rPr>
        <w:t>فعالیت‌های</w:t>
      </w:r>
      <w:r>
        <w:rPr>
          <w:rFonts w:ascii="Times New Roman" w:hAnsi="Times New Roman" w:hint="cs"/>
          <w:lang w:bidi="fa-IR"/>
          <w:rtl/>
        </w:rPr>
        <w:t xml:space="preserve"> روزمره کاهش داده و وابستگی آنان به دیگران را افزایش دهد که این امر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زمینه‌ساز</w:t>
      </w:r>
      <w:r>
        <w:rPr>
          <w:rFonts w:ascii="Times New Roman" w:hAnsi="Times New Roman" w:hint="cs"/>
          <w:lang w:bidi="fa-IR"/>
          <w:rtl/>
        </w:rPr>
        <w:t xml:space="preserve"> کاهش کیفیت زندگی و افزایش مشکلات </w:t>
      </w:r>
      <w:r>
        <w:rPr>
          <w:rFonts w:ascii="Times New Roman" w:hAnsi="Times New Roman" w:hint="cs"/>
          <w:lang w:bidi="fa-IR"/>
          <w:rtl/>
        </w:rPr>
        <w:t>روان‌شناختی</w:t>
      </w:r>
      <w:r>
        <w:rPr>
          <w:rFonts w:ascii="Times New Roman" w:hAnsi="Times New Roman" w:hint="cs"/>
          <w:lang w:bidi="fa-IR"/>
          <w:rtl/>
        </w:rPr>
        <w:t xml:space="preserve"> شود.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حمایت خانوادگی و اجتماعی، حفظ استقلال عملکردی، مشارکت در </w:t>
      </w:r>
      <w:r>
        <w:rPr>
          <w:rFonts w:ascii="Times New Roman" w:hAnsi="Times New Roman" w:hint="cs"/>
          <w:lang w:bidi="fa-IR"/>
          <w:rtl/>
        </w:rPr>
        <w:t>فعالیت‌های</w:t>
      </w:r>
      <w:r>
        <w:rPr>
          <w:rFonts w:ascii="Times New Roman" w:hAnsi="Times New Roman" w:hint="cs"/>
          <w:lang w:bidi="fa-IR"/>
          <w:rtl/>
        </w:rPr>
        <w:t xml:space="preserve"> اجتماعی و دسترسی به خدمات سلامت، نقش مهمی در حفظ سلامت روان و کاهش اضطراب و افسردگی سالمندان دارند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hint="cs"/>
          <w:lang w:bidi="fa-IR"/>
          <w:rtl/>
        </w:rPr>
        <w:t xml:space="preserve">، ۲۰۲۴؛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Fonts w:ascii="Times New Roman" w:hAnsi="Times New Roman" w:eastAsia="Times New Roman" w:cs="Times New Roman"/>
          <w:rStyle w:val="FootnoteReference"/>
          <w:sz w:val="20"/>
          <w:szCs w:val="20"/>
          <w:vertAlign w:val="superscript"/>
          <w:rtl w:val="0"/>
          <w:cs w:val="0"/>
          <w:lang w:val="en-US"/>
        </w:rPr>
        <w:footnoteReference w:id="73"/>
      </w:r>
      <w:r>
        <w:rPr>
          <w:rFonts w:ascii="Times New Roman" w:hAnsi="Times New Roman" w:hint="cs"/>
          <w:lang w:bidi="fa-IR"/>
          <w:rtl/>
        </w:rPr>
        <w:t>، ۲۰۲۲).</w:t>
      </w:r>
    </w:p>
    <w:p w14:paraId="4A3C5C49" w14:textId="77777777">
      <w:pPr>
        <w:spacing w:after="0" w:line="276" w:lineRule="auto"/>
        <w:ind w:firstLine="397"/>
        <w:jc w:val="both"/>
        <w:rPr>
          <w:color w:val="auto"/>
          <w:lang w:bidi="fa-IR"/>
        </w:rPr>
      </w:pPr>
      <w:r>
        <w:rPr>
          <w:rFonts w:ascii="Times New Roman" w:hAnsi="Times New Roman" w:hint="cs"/>
          <w:lang w:bidi="fa-IR"/>
          <w:rtl/>
        </w:rPr>
        <w:t xml:space="preserve">با افزایش جمعیت سالمندان، توجه به مشکلات </w:t>
      </w:r>
      <w:r>
        <w:rPr>
          <w:rFonts w:ascii="Times New Roman" w:hAnsi="Times New Roman" w:hint="cs"/>
          <w:lang w:bidi="fa-IR"/>
          <w:rtl/>
        </w:rPr>
        <w:t>روان‌شناختی</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اضطراب، افسردگی و احساس تنهایی، به یکی از </w:t>
      </w:r>
      <w:r>
        <w:rPr>
          <w:rFonts w:ascii="Times New Roman" w:hAnsi="Times New Roman" w:hint="cs"/>
          <w:lang w:bidi="fa-IR"/>
          <w:rtl/>
        </w:rPr>
        <w:t>اولویت‌های</w:t>
      </w:r>
      <w:r>
        <w:rPr>
          <w:rFonts w:ascii="Times New Roman" w:hAnsi="Times New Roman" w:hint="cs"/>
          <w:lang w:bidi="fa-IR"/>
          <w:rtl/>
        </w:rPr>
        <w:t xml:space="preserve"> </w:t>
      </w:r>
      <w:r>
        <w:rPr>
          <w:rFonts w:ascii="Times New Roman" w:hAnsi="Times New Roman" w:hint="cs"/>
          <w:lang w:bidi="fa-IR"/>
          <w:rtl/>
        </w:rPr>
        <w:t>نظام‌های</w:t>
      </w:r>
      <w:r>
        <w:rPr>
          <w:rFonts w:ascii="Times New Roman" w:hAnsi="Times New Roman" w:hint="cs"/>
          <w:lang w:bidi="fa-IR"/>
          <w:rtl/>
        </w:rPr>
        <w:t xml:space="preserve"> سلامت تبدیل شده است. سالمندان به دلیل تغییرات جسمانی، روانی و اجتماعی، از </w:t>
      </w:r>
      <w:r>
        <w:rPr>
          <w:rFonts w:ascii="Times New Roman" w:hAnsi="Times New Roman" w:hint="cs"/>
          <w:lang w:bidi="fa-IR"/>
          <w:rtl/>
        </w:rPr>
        <w:t>گروه‌های</w:t>
      </w:r>
      <w:r>
        <w:rPr>
          <w:rFonts w:ascii="Times New Roman" w:hAnsi="Times New Roman" w:hint="cs"/>
          <w:lang w:bidi="fa-IR"/>
          <w:rtl/>
        </w:rPr>
        <w:t xml:space="preserve"> </w:t>
      </w:r>
      <w:r>
        <w:rPr>
          <w:rFonts w:ascii="Times New Roman" w:hAnsi="Times New Roman" w:hint="cs"/>
          <w:lang w:bidi="fa-IR"/>
          <w:rtl/>
        </w:rPr>
        <w:t>آسیب‌پذیر</w:t>
      </w:r>
      <w:r>
        <w:rPr>
          <w:rFonts w:ascii="Times New Roman" w:hAnsi="Times New Roman" w:hint="cs"/>
          <w:lang w:bidi="fa-IR"/>
          <w:rtl/>
        </w:rPr>
        <w:t xml:space="preserve"> جامعه محسوب </w:t>
      </w:r>
      <w:r>
        <w:rPr>
          <w:rFonts w:ascii="Times New Roman" w:hAnsi="Times New Roman" w:hint="cs"/>
          <w:lang w:bidi="fa-IR"/>
          <w:rtl/>
        </w:rPr>
        <w:t>می‌شوند</w:t>
      </w:r>
      <w:r>
        <w:rPr>
          <w:rFonts w:ascii="Times New Roman" w:hAnsi="Times New Roman" w:hint="cs"/>
          <w:lang w:bidi="fa-IR"/>
          <w:rtl/>
        </w:rPr>
        <w:t xml:space="preserve"> و نیازمند </w:t>
      </w:r>
      <w:r>
        <w:rPr>
          <w:rFonts w:ascii="Times New Roman" w:hAnsi="Times New Roman" w:hint="cs"/>
          <w:lang w:bidi="fa-IR"/>
          <w:rtl/>
        </w:rPr>
        <w:t>برنامه‌ریزی</w:t>
      </w:r>
      <w:r>
        <w:rPr>
          <w:rFonts w:ascii="Times New Roman" w:hAnsi="Times New Roman" w:hint="cs"/>
          <w:lang w:bidi="fa-IR"/>
          <w:rtl/>
        </w:rPr>
        <w:t xml:space="preserve"> و مداخلات هدفمند هستند. همچنین، تغییر ساختار خانواده از الگوی گسترده به خانواده </w:t>
      </w:r>
      <w:r>
        <w:rPr>
          <w:rFonts w:ascii="Times New Roman" w:hAnsi="Times New Roman" w:hint="cs"/>
          <w:lang w:bidi="fa-IR"/>
          <w:rtl/>
        </w:rPr>
        <w:t>هسته‌ای</w:t>
      </w:r>
      <w:r>
        <w:rPr>
          <w:rFonts w:ascii="Times New Roman" w:hAnsi="Times New Roman" w:hint="cs"/>
          <w:lang w:bidi="fa-IR"/>
          <w:rtl/>
        </w:rPr>
        <w:t xml:space="preserve">، افزایش شهرنشینی، تغییر سبک زندگی و کاهش </w:t>
      </w:r>
      <w:r>
        <w:rPr>
          <w:rFonts w:ascii="Times New Roman" w:hAnsi="Times New Roman" w:hint="cs"/>
          <w:lang w:bidi="fa-IR"/>
          <w:rtl/>
        </w:rPr>
        <w:t>حمایت‌های</w:t>
      </w:r>
      <w:r>
        <w:rPr>
          <w:rFonts w:ascii="Times New Roman" w:hAnsi="Times New Roman" w:hint="cs"/>
          <w:lang w:bidi="fa-IR"/>
          <w:rtl/>
        </w:rPr>
        <w:t xml:space="preserve"> سنتی، موجب شده است بسیاری از سالمندان با کاهش حمایت خانوادگی و اجتماعی </w:t>
      </w:r>
      <w:r>
        <w:rPr>
          <w:rFonts w:ascii="Times New Roman" w:hAnsi="Times New Roman" w:hint="cs"/>
          <w:lang w:bidi="fa-IR"/>
          <w:rtl/>
        </w:rPr>
        <w:t>روبه‌رو</w:t>
      </w:r>
      <w:r>
        <w:rPr>
          <w:rFonts w:ascii="Times New Roman" w:hAnsi="Times New Roman" w:hint="cs"/>
          <w:lang w:bidi="fa-IR"/>
          <w:rtl/>
        </w:rPr>
        <w:t xml:space="preserve"> شوند. این تحولات، ضرورت شناسایی مستمر نیازهای جسمی، روانی و اجتماعی سالمندان و تدوین </w:t>
      </w:r>
      <w:r>
        <w:rPr>
          <w:rFonts w:ascii="Times New Roman" w:hAnsi="Times New Roman" w:hint="cs"/>
          <w:lang w:bidi="fa-IR"/>
          <w:rtl/>
        </w:rPr>
        <w:t>سیاست‌ها</w:t>
      </w:r>
      <w:r>
        <w:rPr>
          <w:rFonts w:ascii="Times New Roman" w:hAnsi="Times New Roman" w:hint="cs"/>
          <w:lang w:bidi="fa-IR"/>
          <w:rtl/>
        </w:rPr>
        <w:t xml:space="preserve"> و </w:t>
      </w:r>
      <w:r>
        <w:rPr>
          <w:rFonts w:ascii="Times New Roman" w:hAnsi="Times New Roman" w:hint="cs"/>
          <w:lang w:bidi="fa-IR"/>
          <w:rtl/>
        </w:rPr>
        <w:t>برنامه‌های</w:t>
      </w:r>
      <w:r>
        <w:rPr>
          <w:rFonts w:ascii="Times New Roman" w:hAnsi="Times New Roman" w:hint="cs"/>
          <w:lang w:bidi="fa-IR"/>
          <w:rtl/>
        </w:rPr>
        <w:t xml:space="preserve"> مبتنی بر شواهد را بیش از پیش آشکار ساخته است. </w:t>
      </w:r>
      <w:r>
        <w:rPr>
          <w:rFonts w:ascii="Times New Roman" w:hAnsi="Times New Roman" w:hint="cs"/>
          <w:lang w:bidi="fa-IR"/>
          <w:rtl/>
        </w:rPr>
        <w:t>ازاین‌رو</w:t>
      </w:r>
      <w:r>
        <w:rPr>
          <w:rFonts w:ascii="Times New Roman" w:hAnsi="Times New Roman" w:hint="cs"/>
          <w:lang w:bidi="fa-IR"/>
          <w:rtl/>
        </w:rPr>
        <w:t xml:space="preserve">، انجام </w:t>
      </w:r>
      <w:r>
        <w:rPr>
          <w:rFonts w:ascii="Times New Roman" w:hAnsi="Times New Roman" w:hint="cs"/>
          <w:lang w:bidi="fa-IR"/>
          <w:rtl/>
        </w:rPr>
        <w:t>پژوهش‌های</w:t>
      </w:r>
      <w:r>
        <w:rPr>
          <w:rFonts w:ascii="Times New Roman" w:hAnsi="Times New Roman" w:hint="cs"/>
          <w:lang w:bidi="fa-IR"/>
          <w:rtl/>
        </w:rPr>
        <w:t xml:space="preserve"> </w:t>
      </w:r>
      <w:r>
        <w:rPr>
          <w:rFonts w:ascii="Times New Roman" w:hAnsi="Times New Roman" w:hint="cs"/>
          <w:lang w:bidi="fa-IR"/>
          <w:rtl/>
        </w:rPr>
        <w:t>به‌روز</w:t>
      </w:r>
      <w:r>
        <w:rPr>
          <w:rFonts w:ascii="Times New Roman" w:hAnsi="Times New Roman" w:hint="cs"/>
          <w:lang w:bidi="fa-IR"/>
          <w:rtl/>
        </w:rPr>
        <w:t xml:space="preserve"> و مستمر در حوزه سالمندی، نقش مهمی در طراحی خدمات حمایتی، </w:t>
      </w:r>
      <w:r>
        <w:rPr>
          <w:rFonts w:ascii="Times New Roman" w:hAnsi="Times New Roman" w:hint="cs"/>
          <w:lang w:bidi="fa-IR"/>
          <w:rtl/>
        </w:rPr>
        <w:lastRenderedPageBreak/>
        <w:t>ارتقای سلامت روان و بهبود کیفیت زندگی سالمندان دارد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hint="cs"/>
          <w:lang w:bidi="fa-IR"/>
          <w:rtl/>
        </w:rPr>
        <w:t>، ۲۰۲۴؛ سازمان ملل متحد، ۲۰۲۳).</w:t>
      </w:r>
    </w:p>
    <w:p w14:paraId="08AD49FE" w14:textId="77777777">
      <w:pPr>
        <w:spacing w:after="0" w:line="276" w:lineRule="auto"/>
        <w:ind w:firstLine="397"/>
        <w:jc w:val="both"/>
        <w:rPr>
          <w:color w:val="auto"/>
          <w:lang w:bidi="fa-IR"/>
        </w:rPr>
      </w:pPr>
      <w:r>
        <w:rPr>
          <w:rFonts w:ascii="Times New Roman" w:hAnsi="Times New Roman" w:hint="cs"/>
          <w:lang w:bidi="fa-IR"/>
          <w:rtl/>
        </w:rPr>
        <w:t xml:space="preserve">تشخیص اختلالات اضطرابی در سالمندان به دلیل همپوشانی علائم </w:t>
      </w:r>
      <w:r>
        <w:rPr>
          <w:rFonts w:ascii="Times New Roman" w:hAnsi="Times New Roman" w:hint="cs"/>
          <w:lang w:bidi="fa-IR"/>
          <w:rtl/>
        </w:rPr>
        <w:t>روان‌شناختی</w:t>
      </w:r>
      <w:r>
        <w:rPr>
          <w:rFonts w:ascii="Times New Roman" w:hAnsi="Times New Roman" w:hint="cs"/>
          <w:lang w:bidi="fa-IR"/>
          <w:rtl/>
        </w:rPr>
        <w:t xml:space="preserve"> با </w:t>
      </w:r>
      <w:r>
        <w:rPr>
          <w:rFonts w:ascii="Times New Roman" w:hAnsi="Times New Roman" w:hint="cs"/>
          <w:lang w:bidi="fa-IR"/>
          <w:rtl/>
        </w:rPr>
        <w:t>بیماری‌های</w:t>
      </w:r>
      <w:r>
        <w:rPr>
          <w:rFonts w:ascii="Times New Roman" w:hAnsi="Times New Roman" w:hint="cs"/>
          <w:lang w:bidi="fa-IR"/>
          <w:rtl/>
        </w:rPr>
        <w:t xml:space="preserve"> جسمانی و تغییرات طبیعی ناشی از افزایش سن، با </w:t>
      </w:r>
      <w:r>
        <w:rPr>
          <w:rFonts w:ascii="Times New Roman" w:hAnsi="Times New Roman" w:hint="cs"/>
          <w:lang w:bidi="fa-IR"/>
          <w:rtl/>
        </w:rPr>
        <w:t>چالش‌های</w:t>
      </w:r>
      <w:r>
        <w:rPr>
          <w:rFonts w:ascii="Times New Roman" w:hAnsi="Times New Roman" w:hint="cs"/>
          <w:lang w:bidi="fa-IR"/>
          <w:rtl/>
        </w:rPr>
        <w:t xml:space="preserve"> فراوانی همراه است. بسیاری از سالمندان به دلیل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جسمانی و نگرانی درباره وضعیت سلامت خود، بیش از سایر </w:t>
      </w:r>
      <w:r>
        <w:rPr>
          <w:rFonts w:ascii="Times New Roman" w:hAnsi="Times New Roman" w:hint="cs"/>
          <w:lang w:bidi="fa-IR"/>
          <w:rtl/>
        </w:rPr>
        <w:t>گروه‌های</w:t>
      </w:r>
      <w:r>
        <w:rPr>
          <w:rFonts w:ascii="Times New Roman" w:hAnsi="Times New Roman" w:hint="cs"/>
          <w:lang w:bidi="fa-IR"/>
          <w:rtl/>
        </w:rPr>
        <w:t xml:space="preserve"> سنی در معرض اضطراب سلامت قرار دارند. اضطراب سلامت با نگرانی مداوم و افراطی درباره ابتلا به بیماری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و افراد مبتلا معمولاً حساسیت بالایی نسبت به تغییرات بدنی خود دارند. اگرچه نگرانی درباره سلامت تا حدی طبیعی است، اما زمانی که این نگرانی شدید، پایدار و </w:t>
      </w:r>
      <w:r>
        <w:rPr>
          <w:rFonts w:ascii="Times New Roman" w:hAnsi="Times New Roman" w:hint="cs"/>
          <w:lang w:bidi="fa-IR"/>
          <w:rtl/>
        </w:rPr>
        <w:t>نامتناسب</w:t>
      </w:r>
      <w:r>
        <w:rPr>
          <w:rFonts w:ascii="Times New Roman" w:hAnsi="Times New Roman" w:hint="cs"/>
          <w:lang w:bidi="fa-IR"/>
          <w:rtl/>
        </w:rPr>
        <w:t xml:space="preserve"> با شواهد پزشکی باشد، </w:t>
      </w:r>
      <w:r>
        <w:rPr>
          <w:rFonts w:ascii="Times New Roman" w:hAnsi="Times New Roman" w:hint="cs"/>
          <w:lang w:bidi="fa-IR"/>
          <w:rtl/>
        </w:rPr>
        <w:t>می‌تواند</w:t>
      </w:r>
      <w:r>
        <w:rPr>
          <w:rFonts w:ascii="Times New Roman" w:hAnsi="Times New Roman" w:hint="cs"/>
          <w:lang w:bidi="fa-IR"/>
          <w:rtl/>
        </w:rPr>
        <w:t xml:space="preserve"> به اختلال اضطراب بیماری، کاهش کیفیت زندگی، افزایش مراجعات </w:t>
      </w:r>
      <w:r>
        <w:rPr>
          <w:rFonts w:ascii="Times New Roman" w:hAnsi="Times New Roman" w:hint="cs"/>
          <w:lang w:bidi="fa-IR"/>
          <w:rtl/>
        </w:rPr>
        <w:t>غیرضروری</w:t>
      </w:r>
      <w:r>
        <w:rPr>
          <w:rFonts w:ascii="Times New Roman" w:hAnsi="Times New Roman" w:hint="cs"/>
          <w:lang w:bidi="fa-IR"/>
          <w:rtl/>
        </w:rPr>
        <w:t xml:space="preserve"> به مراکز درمانی و تشدید مشکلات </w:t>
      </w:r>
      <w:r>
        <w:rPr>
          <w:rFonts w:ascii="Times New Roman" w:hAnsi="Times New Roman" w:hint="cs"/>
          <w:lang w:bidi="fa-IR"/>
          <w:rtl/>
        </w:rPr>
        <w:t>روان‌شناختی</w:t>
      </w:r>
      <w:r>
        <w:rPr>
          <w:rFonts w:ascii="Times New Roman" w:hAnsi="Times New Roman" w:hint="cs"/>
          <w:lang w:bidi="fa-IR"/>
          <w:rtl/>
        </w:rPr>
        <w:t xml:space="preserve"> منجر شود. </w:t>
      </w:r>
      <w:r>
        <w:rPr>
          <w:rFonts w:ascii="Times New Roman" w:hAnsi="Times New Roman" w:hint="cs"/>
          <w:lang w:bidi="fa-IR"/>
          <w:rtl/>
        </w:rPr>
        <w:t>ازاین‌رو</w:t>
      </w:r>
      <w:r>
        <w:rPr>
          <w:rFonts w:ascii="Times New Roman" w:hAnsi="Times New Roman" w:hint="cs"/>
          <w:lang w:bidi="fa-IR"/>
          <w:rtl/>
        </w:rPr>
        <w:t xml:space="preserve">، شناسایی زودهنگام اضطراب سلامت در سالمندان و ارائه مداخلات </w:t>
      </w:r>
      <w:r>
        <w:rPr>
          <w:rFonts w:ascii="Times New Roman" w:hAnsi="Times New Roman" w:hint="cs"/>
          <w:lang w:bidi="fa-IR"/>
          <w:rtl/>
        </w:rPr>
        <w:t>روان‌شناختی</w:t>
      </w:r>
      <w:r>
        <w:rPr>
          <w:rFonts w:ascii="Times New Roman" w:hAnsi="Times New Roman" w:hint="cs"/>
          <w:lang w:bidi="fa-IR"/>
          <w:rtl/>
        </w:rPr>
        <w:t xml:space="preserve"> مناسب، نقش مهمی در حفظ سلامت روان و بهبود عملکرد آنان دارد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Fonts w:ascii="Times New Roman" w:hAnsi="Times New Roman" w:eastAsia="Times New Roman" w:cs="Times New Roman"/>
          <w:rStyle w:val="FootnoteReference"/>
          <w:sz w:val="20"/>
          <w:szCs w:val="20"/>
          <w:vertAlign w:val="superscript"/>
          <w:rtl w:val="0"/>
          <w:cs w:val="0"/>
          <w:lang w:val="en-US"/>
        </w:rPr>
        <w:footnoteReference w:id="73"/>
      </w:r>
      <w:r>
        <w:rPr>
          <w:rFonts w:ascii="Times New Roman" w:hAnsi="Times New Roman" w:hint="cs"/>
          <w:lang w:bidi="fa-IR"/>
          <w:rtl/>
        </w:rPr>
        <w:t xml:space="preserve">، ۲۰۲۲؛ </w:t>
      </w:r>
      <w:r>
        <w:rPr>
          <w:rFonts w:ascii="Times New Roman" w:hAnsi="Times New Roman" w:hint="cs"/>
          <w:lang w:bidi="fa-IR"/>
          <w:rtl/>
        </w:rPr>
        <w:t>آبراموویتز</w:t>
      </w:r>
      <w:r>
        <w:rPr>
          <w:rStyle w:val="FootnoteReference"/>
          <w:rFonts w:ascii="Times New Roman" w:hAnsi="Times New Roman" w:hint="cs" w:eastAsia="Times New Roman" w:cs="Times New Roman"/>
          <w:lang w:bidi="fa-IR" w:val="en-US"/>
          <w:sz w:val="20"/>
          <w:szCs w:val="20"/>
          <w:vertAlign w:val="superscript"/>
          <w:rtl w:val="0"/>
        </w:rPr>
        <w:footnoteReference w:id="76"/>
      </w:r>
      <w:r>
        <w:rPr>
          <w:rStyle w:val="FootnoteReference"/>
          <w:rFonts w:hint="cs" w:ascii="Times New Roman" w:hAnsi="Times New Roman" w:eastAsia="Times New Roman" w:cs="Times New Roman"/>
          <w:sz w:val="20"/>
          <w:szCs w:val="20"/>
          <w:vertAlign w:val="superscript"/>
          <w:lang w:val="en-US"/>
          <w:rtl w:val="0"/>
        </w:rPr>
        <w:footnoteReference w:id="77"/>
      </w:r>
      <w:r>
        <w:rPr>
          <w:rFonts w:ascii="Times New Roman" w:hAnsi="Times New Roman" w:hint="cs"/>
          <w:lang w:bidi="fa-IR"/>
          <w:rtl/>
        </w:rPr>
        <w:t xml:space="preserve"> و </w:t>
      </w:r>
      <w:r>
        <w:rPr>
          <w:rFonts w:ascii="Times New Roman" w:hAnsi="Times New Roman" w:hint="cs"/>
          <w:lang w:bidi="fa-IR"/>
          <w:rtl/>
        </w:rPr>
        <w:t>برادوک</w:t>
      </w:r>
      <w:r>
        <w:rPr>
          <w:rFonts w:ascii="Times New Roman" w:hAnsi="Times New Roman" w:eastAsia="Times New Roman" w:cs="Times New Roman"/>
          <w:rStyle w:val="FootnoteReference"/>
          <w:sz w:val="20"/>
          <w:szCs w:val="20"/>
          <w:vertAlign w:val="superscript"/>
          <w:rtl w:val="0"/>
          <w:cs w:val="0"/>
          <w:lang w:val="en-US"/>
        </w:rPr>
        <w:footnoteReference w:id="116"/>
      </w:r>
      <w:r>
        <w:rPr>
          <w:rFonts w:ascii="Times New Roman" w:hAnsi="Times New Roman" w:hint="cs"/>
          <w:lang w:bidi="fa-IR"/>
          <w:rtl/>
        </w:rPr>
        <w:t>، ۲۰۲۳).</w:t>
      </w:r>
    </w:p>
    <w:p w14:paraId="7AFC5735"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با نگرانی مداوم، افراطی و پایدار درباره ابتلا به یک بیماری جدی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در </w:t>
      </w:r>
      <w:r>
        <w:rPr>
          <w:rFonts w:ascii="Times New Roman" w:hAnsi="Times New Roman" w:hint="cs"/>
          <w:lang w:bidi="fa-IR"/>
          <w:rtl/>
        </w:rPr>
        <w:t>طبقه‌بندی</w:t>
      </w:r>
      <w:r>
        <w:rPr>
          <w:rFonts w:ascii="Times New Roman" w:hAnsi="Times New Roman" w:hint="cs"/>
          <w:lang w:bidi="fa-IR"/>
          <w:rtl/>
        </w:rPr>
        <w:t xml:space="preserve"> جدید اختلالات </w:t>
      </w:r>
      <w:r>
        <w:rPr>
          <w:rFonts w:ascii="Times New Roman" w:hAnsi="Times New Roman" w:hint="cs"/>
          <w:lang w:bidi="fa-IR"/>
          <w:rtl/>
        </w:rPr>
        <w:t>روان‌پزشکی</w:t>
      </w:r>
      <w:r>
        <w:rPr>
          <w:rFonts w:ascii="Times New Roman" w:hAnsi="Times New Roman" w:hint="cs"/>
          <w:lang w:bidi="fa-IR"/>
          <w:rtl/>
        </w:rPr>
        <w:t xml:space="preserve">، مفهوم اختلال اضطراب بیماری تا حد زیادی جایگزین تشخیص </w:t>
      </w:r>
      <w:r>
        <w:rPr>
          <w:rFonts w:ascii="Times New Roman" w:hAnsi="Times New Roman" w:hint="cs"/>
          <w:lang w:bidi="fa-IR"/>
          <w:rtl/>
        </w:rPr>
        <w:t>خودبیمارانگاری</w:t>
      </w:r>
      <w:r>
        <w:rPr>
          <w:rFonts w:ascii="Times New Roman" w:hAnsi="Times New Roman" w:hint="cs"/>
          <w:lang w:bidi="fa-IR"/>
          <w:rtl/>
        </w:rPr>
        <w:t xml:space="preserve"> شده است و افرادی که با وجود </w:t>
      </w:r>
      <w:r>
        <w:rPr>
          <w:rFonts w:ascii="Times New Roman" w:hAnsi="Times New Roman" w:hint="cs"/>
          <w:lang w:bidi="fa-IR"/>
          <w:rtl/>
        </w:rPr>
        <w:t>ارزیابی‌های</w:t>
      </w:r>
      <w:r>
        <w:rPr>
          <w:rFonts w:ascii="Times New Roman" w:hAnsi="Times New Roman" w:hint="cs"/>
          <w:lang w:bidi="fa-IR"/>
          <w:rtl/>
        </w:rPr>
        <w:t xml:space="preserve"> پزشکی </w:t>
      </w:r>
      <w:r>
        <w:rPr>
          <w:rFonts w:ascii="Times New Roman" w:hAnsi="Times New Roman" w:hint="cs"/>
          <w:lang w:bidi="fa-IR"/>
          <w:rtl/>
        </w:rPr>
        <w:t>اطمینان‌بخش</w:t>
      </w:r>
      <w:r>
        <w:rPr>
          <w:rFonts w:ascii="Times New Roman" w:hAnsi="Times New Roman" w:hint="cs"/>
          <w:lang w:bidi="fa-IR"/>
          <w:rtl/>
        </w:rPr>
        <w:t xml:space="preserve"> همچنان نگرانی شدیدی درباره سلامت خود دارند، ممکن است در این گروه قرار گیرند. تداوم اضطراب سلامت </w:t>
      </w:r>
      <w:r>
        <w:rPr>
          <w:rFonts w:ascii="Times New Roman" w:hAnsi="Times New Roman" w:hint="cs"/>
          <w:lang w:bidi="fa-IR"/>
          <w:rtl/>
        </w:rPr>
        <w:t>می‌تواند</w:t>
      </w:r>
      <w:r>
        <w:rPr>
          <w:rFonts w:ascii="Times New Roman" w:hAnsi="Times New Roman" w:hint="cs"/>
          <w:lang w:bidi="fa-IR"/>
          <w:rtl/>
        </w:rPr>
        <w:t xml:space="preserve"> موجب افزایش خطاهای شناختی، توجه انتخابی به علائم جسمانی و تفسیر </w:t>
      </w:r>
      <w:r>
        <w:rPr>
          <w:rFonts w:ascii="Times New Roman" w:hAnsi="Times New Roman" w:hint="cs"/>
          <w:lang w:bidi="fa-IR"/>
          <w:rtl/>
        </w:rPr>
        <w:t>فاجعه‌آمیز</w:t>
      </w:r>
      <w:r>
        <w:rPr>
          <w:rFonts w:ascii="Times New Roman" w:hAnsi="Times New Roman" w:hint="cs"/>
          <w:lang w:bidi="fa-IR"/>
          <w:rtl/>
        </w:rPr>
        <w:t xml:space="preserve"> احساسات بدنی شود و </w:t>
      </w:r>
      <w:r>
        <w:rPr>
          <w:rFonts w:ascii="Times New Roman" w:hAnsi="Times New Roman" w:hint="cs"/>
          <w:lang w:bidi="fa-IR"/>
          <w:rtl/>
        </w:rPr>
        <w:t>زمینه‌ساز</w:t>
      </w:r>
      <w:r>
        <w:rPr>
          <w:rFonts w:ascii="Times New Roman" w:hAnsi="Times New Roman" w:hint="cs"/>
          <w:lang w:bidi="fa-IR"/>
          <w:rtl/>
        </w:rPr>
        <w:t xml:space="preserve"> بروز یا تشدید مشکلات هیجانی مانند اضطراب و افسردگی گردد. در سالمندان، این وضعیت به دلیل </w:t>
      </w:r>
      <w:r>
        <w:rPr>
          <w:rFonts w:ascii="Times New Roman" w:hAnsi="Times New Roman" w:hint="cs"/>
          <w:lang w:bidi="fa-IR"/>
          <w:rtl/>
        </w:rPr>
        <w:t>هم‌زمانی</w:t>
      </w:r>
      <w:r>
        <w:rPr>
          <w:rFonts w:ascii="Times New Roman" w:hAnsi="Times New Roman" w:hint="cs"/>
          <w:lang w:bidi="fa-IR"/>
          <w:rtl/>
        </w:rPr>
        <w:t xml:space="preserve"> </w:t>
      </w:r>
      <w:r>
        <w:rPr>
          <w:rFonts w:ascii="Times New Roman" w:hAnsi="Times New Roman" w:hint="cs"/>
          <w:lang w:bidi="fa-IR"/>
          <w:rtl/>
        </w:rPr>
        <w:t>بیماری‌های</w:t>
      </w:r>
      <w:r>
        <w:rPr>
          <w:rFonts w:ascii="Times New Roman" w:hAnsi="Times New Roman" w:hint="cs"/>
          <w:lang w:bidi="fa-IR"/>
          <w:rtl/>
        </w:rPr>
        <w:t xml:space="preserve"> مزمن، کاهش عملکرد جسمانی و تغییرات مرتبط با سالمندی، از اهمیت بیشتری برخوردار است و </w:t>
      </w:r>
      <w:r>
        <w:rPr>
          <w:rFonts w:ascii="Times New Roman" w:hAnsi="Times New Roman" w:hint="cs"/>
          <w:lang w:bidi="fa-IR"/>
          <w:rtl/>
        </w:rPr>
        <w:t>می‌تواند</w:t>
      </w:r>
      <w:r>
        <w:rPr>
          <w:rFonts w:ascii="Times New Roman" w:hAnsi="Times New Roman" w:hint="cs"/>
          <w:lang w:bidi="fa-IR"/>
          <w:rtl/>
        </w:rPr>
        <w:t xml:space="preserve"> کیفیت زندگی، عملکرد روزانه و سلامت روان را تحت تأثیر قرار دهد. افزون بر این، شواهد نشان </w:t>
      </w:r>
      <w:r>
        <w:rPr>
          <w:rFonts w:ascii="Times New Roman" w:hAnsi="Times New Roman" w:hint="cs"/>
          <w:lang w:bidi="fa-IR"/>
          <w:rtl/>
        </w:rPr>
        <w:t>می‌دهد</w:t>
      </w:r>
      <w:r>
        <w:rPr>
          <w:rFonts w:ascii="Times New Roman" w:hAnsi="Times New Roman" w:hint="cs"/>
          <w:lang w:bidi="fa-IR"/>
          <w:rtl/>
        </w:rPr>
        <w:t xml:space="preserve"> که سبک زندگی سالم، فعالیت بدنی منظم، خواب کافی، تغذیه مناسب، حمایت اجتماعی و اصلاح باورهای ناکارآمد درباره بیماری، در </w:t>
      </w:r>
      <w:r>
        <w:rPr>
          <w:rFonts w:ascii="Times New Roman" w:hAnsi="Times New Roman" w:hint="cs"/>
          <w:lang w:bidi="fa-IR"/>
          <w:rtl/>
        </w:rPr>
        <w:lastRenderedPageBreak/>
        <w:t xml:space="preserve">کاهش اضطراب سلامت و ارتقای سلامت روان سالمندان نقش مؤثری دارند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Fonts w:ascii="Times New Roman" w:hAnsi="Times New Roman" w:eastAsia="Times New Roman" w:cs="Times New Roman"/>
          <w:rStyle w:val="FootnoteReference"/>
          <w:sz w:val="20"/>
          <w:szCs w:val="20"/>
          <w:vertAlign w:val="superscript"/>
          <w:rtl w:val="0"/>
          <w:cs w:val="0"/>
          <w:lang w:val="en-US"/>
        </w:rPr>
        <w:footnoteReference w:id="73"/>
      </w:r>
      <w:r>
        <w:rPr>
          <w:rFonts w:ascii="Times New Roman" w:hAnsi="Times New Roman" w:hint="cs"/>
          <w:lang w:bidi="fa-IR"/>
          <w:rtl/>
        </w:rPr>
        <w:t xml:space="preserve">، ۲۰۲۲؛ </w:t>
      </w:r>
      <w:r>
        <w:rPr>
          <w:rFonts w:ascii="Times New Roman" w:hAnsi="Times New Roman" w:hint="cs"/>
          <w:lang w:bidi="fa-IR"/>
          <w:rtl/>
        </w:rPr>
        <w:t>تیلور</w:t>
      </w:r>
      <w:r>
        <w:rPr>
          <w:rStyle w:val="FootnoteReference"/>
          <w:rFonts w:ascii="Times New Roman" w:hAnsi="Times New Roman" w:hint="cs" w:eastAsia="Times New Roman" w:cs="Times New Roman"/>
          <w:lang w:bidi="fa-IR" w:val="en-US"/>
          <w:sz w:val="20"/>
          <w:szCs w:val="20"/>
          <w:vertAlign w:val="superscript"/>
          <w:rtl w:val="0"/>
        </w:rPr>
        <w:footnoteReference w:id="78"/>
      </w:r>
      <w:r>
        <w:rPr>
          <w:rFonts w:ascii="Times New Roman" w:hAnsi="Times New Roman" w:hint="cs"/>
          <w:lang w:bidi="fa-IR"/>
          <w:rtl/>
        </w:rPr>
        <w:t xml:space="preserve"> و </w:t>
      </w:r>
      <w:r>
        <w:rPr>
          <w:rFonts w:ascii="Times New Roman" w:hAnsi="Times New Roman" w:hint="cs"/>
          <w:lang w:bidi="fa-IR"/>
          <w:rtl/>
        </w:rPr>
        <w:t>آسْموندسون</w:t>
      </w:r>
      <w:r>
        <w:rPr>
          <w:rStyle w:val="FootnoteReference"/>
          <w:rFonts w:ascii="Times New Roman" w:hAnsi="Times New Roman" w:cs="Times New Roman" w:hint="cs" w:eastAsia="Times New Roman"/>
          <w:sz w:val="20"/>
          <w:szCs w:val="20"/>
          <w:lang w:bidi="fa-IR" w:val="en-US"/>
          <w:vertAlign w:val="superscript"/>
          <w:rtl w:val="0"/>
        </w:rPr>
        <w:footnoteReference w:id="79"/>
      </w:r>
      <w:r>
        <w:rPr>
          <w:rFonts w:ascii="Times New Roman" w:hAnsi="Times New Roman" w:hint="cs"/>
          <w:lang w:bidi="fa-IR"/>
          <w:rtl/>
        </w:rPr>
        <w:t>، ۲۰۲۱؛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hint="cs"/>
          <w:lang w:bidi="fa-IR"/>
          <w:rtl/>
        </w:rPr>
        <w:t>، ۲۰۲۴).</w:t>
      </w:r>
    </w:p>
    <w:p w14:paraId="3DAA8676"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4" w:name="_Toc238572055"/>
      <w:r>
        <w:rPr>
          <w:rFonts w:ascii="Times New Roman" w:hAnsi="Times New Roman" w:cs="B Titr" w:eastAsia="Times New Roman"/>
          <w:b/>
          <w:bCs/>
          <w:color w:val="000000"/>
          <w:sz w:val="30"/>
          <w:szCs w:val="30"/>
          <w:rtl/>
          <w:cs/>
          <w:lang w:bidi="fa-IR"/>
        </w:rPr>
        <w:t>۲-۴-۵- مداخلات معطوف به کاهش اضطراب سلامت سالمندان</w:t>
      </w:r>
      <w:bookmarkEnd w:id="74"/>
    </w:p>
    <w:p w14:paraId="51F54099" w14:textId="77777777">
      <w:pPr>
        <w:spacing w:after="0" w:line="276" w:lineRule="auto"/>
        <w:ind w:firstLine="397"/>
        <w:jc w:val="both"/>
        <w:rPr>
          <w:color w:val="auto"/>
          <w:lang w:bidi="fa-IR"/>
        </w:rPr>
      </w:pPr>
      <w:r>
        <w:rPr>
          <w:rFonts w:ascii="Times New Roman" w:hAnsi="Times New Roman" w:hint="cs"/>
          <w:lang w:bidi="fa-IR"/>
          <w:rtl/>
        </w:rPr>
        <w:t>مداخلات معطوف به کاهش اضطراب سلامت سالمندان</w:t>
      </w:r>
    </w:p>
    <w:p w14:paraId="48BBFE5B" w14:textId="77777777">
      <w:pPr>
        <w:spacing w:after="0" w:line="276" w:lineRule="auto"/>
        <w:ind w:firstLine="397"/>
        <w:jc w:val="both"/>
        <w:rPr>
          <w:color w:val="auto"/>
          <w:lang w:bidi="fa-IR"/>
        </w:rPr>
      </w:pPr>
      <w:r>
        <w:rPr>
          <w:rFonts w:ascii="Times New Roman" w:hAnsi="Times New Roman" w:hint="cs"/>
          <w:lang w:bidi="fa-IR"/>
          <w:rtl/>
        </w:rPr>
        <w:t xml:space="preserve">اضطراب و استرس در دوران سالمندی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از مشکلات شایع این دوره به شمار </w:t>
      </w:r>
      <w:r>
        <w:rPr>
          <w:rFonts w:ascii="Times New Roman" w:hAnsi="Times New Roman" w:hint="cs"/>
          <w:lang w:bidi="fa-IR"/>
          <w:rtl/>
        </w:rPr>
        <w:t>می‌روند</w:t>
      </w:r>
      <w:r>
        <w:rPr>
          <w:rFonts w:ascii="Times New Roman" w:hAnsi="Times New Roman" w:hint="cs"/>
          <w:lang w:bidi="fa-IR"/>
          <w:rtl/>
        </w:rPr>
        <w:t xml:space="preserve">.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یا سایر نزدیکان، کاهش استقلال، بازنشستگی و محدود شدن مشارکت اجتماعی، از جمله عواملی هستند که </w:t>
      </w:r>
      <w:r>
        <w:rPr>
          <w:rFonts w:ascii="Times New Roman" w:hAnsi="Times New Roman" w:hint="cs"/>
          <w:lang w:bidi="fa-IR"/>
          <w:rtl/>
        </w:rPr>
        <w:t>می‌توانند</w:t>
      </w:r>
      <w:r>
        <w:rPr>
          <w:rFonts w:ascii="Times New Roman" w:hAnsi="Times New Roman" w:hint="cs"/>
          <w:lang w:bidi="fa-IR"/>
          <w:rtl/>
        </w:rPr>
        <w:t xml:space="preserve"> سطح اضطراب سلامت را در سالمندان افزایش دهند. این وضعیت ممکن است با </w:t>
      </w:r>
      <w:r>
        <w:rPr>
          <w:rFonts w:ascii="Times New Roman" w:hAnsi="Times New Roman" w:hint="cs"/>
          <w:lang w:bidi="fa-IR"/>
          <w:rtl/>
        </w:rPr>
        <w:t>نشانه‌هایی</w:t>
      </w:r>
      <w:r>
        <w:rPr>
          <w:rFonts w:ascii="Times New Roman" w:hAnsi="Times New Roman" w:hint="cs"/>
          <w:lang w:bidi="fa-IR"/>
          <w:rtl/>
        </w:rPr>
        <w:t xml:space="preserve"> مانند </w:t>
      </w:r>
      <w:r>
        <w:rPr>
          <w:rFonts w:ascii="Times New Roman" w:hAnsi="Times New Roman" w:hint="cs"/>
          <w:lang w:bidi="fa-IR"/>
          <w:rtl/>
        </w:rPr>
        <w:t>بی‌قراری</w:t>
      </w:r>
      <w:r>
        <w:rPr>
          <w:rFonts w:ascii="Times New Roman" w:hAnsi="Times New Roman" w:hint="cs"/>
          <w:lang w:bidi="fa-IR"/>
          <w:rtl/>
        </w:rPr>
        <w:t xml:space="preserve">، نگرانی مداوم، اختلال خواب، کاهش تمرکز، خستگی، تپش قلب، افزایش فشار خون و کاهش توانایی انجام </w:t>
      </w:r>
      <w:r>
        <w:rPr>
          <w:rFonts w:ascii="Times New Roman" w:hAnsi="Times New Roman" w:hint="cs"/>
          <w:lang w:bidi="fa-IR"/>
          <w:rtl/>
        </w:rPr>
        <w:t>فعالیت‌های</w:t>
      </w:r>
      <w:r>
        <w:rPr>
          <w:rFonts w:ascii="Times New Roman" w:hAnsi="Times New Roman" w:hint="cs"/>
          <w:lang w:bidi="fa-IR"/>
          <w:rtl/>
        </w:rPr>
        <w:t xml:space="preserve"> روزمره همراه باشد و در صورت تداوم، سلامت جسمی و روانی و کیفیت زندگی سالمندان را تحت تأثیر قرار دهد. از این ‌رو، </w:t>
      </w:r>
      <w:r>
        <w:rPr>
          <w:rFonts w:ascii="Times New Roman" w:hAnsi="Times New Roman" w:hint="cs"/>
          <w:lang w:bidi="fa-IR"/>
          <w:rtl/>
        </w:rPr>
        <w:t>مداخلاتی</w:t>
      </w:r>
      <w:r>
        <w:rPr>
          <w:rFonts w:ascii="Times New Roman" w:hAnsi="Times New Roman" w:hint="cs"/>
          <w:lang w:bidi="fa-IR"/>
          <w:rtl/>
        </w:rPr>
        <w:t xml:space="preserve"> نظیر آموزش </w:t>
      </w:r>
      <w:r>
        <w:rPr>
          <w:rFonts w:ascii="Times New Roman" w:hAnsi="Times New Roman" w:hint="cs"/>
          <w:lang w:bidi="fa-IR"/>
          <w:rtl/>
        </w:rPr>
        <w:t>روان‌شناختی</w:t>
      </w:r>
      <w:r>
        <w:rPr>
          <w:rFonts w:ascii="Times New Roman" w:hAnsi="Times New Roman" w:hint="cs"/>
          <w:lang w:bidi="fa-IR"/>
          <w:rtl/>
        </w:rPr>
        <w:t xml:space="preserve">، درمان شناختی ـ رفتاری، افزایش فعالیت بدنی متناسب با توانایی فرد، تقویت حمایت اجتماعی، آموزش </w:t>
      </w:r>
      <w:r>
        <w:rPr>
          <w:rFonts w:ascii="Times New Roman" w:hAnsi="Times New Roman" w:hint="cs"/>
          <w:lang w:bidi="fa-IR"/>
          <w:rtl/>
        </w:rPr>
        <w:t>مهارت‌های</w:t>
      </w:r>
      <w:r>
        <w:rPr>
          <w:rFonts w:ascii="Times New Roman" w:hAnsi="Times New Roman" w:hint="cs"/>
          <w:lang w:bidi="fa-IR"/>
          <w:rtl/>
        </w:rPr>
        <w:t xml:space="preserve"> مقابله با استرس، </w:t>
      </w:r>
      <w:r>
        <w:rPr>
          <w:rFonts w:ascii="Times New Roman" w:hAnsi="Times New Roman" w:hint="cs"/>
          <w:lang w:bidi="fa-IR"/>
          <w:rtl/>
        </w:rPr>
        <w:t>تمرین‌های</w:t>
      </w:r>
      <w:r>
        <w:rPr>
          <w:rFonts w:ascii="Times New Roman" w:hAnsi="Times New Roman" w:hint="cs"/>
          <w:lang w:bidi="fa-IR"/>
          <w:rtl/>
        </w:rPr>
        <w:t xml:space="preserve"> </w:t>
      </w:r>
      <w:r>
        <w:rPr>
          <w:rFonts w:ascii="Times New Roman" w:hAnsi="Times New Roman" w:hint="cs"/>
          <w:lang w:bidi="fa-IR"/>
          <w:rtl/>
        </w:rPr>
        <w:t>آرام‌سازی</w:t>
      </w:r>
      <w:r>
        <w:rPr>
          <w:rFonts w:ascii="Times New Roman" w:hAnsi="Times New Roman" w:hint="cs"/>
          <w:lang w:bidi="fa-IR"/>
          <w:rtl/>
        </w:rPr>
        <w:t xml:space="preserve"> و </w:t>
      </w:r>
      <w:r>
        <w:rPr>
          <w:rFonts w:ascii="Times New Roman" w:hAnsi="Times New Roman" w:hint="cs"/>
          <w:lang w:bidi="fa-IR"/>
          <w:rtl/>
        </w:rPr>
        <w:t>ذهن‌آگاهی</w:t>
      </w:r>
      <w:r>
        <w:rPr>
          <w:rFonts w:ascii="Times New Roman" w:hAnsi="Times New Roman" w:hint="cs"/>
          <w:lang w:bidi="fa-IR"/>
          <w:rtl/>
        </w:rPr>
        <w:t xml:space="preserve"> و ارتقای سبک زندگی سالم، از مؤثرترین راهکارهای کاهش اضطراب سلامت و بهبود سلامت روان سالمندان محسوب </w:t>
      </w:r>
      <w:r>
        <w:rPr>
          <w:rFonts w:ascii="Times New Roman" w:hAnsi="Times New Roman" w:hint="cs"/>
          <w:lang w:bidi="fa-IR"/>
          <w:rtl/>
        </w:rPr>
        <w:t>می‌شوند</w:t>
      </w:r>
      <w:r>
        <w:rPr>
          <w:rFonts w:ascii="Times New Roman" w:hAnsi="Times New Roman" w:hint="cs"/>
          <w:lang w:bidi="fa-IR"/>
          <w:rtl/>
        </w:rPr>
        <w:t xml:space="preserve"> (سازمان جهانی بهداشت</w:t>
      </w:r>
      <w:r>
        <w:rPr>
          <w:rStyle w:val="FootnoteReference"/>
          <w:rFonts w:ascii="Times New Roman" w:hAnsi="Times New Roman" w:hint="cs" w:eastAsia="Times New Roman" w:cs="Times New Roman"/>
          <w:lang w:bidi="fa-IR" w:val="en-US"/>
          <w:sz w:val="20"/>
          <w:szCs w:val="20"/>
          <w:vertAlign w:val="superscript"/>
          <w:rtl w:val="0"/>
        </w:rPr>
        <w:footnoteReference w:id="80"/>
      </w:r>
      <w:r>
        <w:rPr>
          <w:rFonts w:ascii="Times New Roman" w:hAnsi="Times New Roman" w:hint="cs"/>
          <w:lang w:bidi="fa-IR"/>
          <w:rtl/>
        </w:rPr>
        <w:t xml:space="preserve">، ۲۰۲۴؛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eastAsia="Times New Roman" w:cs="Times New Roman"/>
          <w:lang w:bidi="fa-IR" w:val="en-US"/>
          <w:sz w:val="20"/>
          <w:szCs w:val="20"/>
          <w:vertAlign w:val="superscript"/>
          <w:rtl w:val="0"/>
        </w:rPr>
        <w:footnoteReference w:id="81"/>
      </w:r>
      <w:r>
        <w:rPr>
          <w:rFonts w:ascii="Times New Roman" w:hAnsi="Times New Roman" w:hint="cs"/>
          <w:lang w:bidi="fa-IR"/>
          <w:rtl/>
        </w:rPr>
        <w:t xml:space="preserve">، ۲۰۲۲؛ </w:t>
      </w:r>
      <w:r>
        <w:rPr>
          <w:rFonts w:ascii="Times New Roman" w:hAnsi="Times New Roman" w:hint="cs"/>
          <w:lang w:bidi="fa-IR"/>
          <w:rtl/>
        </w:rPr>
        <w:t>نشنال</w:t>
      </w:r>
      <w:r>
        <w:rPr>
          <w:rFonts w:ascii="Times New Roman" w:hAnsi="Times New Roman" w:hint="cs"/>
          <w:lang w:bidi="fa-IR"/>
          <w:rtl/>
        </w:rPr>
        <w:t xml:space="preserve"> </w:t>
      </w:r>
      <w:r>
        <w:rPr>
          <w:rFonts w:ascii="Times New Roman" w:hAnsi="Times New Roman" w:hint="cs"/>
          <w:lang w:bidi="fa-IR"/>
          <w:rtl/>
        </w:rPr>
        <w:t>اینستیتوت</w:t>
      </w:r>
      <w:r>
        <w:rPr>
          <w:rStyle w:val="FootnoteReference"/>
          <w:rFonts w:ascii="Times New Roman" w:hAnsi="Times New Roman" w:hint="cs" w:eastAsia="Times New Roman" w:cs="Times New Roman"/>
          <w:lang w:bidi="fa-IR" w:val="en-US"/>
          <w:sz w:val="20"/>
          <w:szCs w:val="20"/>
          <w:vertAlign w:val="superscript"/>
          <w:rtl w:val="0"/>
        </w:rPr>
        <w:footnoteReference w:id="82"/>
      </w:r>
      <w:r>
        <w:rPr>
          <w:rFonts w:ascii="Times New Roman" w:hAnsi="Times New Roman" w:hint="cs"/>
          <w:lang w:bidi="fa-IR"/>
          <w:rtl/>
        </w:rPr>
        <w:t xml:space="preserve"> آن </w:t>
      </w:r>
      <w:r>
        <w:rPr>
          <w:rFonts w:ascii="Times New Roman" w:hAnsi="Times New Roman" w:hint="cs"/>
          <w:lang w:bidi="fa-IR"/>
          <w:rtl/>
        </w:rPr>
        <w:t>ایجینگ</w:t>
      </w:r>
      <w:r>
        <w:rPr>
          <w:rFonts w:ascii="Times New Roman" w:hAnsi="Times New Roman" w:hint="cs"/>
          <w:lang w:bidi="fa-IR"/>
          <w:rtl/>
        </w:rPr>
        <w:t>، ۲۰۲۳).</w:t>
      </w:r>
    </w:p>
    <w:p w14:paraId="6F19BB8D" w14:textId="77777777">
      <w:pPr>
        <w:spacing w:after="0" w:line="276" w:lineRule="auto"/>
        <w:ind w:firstLine="397"/>
        <w:jc w:val="both"/>
        <w:rPr>
          <w:color w:val="auto"/>
          <w:lang w:bidi="fa-IR"/>
        </w:rPr>
      </w:pPr>
      <w:r>
        <w:rPr>
          <w:rFonts w:ascii="Times New Roman" w:hAnsi="Times New Roman" w:hint="cs"/>
          <w:lang w:bidi="fa-IR"/>
          <w:rtl/>
        </w:rPr>
        <w:t xml:space="preserve">مداخلات مبتنی بر معنویت از جمله رویکردهای مؤثر در کاهش اضطراب و ارتقای سلامت روان سالمندان به شمار </w:t>
      </w:r>
      <w:r>
        <w:rPr>
          <w:rFonts w:ascii="Times New Roman" w:hAnsi="Times New Roman" w:hint="cs"/>
          <w:lang w:bidi="fa-IR"/>
          <w:rtl/>
        </w:rPr>
        <w:t>می‌روند</w:t>
      </w:r>
      <w:r>
        <w:rPr>
          <w:rFonts w:ascii="Times New Roman" w:hAnsi="Times New Roman" w:hint="cs"/>
          <w:lang w:bidi="fa-IR"/>
          <w:rtl/>
        </w:rPr>
        <w:t xml:space="preserve">. امروزه در ارائه </w:t>
      </w:r>
      <w:r>
        <w:rPr>
          <w:rFonts w:ascii="Times New Roman" w:hAnsi="Times New Roman" w:hint="cs"/>
          <w:lang w:bidi="fa-IR"/>
          <w:rtl/>
        </w:rPr>
        <w:t>مراقبت‌های</w:t>
      </w:r>
      <w:r>
        <w:rPr>
          <w:rFonts w:ascii="Times New Roman" w:hAnsi="Times New Roman" w:hint="cs"/>
          <w:lang w:bidi="fa-IR"/>
          <w:rtl/>
        </w:rPr>
        <w:t xml:space="preserve"> جامع، توجه به نیازهای معنوی افراد در کنار ابعاد جسمی، روانی و اجتماعی، یکی از ارکان اساسی مراقبت سلامت محسوب </w:t>
      </w:r>
      <w:r>
        <w:rPr>
          <w:rFonts w:ascii="Times New Roman" w:hAnsi="Times New Roman" w:hint="cs"/>
          <w:lang w:bidi="fa-IR"/>
          <w:rtl/>
        </w:rPr>
        <w:t>می‌شود</w:t>
      </w:r>
      <w:r>
        <w:rPr>
          <w:rFonts w:ascii="Times New Roman" w:hAnsi="Times New Roman" w:hint="cs"/>
          <w:lang w:bidi="fa-IR"/>
          <w:rtl/>
        </w:rPr>
        <w:t xml:space="preserve">. سلامت معنوی به فرد کمک </w:t>
      </w:r>
      <w:r>
        <w:rPr>
          <w:rFonts w:ascii="Times New Roman" w:hAnsi="Times New Roman" w:hint="cs"/>
          <w:lang w:bidi="fa-IR"/>
          <w:rtl/>
        </w:rPr>
        <w:t>می‌کند</w:t>
      </w:r>
      <w:r>
        <w:rPr>
          <w:rFonts w:ascii="Times New Roman" w:hAnsi="Times New Roman" w:hint="cs"/>
          <w:lang w:bidi="fa-IR"/>
          <w:rtl/>
        </w:rPr>
        <w:t xml:space="preserve"> تا در زندگی احساس معنا، هدف، امید و آرامش بیشتری داشته باشد و در مواجهه با بیماری، استرس و </w:t>
      </w:r>
      <w:r>
        <w:rPr>
          <w:rFonts w:ascii="Times New Roman" w:hAnsi="Times New Roman" w:hint="cs"/>
          <w:lang w:bidi="fa-IR"/>
          <w:rtl/>
        </w:rPr>
        <w:t>چالش‌های</w:t>
      </w:r>
      <w:r>
        <w:rPr>
          <w:rFonts w:ascii="Times New Roman" w:hAnsi="Times New Roman" w:hint="cs"/>
          <w:lang w:bidi="fa-IR"/>
          <w:rtl/>
        </w:rPr>
        <w:t xml:space="preserve"> دوران سالمندی، سازگاری </w:t>
      </w:r>
      <w:r>
        <w:rPr>
          <w:rFonts w:ascii="Times New Roman" w:hAnsi="Times New Roman" w:hint="cs"/>
          <w:lang w:bidi="fa-IR"/>
          <w:rtl/>
        </w:rPr>
        <w:t>مؤثرتری</w:t>
      </w:r>
      <w:r>
        <w:rPr>
          <w:rFonts w:ascii="Times New Roman" w:hAnsi="Times New Roman" w:hint="cs"/>
          <w:lang w:bidi="fa-IR"/>
          <w:rtl/>
        </w:rPr>
        <w:t xml:space="preserve"> نشان دهد. این مفهوم معمولاً از دو مؤلفه اصلی تشکیل شده است: سلامت مذهبی که بیانگر ارتباط فرد با خدا یا نیروی برتر است و سلامت </w:t>
      </w:r>
      <w:r>
        <w:rPr>
          <w:rFonts w:ascii="Times New Roman" w:hAnsi="Times New Roman" w:hint="cs"/>
          <w:lang w:bidi="fa-IR"/>
          <w:rtl/>
        </w:rPr>
        <w:t>وجودی</w:t>
      </w:r>
      <w:r>
        <w:rPr>
          <w:rFonts w:ascii="Times New Roman" w:hAnsi="Times New Roman" w:hint="cs"/>
          <w:lang w:bidi="fa-IR"/>
          <w:rtl/>
        </w:rPr>
        <w:t xml:space="preserve"> که </w:t>
      </w:r>
      <w:r>
        <w:rPr>
          <w:rFonts w:ascii="Times New Roman" w:hAnsi="Times New Roman" w:hint="cs"/>
          <w:lang w:bidi="fa-IR"/>
          <w:rtl/>
        </w:rPr>
        <w:lastRenderedPageBreak/>
        <w:t xml:space="preserve">به احساس معنا، هدف، هویت و رضایت از زندگی اشاره دارد. این دو مؤلفه با یکدیگر تعامل داشته و در کنار هم </w:t>
      </w:r>
      <w:r>
        <w:rPr>
          <w:rFonts w:ascii="Times New Roman" w:hAnsi="Times New Roman" w:hint="cs"/>
          <w:lang w:bidi="fa-IR"/>
          <w:rtl/>
        </w:rPr>
        <w:t>می‌توانند</w:t>
      </w:r>
      <w:r>
        <w:rPr>
          <w:rFonts w:ascii="Times New Roman" w:hAnsi="Times New Roman" w:hint="cs"/>
          <w:lang w:bidi="fa-IR"/>
          <w:rtl/>
        </w:rPr>
        <w:t xml:space="preserve"> به بهبود سلامت روان، کاهش اضطراب و افزایش کیفیت زندگی سالمندان کمک کنند (</w:t>
      </w:r>
      <w:r>
        <w:rPr>
          <w:rFonts w:ascii="Times New Roman" w:hAnsi="Times New Roman" w:hint="cs"/>
          <w:lang w:bidi="fa-IR"/>
          <w:rtl/>
        </w:rPr>
        <w:t>کونیگ</w:t>
      </w:r>
      <w:r>
        <w:rPr>
          <w:rStyle w:val="FootnoteReference"/>
          <w:rFonts w:ascii="Times New Roman" w:hAnsi="Times New Roman" w:hint="cs" w:eastAsia="Times New Roman" w:cs="Times New Roman"/>
          <w:lang w:bidi="fa-IR" w:val="en-US"/>
          <w:sz w:val="20"/>
          <w:szCs w:val="20"/>
          <w:vertAlign w:val="superscript"/>
          <w:rtl w:val="0"/>
        </w:rPr>
        <w:footnoteReference w:id="83"/>
      </w:r>
      <w:r>
        <w:rPr>
          <w:rFonts w:ascii="Times New Roman" w:hAnsi="Times New Roman" w:hint="cs"/>
          <w:lang w:bidi="fa-IR"/>
          <w:rtl/>
        </w:rPr>
        <w:t>، ۲۰۲۳؛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hint="cs"/>
          <w:lang w:bidi="fa-IR"/>
          <w:rtl/>
        </w:rPr>
        <w:t>، ۲۰۲۴).</w:t>
      </w:r>
    </w:p>
    <w:p w14:paraId="493D0FE6" w14:textId="77777777">
      <w:pPr>
        <w:spacing w:after="0" w:line="276" w:lineRule="auto"/>
        <w:ind w:firstLine="397"/>
        <w:jc w:val="both"/>
        <w:rPr>
          <w:color w:val="auto"/>
          <w:lang w:bidi="fa-IR"/>
        </w:rPr>
      </w:pP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مداخلات مبتنی بر </w:t>
      </w:r>
      <w:r>
        <w:rPr>
          <w:rFonts w:ascii="Times New Roman" w:hAnsi="Times New Roman" w:hint="cs"/>
          <w:lang w:bidi="fa-IR"/>
          <w:rtl/>
        </w:rPr>
        <w:t>معنادرمانی</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در ارتقای سلامت روان سالمندان نقش مؤثری داشته باشند. </w:t>
      </w:r>
      <w:r>
        <w:rPr>
          <w:rFonts w:ascii="Times New Roman" w:hAnsi="Times New Roman" w:hint="cs"/>
          <w:lang w:bidi="fa-IR"/>
          <w:rtl/>
        </w:rPr>
        <w:t>معنادرمانی</w:t>
      </w:r>
      <w:r>
        <w:rPr>
          <w:rFonts w:ascii="Times New Roman" w:hAnsi="Times New Roman" w:hint="cs"/>
          <w:lang w:bidi="fa-IR"/>
          <w:rtl/>
        </w:rPr>
        <w:t xml:space="preserve"> با تأکید بر یافتن معنا و هدف در زندگی، به افراد کمک </w:t>
      </w:r>
      <w:r>
        <w:rPr>
          <w:rFonts w:ascii="Times New Roman" w:hAnsi="Times New Roman" w:hint="cs"/>
          <w:lang w:bidi="fa-IR"/>
          <w:rtl/>
        </w:rPr>
        <w:t>می‌کند</w:t>
      </w:r>
      <w:r>
        <w:rPr>
          <w:rFonts w:ascii="Times New Roman" w:hAnsi="Times New Roman" w:hint="cs"/>
          <w:lang w:bidi="fa-IR"/>
          <w:rtl/>
        </w:rPr>
        <w:t xml:space="preserve"> تا در مواجهه با </w:t>
      </w:r>
      <w:r>
        <w:rPr>
          <w:rFonts w:ascii="Times New Roman" w:hAnsi="Times New Roman" w:hint="cs"/>
          <w:lang w:bidi="fa-IR"/>
          <w:rtl/>
        </w:rPr>
        <w:t>چالش‌های</w:t>
      </w:r>
      <w:r>
        <w:rPr>
          <w:rFonts w:ascii="Times New Roman" w:hAnsi="Times New Roman" w:hint="cs"/>
          <w:lang w:bidi="fa-IR"/>
          <w:rtl/>
        </w:rPr>
        <w:t xml:space="preserve"> دوران سالمندی، از جمله بیماری، تنهایی، فقدان و نگرانی از مرگ، سازگاری بیشتری پیدا کنند. این رویکرد با تقویت احساس معنا، امید، </w:t>
      </w:r>
      <w:r>
        <w:rPr>
          <w:rFonts w:ascii="Times New Roman" w:hAnsi="Times New Roman" w:hint="cs"/>
          <w:lang w:bidi="fa-IR"/>
          <w:rtl/>
        </w:rPr>
        <w:t>مسئولیت‌پذیری</w:t>
      </w:r>
      <w:r>
        <w:rPr>
          <w:rFonts w:ascii="Times New Roman" w:hAnsi="Times New Roman" w:hint="cs"/>
          <w:lang w:bidi="fa-IR"/>
          <w:rtl/>
        </w:rPr>
        <w:t xml:space="preserve"> و پذیرش شرایط زندگی، موجب کاهش اضطراب مرگ، اضطراب سلامت و </w:t>
      </w:r>
      <w:r>
        <w:rPr>
          <w:rFonts w:ascii="Times New Roman" w:hAnsi="Times New Roman" w:hint="cs"/>
          <w:lang w:bidi="fa-IR"/>
          <w:rtl/>
        </w:rPr>
        <w:t>نشانه‌های</w:t>
      </w:r>
      <w:r>
        <w:rPr>
          <w:rFonts w:ascii="Times New Roman" w:hAnsi="Times New Roman" w:hint="cs"/>
          <w:lang w:bidi="fa-IR"/>
          <w:rtl/>
        </w:rPr>
        <w:t xml:space="preserve"> افسردگی شده و در نهایت کیفیت زندگی و بهزیستی </w:t>
      </w:r>
      <w:r>
        <w:rPr>
          <w:rFonts w:ascii="Times New Roman" w:hAnsi="Times New Roman" w:hint="cs"/>
          <w:lang w:bidi="fa-IR"/>
          <w:rtl/>
        </w:rPr>
        <w:t>روان‌شناختی</w:t>
      </w:r>
      <w:r>
        <w:rPr>
          <w:rFonts w:ascii="Times New Roman" w:hAnsi="Times New Roman" w:hint="cs"/>
          <w:lang w:bidi="fa-IR"/>
          <w:rtl/>
        </w:rPr>
        <w:t xml:space="preserve"> سالمندان را بهبود </w:t>
      </w:r>
      <w:r>
        <w:rPr>
          <w:rFonts w:ascii="Times New Roman" w:hAnsi="Times New Roman" w:hint="cs"/>
          <w:lang w:bidi="fa-IR"/>
          <w:rtl/>
        </w:rPr>
        <w:t>می‌بخشد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معنا در زندگی </w:t>
      </w:r>
      <w:r>
        <w:rPr>
          <w:rFonts w:ascii="Times New Roman" w:hAnsi="Times New Roman" w:hint="cs"/>
          <w:lang w:bidi="fa-IR"/>
          <w:rtl/>
        </w:rPr>
        <w:t>به‌عنوان</w:t>
      </w:r>
      <w:r>
        <w:rPr>
          <w:rFonts w:ascii="Times New Roman" w:hAnsi="Times New Roman" w:hint="cs"/>
          <w:lang w:bidi="fa-IR"/>
          <w:rtl/>
        </w:rPr>
        <w:t xml:space="preserve"> یکی از عوامل </w:t>
      </w:r>
      <w:r>
        <w:rPr>
          <w:rFonts w:ascii="Times New Roman" w:hAnsi="Times New Roman" w:hint="cs"/>
          <w:lang w:bidi="fa-IR"/>
          <w:rtl/>
        </w:rPr>
        <w:t>محافظت‌کننده</w:t>
      </w:r>
      <w:r>
        <w:rPr>
          <w:rFonts w:ascii="Times New Roman" w:hAnsi="Times New Roman" w:hint="cs"/>
          <w:lang w:bidi="fa-IR"/>
          <w:rtl/>
        </w:rPr>
        <w:t xml:space="preserve"> سلامت روان شناخته </w:t>
      </w:r>
      <w:r>
        <w:rPr>
          <w:rFonts w:ascii="Times New Roman" w:hAnsi="Times New Roman" w:hint="cs"/>
          <w:lang w:bidi="fa-IR"/>
          <w:rtl/>
        </w:rPr>
        <w:t>می‌شود</w:t>
      </w:r>
      <w:r>
        <w:rPr>
          <w:rFonts w:ascii="Times New Roman" w:hAnsi="Times New Roman" w:hint="cs"/>
          <w:lang w:bidi="fa-IR"/>
          <w:rtl/>
        </w:rPr>
        <w:t xml:space="preserve"> و با متغیرهایی مانند امید، </w:t>
      </w:r>
      <w:r>
        <w:rPr>
          <w:rFonts w:ascii="Times New Roman" w:hAnsi="Times New Roman" w:hint="cs"/>
          <w:lang w:bidi="fa-IR"/>
          <w:rtl/>
        </w:rPr>
        <w:t>تاب‌آوری</w:t>
      </w:r>
      <w:r>
        <w:rPr>
          <w:rFonts w:ascii="Times New Roman" w:hAnsi="Times New Roman" w:hint="cs"/>
          <w:lang w:bidi="fa-IR"/>
          <w:rtl/>
        </w:rPr>
        <w:t xml:space="preserve">، رضایت از زندگی و سلامت روان رابطه مثبت دارد (وانگ</w:t>
      </w:r>
      <w:r>
        <w:rPr>
          <w:rStyle w:val="FootnoteReference"/>
          <w:rFonts w:ascii="Times New Roman" w:hAnsi="Times New Roman" w:hint="cs" w:eastAsia="Times New Roman" w:cs="Times New Roman"/>
          <w:lang w:bidi="fa-IR" w:val="en-US"/>
          <w:sz w:val="20"/>
          <w:szCs w:val="20"/>
          <w:vertAlign w:val="superscript"/>
          <w:rtl w:val="0"/>
        </w:rPr>
        <w:footnoteReference w:id="84"/>
      </w:r>
      <w:r>
        <w:rPr>
          <w:rFonts w:ascii="Times New Roman" w:hAnsi="Times New Roman" w:hint="cs"/>
          <w:lang w:bidi="fa-IR"/>
          <w:rtl/>
        </w:rPr>
        <w:t xml:space="preserve"> و همکاران، ۲۰۲۳؛ </w:t>
      </w:r>
      <w:r>
        <w:rPr>
          <w:rFonts w:ascii="Times New Roman" w:hAnsi="Times New Roman" w:hint="cs"/>
          <w:lang w:bidi="fa-IR"/>
          <w:rtl/>
        </w:rPr>
        <w:t>سوتو</w:t>
      </w:r>
      <w:r>
        <w:rPr>
          <w:rStyle w:val="FootnoteReference"/>
          <w:rFonts w:ascii="Times New Roman" w:hAnsi="Times New Roman" w:hint="cs" w:eastAsia="Times New Roman" w:cs="Times New Roman"/>
          <w:lang w:bidi="fa-IR" w:val="en-US"/>
          <w:sz w:val="20"/>
          <w:szCs w:val="20"/>
          <w:vertAlign w:val="superscript"/>
          <w:rtl w:val="0"/>
        </w:rPr>
        <w:footnoteReference w:id="85"/>
      </w:r>
      <w:r>
        <w:rPr>
          <w:rFonts w:ascii="Times New Roman" w:hAnsi="Times New Roman" w:hint="cs"/>
          <w:lang w:bidi="fa-IR"/>
          <w:rtl/>
        </w:rPr>
        <w:t xml:space="preserve"> و همکاران، ۲۰۲۴).</w:t>
      </w:r>
    </w:p>
    <w:p w14:paraId="4697D82D" w14:textId="77777777">
      <w:pPr>
        <w:spacing w:after="0" w:line="276" w:lineRule="auto"/>
        <w:ind w:firstLine="397"/>
        <w:jc w:val="both"/>
        <w:rPr>
          <w:color w:val="auto"/>
          <w:lang w:bidi="fa-IR"/>
        </w:rPr>
      </w:pPr>
      <w:r>
        <w:rPr>
          <w:rFonts w:ascii="Times New Roman" w:hAnsi="Times New Roman" w:hint="cs"/>
          <w:lang w:bidi="fa-IR"/>
          <w:rtl/>
        </w:rPr>
        <w:t xml:space="preserve">یکی از مداخلات </w:t>
      </w:r>
      <w:r>
        <w:rPr>
          <w:rFonts w:ascii="Times New Roman" w:hAnsi="Times New Roman" w:hint="cs"/>
          <w:lang w:bidi="fa-IR"/>
          <w:rtl/>
        </w:rPr>
        <w:t>غیردارویی</w:t>
      </w:r>
      <w:r>
        <w:rPr>
          <w:rFonts w:ascii="Times New Roman" w:hAnsi="Times New Roman" w:hint="cs"/>
          <w:lang w:bidi="fa-IR"/>
          <w:rtl/>
        </w:rPr>
        <w:t xml:space="preserve"> مؤثر در کاهش استرس و اضطراب سالمندان، تکنیک </w:t>
      </w:r>
      <w:r>
        <w:rPr>
          <w:rFonts w:ascii="Times New Roman" w:hAnsi="Times New Roman" w:hint="cs"/>
          <w:lang w:bidi="fa-IR"/>
          <w:rtl/>
        </w:rPr>
        <w:t>آرام‌سازی</w:t>
      </w:r>
      <w:r>
        <w:rPr>
          <w:rFonts w:ascii="Times New Roman" w:hAnsi="Times New Roman" w:hint="cs"/>
          <w:lang w:bidi="fa-IR"/>
          <w:rtl/>
        </w:rPr>
        <w:t xml:space="preserve"> پیشرونده عضلانی است. در این روش، فرد </w:t>
      </w:r>
      <w:r>
        <w:rPr>
          <w:rFonts w:ascii="Times New Roman" w:hAnsi="Times New Roman" w:hint="cs"/>
          <w:lang w:bidi="fa-IR"/>
          <w:rtl/>
        </w:rPr>
        <w:t>به‌صورت</w:t>
      </w:r>
      <w:r>
        <w:rPr>
          <w:rFonts w:ascii="Times New Roman" w:hAnsi="Times New Roman" w:hint="cs"/>
          <w:lang w:bidi="fa-IR"/>
          <w:rtl/>
        </w:rPr>
        <w:t xml:space="preserve"> هدفمند </w:t>
      </w:r>
      <w:r>
        <w:rPr>
          <w:rFonts w:ascii="Times New Roman" w:hAnsi="Times New Roman" w:hint="cs"/>
          <w:lang w:bidi="fa-IR"/>
          <w:rtl/>
        </w:rPr>
        <w:t>گروه‌های</w:t>
      </w:r>
      <w:r>
        <w:rPr>
          <w:rFonts w:ascii="Times New Roman" w:hAnsi="Times New Roman" w:hint="cs"/>
          <w:lang w:bidi="fa-IR"/>
          <w:rtl/>
        </w:rPr>
        <w:t xml:space="preserve"> مختلف عضلانی را به ترتیب منقبض و سپس شل </w:t>
      </w:r>
      <w:r>
        <w:rPr>
          <w:rFonts w:ascii="Times New Roman" w:hAnsi="Times New Roman" w:hint="cs"/>
          <w:lang w:bidi="fa-IR"/>
          <w:rtl/>
        </w:rPr>
        <w:t>می‌کند</w:t>
      </w:r>
      <w:r>
        <w:rPr>
          <w:rFonts w:ascii="Times New Roman" w:hAnsi="Times New Roman" w:hint="cs"/>
          <w:lang w:bidi="fa-IR"/>
          <w:rtl/>
        </w:rPr>
        <w:t xml:space="preserve"> تا تنش جسمانی و برانگیختگی فیزیولوژیک کاهش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این تکنیک با کاهش فعالیت دستگاه عصبی </w:t>
      </w:r>
      <w:r>
        <w:rPr>
          <w:rFonts w:ascii="Times New Roman" w:hAnsi="Times New Roman" w:hint="cs"/>
          <w:lang w:bidi="fa-IR"/>
          <w:rtl/>
        </w:rPr>
        <w:t>سمپاتیک</w:t>
      </w:r>
      <w:r>
        <w:rPr>
          <w:rFonts w:ascii="Times New Roman" w:hAnsi="Times New Roman" w:hint="cs"/>
          <w:lang w:bidi="fa-IR"/>
          <w:rtl/>
        </w:rPr>
        <w:t xml:space="preserve">، بهبود تعادل دستگاه عصبی </w:t>
      </w:r>
      <w:r>
        <w:rPr>
          <w:rFonts w:ascii="Times New Roman" w:hAnsi="Times New Roman" w:hint="cs"/>
          <w:lang w:bidi="fa-IR"/>
          <w:rtl/>
        </w:rPr>
        <w:t>خودمختار</w:t>
      </w:r>
      <w:r>
        <w:rPr>
          <w:rFonts w:ascii="Times New Roman" w:hAnsi="Times New Roman" w:hint="cs"/>
          <w:lang w:bidi="fa-IR"/>
          <w:rtl/>
        </w:rPr>
        <w:t xml:space="preserve">، کاهش ضربان قلب و فشار خون و افزایش احساس آرامش، در کاهش اضطراب، استرس، اختلالات خواب و بهبود کیفیت زندگی سالمندان مؤثر است. </w:t>
      </w:r>
      <w:r>
        <w:rPr>
          <w:rFonts w:ascii="Times New Roman" w:hAnsi="Times New Roman" w:hint="cs"/>
          <w:lang w:bidi="fa-IR"/>
          <w:rtl/>
        </w:rPr>
        <w:t>آرام‌سازی</w:t>
      </w:r>
      <w:r>
        <w:rPr>
          <w:rFonts w:ascii="Times New Roman" w:hAnsi="Times New Roman" w:hint="cs"/>
          <w:lang w:bidi="fa-IR"/>
          <w:rtl/>
        </w:rPr>
        <w:t xml:space="preserve"> پیشرونده عضلانی به دلیل سادگی، ایمنی، هزینه پایین و امکان آموزش در </w:t>
      </w:r>
      <w:r>
        <w:rPr>
          <w:rFonts w:ascii="Times New Roman" w:hAnsi="Times New Roman" w:hint="cs"/>
          <w:lang w:bidi="fa-IR"/>
          <w:rtl/>
        </w:rPr>
        <w:t>مدت‌زمان</w:t>
      </w:r>
      <w:r>
        <w:rPr>
          <w:rFonts w:ascii="Times New Roman" w:hAnsi="Times New Roman" w:hint="cs"/>
          <w:lang w:bidi="fa-IR"/>
          <w:rtl/>
        </w:rPr>
        <w:t xml:space="preserve"> کوتاه، یکی از </w:t>
      </w:r>
      <w:r>
        <w:rPr>
          <w:rFonts w:ascii="Times New Roman" w:hAnsi="Times New Roman" w:hint="cs"/>
          <w:lang w:bidi="fa-IR"/>
          <w:rtl/>
        </w:rPr>
        <w:t>پرکاربردترین</w:t>
      </w:r>
      <w:r>
        <w:rPr>
          <w:rFonts w:ascii="Times New Roman" w:hAnsi="Times New Roman" w:hint="cs"/>
          <w:lang w:bidi="fa-IR"/>
          <w:rtl/>
        </w:rPr>
        <w:t xml:space="preserve"> مداخلات مکمل در مراقبت از سالمندان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به‌راحتی</w:t>
      </w:r>
      <w:r>
        <w:rPr>
          <w:rFonts w:ascii="Times New Roman" w:hAnsi="Times New Roman" w:hint="cs"/>
          <w:lang w:bidi="fa-IR"/>
          <w:rtl/>
        </w:rPr>
        <w:t xml:space="preserve"> در منزل یا مراکز مراقبتی قابل اجرا است (چن</w:t>
      </w:r>
      <w:r>
        <w:rPr>
          <w:rStyle w:val="FootnoteReference"/>
          <w:rFonts w:ascii="Times New Roman" w:hAnsi="Times New Roman" w:hint="cs" w:eastAsia="Times New Roman" w:cs="Times New Roman"/>
          <w:lang w:bidi="fa-IR" w:val="en-US"/>
          <w:sz w:val="20"/>
          <w:szCs w:val="20"/>
          <w:vertAlign w:val="superscript"/>
          <w:rtl w:val="0"/>
        </w:rPr>
        <w:footnoteReference w:id="86"/>
      </w:r>
      <w:r>
        <w:rPr>
          <w:rFonts w:ascii="Times New Roman" w:hAnsi="Times New Roman" w:hint="cs"/>
          <w:lang w:bidi="fa-IR"/>
          <w:rtl/>
        </w:rPr>
        <w:t xml:space="preserve"> و همکاران، ۲۰۲۳؛ </w:t>
      </w:r>
      <w:r>
        <w:rPr>
          <w:rFonts w:ascii="Times New Roman" w:hAnsi="Times New Roman" w:hint="cs"/>
          <w:lang w:bidi="fa-IR"/>
          <w:rtl/>
        </w:rPr>
        <w:t>کاپلان</w:t>
      </w:r>
      <w:r>
        <w:rPr>
          <w:rStyle w:val="FootnoteReference"/>
          <w:rFonts w:ascii="Times New Roman" w:hAnsi="Times New Roman" w:hint="cs" w:eastAsia="Times New Roman" w:cs="Times New Roman"/>
          <w:lang w:bidi="fa-IR" w:val="en-US"/>
          <w:sz w:val="20"/>
          <w:szCs w:val="20"/>
          <w:vertAlign w:val="superscript"/>
          <w:rtl w:val="0"/>
        </w:rPr>
        <w:footnoteReference w:id="87"/>
      </w:r>
      <w:r>
        <w:rPr>
          <w:rFonts w:ascii="Times New Roman" w:hAnsi="Times New Roman" w:hint="cs"/>
          <w:lang w:bidi="fa-IR"/>
          <w:rtl/>
        </w:rPr>
        <w:t xml:space="preserve"> و همکاران، ۲۰۲۴).</w:t>
      </w:r>
    </w:p>
    <w:p w14:paraId="4A4D0639" w14:textId="77777777">
      <w:pPr>
        <w:spacing w:after="0" w:line="276" w:lineRule="auto"/>
        <w:ind w:firstLine="397"/>
        <w:jc w:val="both"/>
        <w:rPr>
          <w:color w:val="auto"/>
          <w:lang w:bidi="fa-IR"/>
        </w:rPr>
      </w:pPr>
      <w:r>
        <w:rPr>
          <w:rFonts w:ascii="Times New Roman" w:hAnsi="Times New Roman" w:hint="cs"/>
          <w:lang w:bidi="fa-IR"/>
          <w:rtl/>
        </w:rPr>
        <w:t xml:space="preserve">از دیگر راهکارهای مؤثر در کاهش اضطراب سالمندان، تقویت حمایت خانوادگی و اجتماعی و آموزش راهبردهای سازگاری </w:t>
      </w:r>
      <w:r>
        <w:rPr>
          <w:rFonts w:ascii="Times New Roman" w:hAnsi="Times New Roman" w:hint="cs"/>
          <w:lang w:bidi="fa-IR"/>
          <w:rtl/>
        </w:rPr>
        <w:t>روان‌شناختی</w:t>
      </w:r>
      <w:r>
        <w:rPr>
          <w:rFonts w:ascii="Times New Roman" w:hAnsi="Times New Roman" w:hint="cs"/>
          <w:lang w:bidi="fa-IR"/>
          <w:rtl/>
        </w:rPr>
        <w:t xml:space="preserve"> است. سالمندان به دلیل تغییرات جسمانی، روانی و اجتماعی، نسبت به نحوه برخورد اطرافیان </w:t>
      </w:r>
      <w:r>
        <w:rPr>
          <w:rFonts w:ascii="Times New Roman" w:hAnsi="Times New Roman" w:hint="cs"/>
          <w:lang w:bidi="fa-IR"/>
          <w:rtl/>
        </w:rPr>
        <w:t>حساس‌تر</w:t>
      </w:r>
      <w:r>
        <w:rPr>
          <w:rFonts w:ascii="Times New Roman" w:hAnsi="Times New Roman" w:hint="cs"/>
          <w:lang w:bidi="fa-IR"/>
          <w:rtl/>
        </w:rPr>
        <w:t xml:space="preserve"> هستند و رفتارهای همراه با احترام، همدلی و حمایت عاطفی </w:t>
      </w:r>
      <w:r>
        <w:rPr>
          <w:rFonts w:ascii="Times New Roman" w:hAnsi="Times New Roman" w:hint="cs"/>
          <w:lang w:bidi="fa-IR"/>
          <w:rtl/>
        </w:rPr>
        <w:lastRenderedPageBreak/>
        <w:t>می‌تواند</w:t>
      </w:r>
      <w:r>
        <w:rPr>
          <w:rFonts w:ascii="Times New Roman" w:hAnsi="Times New Roman" w:hint="cs"/>
          <w:lang w:bidi="fa-IR"/>
          <w:rtl/>
        </w:rPr>
        <w:t xml:space="preserve"> احساس امنیت، ارزشمندی و آرامش را در آنان تقویت کند. همچنین، فراهم کردن فرصت برای بیان احساسات و </w:t>
      </w:r>
      <w:r>
        <w:rPr>
          <w:rFonts w:ascii="Times New Roman" w:hAnsi="Times New Roman" w:hint="cs"/>
          <w:lang w:bidi="fa-IR"/>
          <w:rtl/>
        </w:rPr>
        <w:t>نگرانی‌ها</w:t>
      </w:r>
      <w:r>
        <w:rPr>
          <w:rFonts w:ascii="Times New Roman" w:hAnsi="Times New Roman" w:hint="cs"/>
          <w:lang w:bidi="fa-IR"/>
          <w:rtl/>
        </w:rPr>
        <w:t xml:space="preserve">، تشویق سالمندان به استفاده از وسایل </w:t>
      </w:r>
      <w:r>
        <w:rPr>
          <w:rFonts w:ascii="Times New Roman" w:hAnsi="Times New Roman" w:hint="cs"/>
          <w:lang w:bidi="fa-IR"/>
          <w:rtl/>
        </w:rPr>
        <w:t>کمک‌کننده</w:t>
      </w:r>
      <w:r>
        <w:rPr>
          <w:rFonts w:ascii="Times New Roman" w:hAnsi="Times New Roman" w:hint="cs"/>
          <w:lang w:bidi="fa-IR"/>
          <w:rtl/>
        </w:rPr>
        <w:t xml:space="preserve"> در صورت نیاز، حفظ ارتباط مستمر با خانواده و دوستان، مشارکت در </w:t>
      </w:r>
      <w:r>
        <w:rPr>
          <w:rFonts w:ascii="Times New Roman" w:hAnsi="Times New Roman" w:hint="cs"/>
          <w:lang w:bidi="fa-IR"/>
          <w:rtl/>
        </w:rPr>
        <w:t>فعالیت‌های</w:t>
      </w:r>
      <w:r>
        <w:rPr>
          <w:rFonts w:ascii="Times New Roman" w:hAnsi="Times New Roman" w:hint="cs"/>
          <w:lang w:bidi="fa-IR"/>
          <w:rtl/>
        </w:rPr>
        <w:t xml:space="preserve">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w:t>
      </w:r>
      <w:r>
        <w:rPr>
          <w:rFonts w:ascii="Times New Roman" w:hAnsi="Times New Roman" w:hint="cs"/>
          <w:lang w:bidi="fa-IR"/>
          <w:rtl/>
        </w:rPr>
        <w:t>می‌شوند</w:t>
      </w:r>
      <w:r>
        <w:rPr>
          <w:rFonts w:ascii="Times New Roman" w:hAnsi="Times New Roman" w:hint="cs"/>
          <w:lang w:bidi="fa-IR"/>
          <w:rtl/>
        </w:rPr>
        <w:t xml:space="preserve">. علاوه بر این، شواهد پژوهشی نشان </w:t>
      </w:r>
      <w:r>
        <w:rPr>
          <w:rFonts w:ascii="Times New Roman" w:hAnsi="Times New Roman" w:hint="cs"/>
          <w:lang w:bidi="fa-IR"/>
          <w:rtl/>
        </w:rPr>
        <w:t>می‌دهد</w:t>
      </w:r>
      <w:r>
        <w:rPr>
          <w:rFonts w:ascii="Times New Roman" w:hAnsi="Times New Roman" w:hint="cs"/>
          <w:lang w:bidi="fa-IR"/>
          <w:rtl/>
        </w:rPr>
        <w:t xml:space="preserve"> که مداخلات شناختی ـ رفتاری با اصلاح افکار ناکارآمد، آموزش </w:t>
      </w:r>
      <w:r>
        <w:rPr>
          <w:rFonts w:ascii="Times New Roman" w:hAnsi="Times New Roman" w:hint="cs"/>
          <w:lang w:bidi="fa-IR"/>
          <w:rtl/>
        </w:rPr>
        <w:t>مهارت‌های</w:t>
      </w:r>
      <w:r>
        <w:rPr>
          <w:rFonts w:ascii="Times New Roman" w:hAnsi="Times New Roman" w:hint="cs"/>
          <w:lang w:bidi="fa-IR"/>
          <w:rtl/>
        </w:rPr>
        <w:t xml:space="preserve"> مقابله با استرس و افزایش </w:t>
      </w:r>
      <w:r>
        <w:rPr>
          <w:rFonts w:ascii="Times New Roman" w:hAnsi="Times New Roman" w:hint="cs"/>
          <w:lang w:bidi="fa-IR"/>
          <w:rtl/>
        </w:rPr>
        <w:t>فعالیت‌های</w:t>
      </w:r>
      <w:r>
        <w:rPr>
          <w:rFonts w:ascii="Times New Roman" w:hAnsi="Times New Roman" w:hint="cs"/>
          <w:lang w:bidi="fa-IR"/>
          <w:rtl/>
        </w:rPr>
        <w:t xml:space="preserve"> </w:t>
      </w:r>
      <w:r>
        <w:rPr>
          <w:rFonts w:ascii="Times New Roman" w:hAnsi="Times New Roman" w:hint="cs"/>
          <w:lang w:bidi="fa-IR"/>
          <w:rtl/>
        </w:rPr>
        <w:t>لذت‌بخش</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به طور مؤثری اضطراب و افسردگی سالمندان را کاهش داده و کیفیت زندگی آنان را بهبود بخشند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hint="cs"/>
          <w:lang w:bidi="fa-IR"/>
          <w:rtl/>
        </w:rPr>
        <w:t xml:space="preserve">، ۲۰۲۴؛ انجمن </w:t>
      </w:r>
      <w:r>
        <w:rPr>
          <w:rFonts w:ascii="Times New Roman" w:hAnsi="Times New Roman" w:hint="cs"/>
          <w:lang w:bidi="fa-IR"/>
          <w:rtl/>
        </w:rPr>
        <w:t>روان‌شناسی</w:t>
      </w:r>
      <w:r>
        <w:rPr>
          <w:rFonts w:ascii="Times New Roman" w:hAnsi="Times New Roman" w:hint="cs"/>
          <w:lang w:bidi="fa-IR"/>
          <w:rtl/>
        </w:rPr>
        <w:t xml:space="preserve"> آمریکا</w:t>
      </w:r>
      <w:r>
        <w:rPr>
          <w:rFonts w:ascii="Times New Roman" w:hAnsi="Times New Roman" w:eastAsia="Times New Roman" w:cs="Times New Roman"/>
          <w:rStyle w:val="FootnoteReference"/>
          <w:lang w:bidi="fa-IR" w:val="en-US"/>
          <w:sz w:val="20"/>
          <w:szCs w:val="20"/>
          <w:vertAlign w:val="superscript"/>
          <w:rtl w:val="0"/>
        </w:rPr>
        <w:footnoteReference w:id="88"/>
      </w:r>
      <w:r>
        <w:rPr>
          <w:rFonts w:ascii="Times New Roman" w:hAnsi="Times New Roman" w:hint="cs"/>
          <w:lang w:bidi="fa-IR"/>
          <w:rtl/>
        </w:rPr>
        <w:t xml:space="preserve">، ۲۰۲۳؛ </w:t>
      </w:r>
      <w:r>
        <w:rPr>
          <w:rFonts w:ascii="Times New Roman" w:hAnsi="Times New Roman" w:hint="cs"/>
          <w:lang w:bidi="fa-IR"/>
          <w:rtl/>
        </w:rPr>
        <w:t>گولدبرگ</w:t>
      </w:r>
      <w:r>
        <w:rPr>
          <w:rFonts w:ascii="Times New Roman" w:hAnsi="Times New Roman" w:hint="cs"/>
          <w:lang w:bidi="fa-IR"/>
          <w:rtl/>
        </w:rPr>
        <w:t xml:space="preserve"> و همکاران، ۲۰۲۲).</w:t>
      </w:r>
    </w:p>
    <w:p w14:paraId="07F48450" w14:textId="77777777">
      <w:pPr>
        <w:spacing w:after="0" w:line="276" w:lineRule="auto"/>
        <w:ind w:firstLine="397"/>
        <w:jc w:val="both"/>
        <w:rPr>
          <w:color w:val="auto"/>
          <w:lang w:bidi="fa-IR"/>
        </w:rPr>
      </w:pPr>
      <w:r>
        <w:rPr>
          <w:rFonts w:ascii="Times New Roman" w:hAnsi="Times New Roman" w:hint="cs"/>
          <w:lang w:bidi="fa-IR"/>
          <w:rtl/>
        </w:rPr>
        <w:t xml:space="preserve">مداخلات شناختی از مؤثرترین رویکردهای </w:t>
      </w:r>
      <w:r>
        <w:rPr>
          <w:rFonts w:ascii="Times New Roman" w:hAnsi="Times New Roman" w:hint="cs"/>
          <w:lang w:bidi="fa-IR"/>
          <w:rtl/>
        </w:rPr>
        <w:t>روان‌شناختی</w:t>
      </w:r>
      <w:r>
        <w:rPr>
          <w:rFonts w:ascii="Times New Roman" w:hAnsi="Times New Roman" w:hint="cs"/>
          <w:lang w:bidi="fa-IR"/>
          <w:rtl/>
        </w:rPr>
        <w:t xml:space="preserve"> در کاهش اضطراب و افسردگی سالمندان به شمار </w:t>
      </w:r>
      <w:r>
        <w:rPr>
          <w:rFonts w:ascii="Times New Roman" w:hAnsi="Times New Roman" w:hint="cs"/>
          <w:lang w:bidi="fa-IR"/>
          <w:rtl/>
        </w:rPr>
        <w:t>می‌روند</w:t>
      </w:r>
      <w:r>
        <w:rPr>
          <w:rFonts w:ascii="Times New Roman" w:hAnsi="Times New Roman" w:hint="cs"/>
          <w:lang w:bidi="fa-IR"/>
          <w:rtl/>
        </w:rPr>
        <w:t xml:space="preserve">. در این رویکرد، بر شناسایی و اصلاح افکار ناکارآمد، باورهای غیرمنطقی و خطاهای شناختی تأکید </w:t>
      </w:r>
      <w:r>
        <w:rPr>
          <w:rFonts w:ascii="Times New Roman" w:hAnsi="Times New Roman" w:hint="cs"/>
          <w:lang w:bidi="fa-IR"/>
          <w:rtl/>
        </w:rPr>
        <w:t>می‌شود</w:t>
      </w:r>
      <w:r>
        <w:rPr>
          <w:rFonts w:ascii="Times New Roman" w:hAnsi="Times New Roman" w:hint="cs"/>
          <w:lang w:bidi="fa-IR"/>
          <w:rtl/>
        </w:rPr>
        <w:t xml:space="preserve">؛ زیرا این الگوهای فکری </w:t>
      </w:r>
      <w:r>
        <w:rPr>
          <w:rFonts w:ascii="Times New Roman" w:hAnsi="Times New Roman" w:hint="cs"/>
          <w:lang w:bidi="fa-IR"/>
          <w:rtl/>
        </w:rPr>
        <w:t>می‌توانند</w:t>
      </w:r>
      <w:r>
        <w:rPr>
          <w:rFonts w:ascii="Times New Roman" w:hAnsi="Times New Roman" w:hint="cs"/>
          <w:lang w:bidi="fa-IR"/>
          <w:rtl/>
        </w:rPr>
        <w:t xml:space="preserve"> موجب تداوم یا تشدید </w:t>
      </w:r>
      <w:r>
        <w:rPr>
          <w:rFonts w:ascii="Times New Roman" w:hAnsi="Times New Roman" w:hint="cs"/>
          <w:lang w:bidi="fa-IR"/>
          <w:rtl/>
        </w:rPr>
        <w:t>هیجان‌های</w:t>
      </w:r>
      <w:r>
        <w:rPr>
          <w:rFonts w:ascii="Times New Roman" w:hAnsi="Times New Roman" w:hint="cs"/>
          <w:lang w:bidi="fa-IR"/>
          <w:rtl/>
        </w:rPr>
        <w:t xml:space="preserve"> منفی مانند اضطراب و افسردگی شوند. درمان شناختی ـ رفتاری به افراد کمک </w:t>
      </w:r>
      <w:r>
        <w:rPr>
          <w:rFonts w:ascii="Times New Roman" w:hAnsi="Times New Roman" w:hint="cs"/>
          <w:lang w:bidi="fa-IR"/>
          <w:rtl/>
        </w:rPr>
        <w:t>می‌کند</w:t>
      </w:r>
      <w:r>
        <w:rPr>
          <w:rFonts w:ascii="Times New Roman" w:hAnsi="Times New Roman" w:hint="cs"/>
          <w:lang w:bidi="fa-IR"/>
          <w:rtl/>
        </w:rPr>
        <w:t xml:space="preserve"> تا تفسیرهای </w:t>
      </w:r>
      <w:r>
        <w:rPr>
          <w:rFonts w:ascii="Times New Roman" w:hAnsi="Times New Roman" w:hint="cs"/>
          <w:lang w:bidi="fa-IR"/>
          <w:rtl/>
        </w:rPr>
        <w:t>واقع‌بینانه‌تری</w:t>
      </w:r>
      <w:r>
        <w:rPr>
          <w:rFonts w:ascii="Times New Roman" w:hAnsi="Times New Roman" w:hint="cs"/>
          <w:lang w:bidi="fa-IR"/>
          <w:rtl/>
        </w:rPr>
        <w:t xml:space="preserve"> از رویدادهای زندگی داشته باشند، راهبردهای </w:t>
      </w:r>
      <w:r>
        <w:rPr>
          <w:rFonts w:ascii="Times New Roman" w:hAnsi="Times New Roman" w:hint="cs"/>
          <w:lang w:bidi="fa-IR"/>
          <w:rtl/>
        </w:rPr>
        <w:t>مقابله‌ای</w:t>
      </w:r>
      <w:r>
        <w:rPr>
          <w:rFonts w:ascii="Times New Roman" w:hAnsi="Times New Roman" w:hint="cs"/>
          <w:lang w:bidi="fa-IR"/>
          <w:rtl/>
        </w:rPr>
        <w:t xml:space="preserve"> </w:t>
      </w:r>
      <w:r>
        <w:rPr>
          <w:rFonts w:ascii="Times New Roman" w:hAnsi="Times New Roman" w:hint="cs"/>
          <w:lang w:bidi="fa-IR"/>
          <w:rtl/>
        </w:rPr>
        <w:t>مؤثرتری</w:t>
      </w:r>
      <w:r>
        <w:rPr>
          <w:rFonts w:ascii="Times New Roman" w:hAnsi="Times New Roman" w:hint="cs"/>
          <w:lang w:bidi="fa-IR"/>
          <w:rtl/>
        </w:rPr>
        <w:t xml:space="preserve"> را به کار گیرند و با جایگزین کردن افکار </w:t>
      </w:r>
      <w:r>
        <w:rPr>
          <w:rFonts w:ascii="Times New Roman" w:hAnsi="Times New Roman" w:hint="cs"/>
          <w:lang w:bidi="fa-IR"/>
          <w:rtl/>
        </w:rPr>
        <w:t>سازگارانه</w:t>
      </w:r>
      <w:r>
        <w:rPr>
          <w:rFonts w:ascii="Times New Roman" w:hAnsi="Times New Roman" w:hint="cs"/>
          <w:lang w:bidi="fa-IR"/>
          <w:rtl/>
        </w:rPr>
        <w:t xml:space="preserve"> به جای افکار منفی و خودکار، سلامت روان و کیفیت زندگی خود را بهبود بخشند. شواهد پژوهشی نشان </w:t>
      </w:r>
      <w:r>
        <w:rPr>
          <w:rFonts w:ascii="Times New Roman" w:hAnsi="Times New Roman" w:hint="cs"/>
          <w:lang w:bidi="fa-IR"/>
          <w:rtl/>
        </w:rPr>
        <w:t>می‌دهد</w:t>
      </w:r>
      <w:r>
        <w:rPr>
          <w:rFonts w:ascii="Times New Roman" w:hAnsi="Times New Roman" w:hint="cs"/>
          <w:lang w:bidi="fa-IR"/>
          <w:rtl/>
        </w:rPr>
        <w:t xml:space="preserve"> که این رویکرد در کاهش اضطراب، افسردگی و </w:t>
      </w:r>
      <w:r>
        <w:rPr>
          <w:rFonts w:ascii="Times New Roman" w:hAnsi="Times New Roman" w:hint="cs"/>
          <w:lang w:bidi="fa-IR"/>
          <w:rtl/>
        </w:rPr>
        <w:t>نگرانی‌های</w:t>
      </w:r>
      <w:r>
        <w:rPr>
          <w:rFonts w:ascii="Times New Roman" w:hAnsi="Times New Roman" w:hint="cs"/>
          <w:lang w:bidi="fa-IR"/>
          <w:rtl/>
        </w:rPr>
        <w:t xml:space="preserve"> مرتبط با سلامت در سالمندان اثربخشی </w:t>
      </w:r>
      <w:r>
        <w:rPr>
          <w:rFonts w:ascii="Times New Roman" w:hAnsi="Times New Roman" w:hint="cs"/>
          <w:lang w:bidi="fa-IR"/>
          <w:rtl/>
        </w:rPr>
        <w:t>قابل‌توجهی</w:t>
      </w:r>
      <w:r>
        <w:rPr>
          <w:rFonts w:ascii="Times New Roman" w:hAnsi="Times New Roman" w:hint="cs"/>
          <w:lang w:bidi="fa-IR"/>
          <w:rtl/>
        </w:rPr>
        <w:t xml:space="preserve"> دارد (</w:t>
      </w:r>
      <w:r>
        <w:rPr>
          <w:rFonts w:ascii="Times New Roman" w:hAnsi="Times New Roman" w:hint="cs"/>
          <w:lang w:bidi="fa-IR"/>
          <w:rtl/>
        </w:rPr>
        <w:t>بک</w:t>
      </w:r>
      <w:r>
        <w:rPr>
          <w:rStyle w:val="FootnoteReference"/>
          <w:rFonts w:ascii="Times New Roman" w:hAnsi="Times New Roman" w:hint="cs" w:eastAsia="Times New Roman" w:cs="Times New Roman"/>
          <w:lang w:bidi="fa-IR" w:val="en-US"/>
          <w:sz w:val="20"/>
          <w:szCs w:val="20"/>
          <w:vertAlign w:val="superscript"/>
          <w:rtl w:val="0"/>
        </w:rPr>
        <w:footnoteReference w:id="89"/>
      </w:r>
      <w:r>
        <w:rPr>
          <w:rFonts w:ascii="Times New Roman" w:hAnsi="Times New Roman" w:hint="cs"/>
          <w:lang w:bidi="fa-IR"/>
          <w:rtl/>
        </w:rPr>
        <w:t xml:space="preserve"> و </w:t>
      </w:r>
      <w:r>
        <w:rPr>
          <w:rFonts w:ascii="Times New Roman" w:hAnsi="Times New Roman" w:hint="cs"/>
          <w:lang w:bidi="fa-IR"/>
          <w:rtl/>
        </w:rPr>
        <w:t>هایگا</w:t>
      </w:r>
      <w:r>
        <w:rPr>
          <w:rFonts w:ascii="Times New Roman" w:hAnsi="Times New Roman" w:eastAsia="Times New Roman" w:cs="Times New Roman"/>
          <w:rStyle w:val="FootnoteReference"/>
          <w:sz w:val="20"/>
          <w:szCs w:val="20"/>
          <w:vertAlign w:val="superscript"/>
          <w:rtl w:val="0"/>
          <w:cs w:val="0"/>
          <w:lang w:val="en-US"/>
        </w:rPr>
        <w:footnoteReference w:id="146"/>
      </w:r>
      <w:r>
        <w:rPr>
          <w:rFonts w:ascii="Times New Roman" w:hAnsi="Times New Roman" w:hint="cs"/>
          <w:lang w:bidi="fa-IR"/>
          <w:rtl/>
        </w:rPr>
        <w:t xml:space="preserve">، ۲۰۱۴؛ انجمن </w:t>
      </w:r>
      <w:r>
        <w:rPr>
          <w:rFonts w:ascii="Times New Roman" w:hAnsi="Times New Roman" w:hint="cs"/>
          <w:lang w:bidi="fa-IR"/>
          <w:rtl/>
        </w:rPr>
        <w:t>روان‌شناسی</w:t>
      </w:r>
      <w:r>
        <w:rPr>
          <w:rFonts w:ascii="Times New Roman" w:hAnsi="Times New Roman" w:hint="cs"/>
          <w:lang w:bidi="fa-IR"/>
          <w:rtl/>
        </w:rPr>
        <w:t xml:space="preserve"> آمریکا</w:t>
      </w:r>
      <w:r>
        <w:rPr>
          <w:rFonts w:ascii="Times New Roman" w:hAnsi="Times New Roman" w:eastAsia="Times New Roman" w:cs="Times New Roman"/>
          <w:rStyle w:val="FootnoteReference"/>
          <w:sz w:val="20"/>
          <w:szCs w:val="20"/>
          <w:vertAlign w:val="superscript"/>
          <w:rtl w:val="0"/>
          <w:cs w:val="0"/>
          <w:lang w:val="en-US"/>
        </w:rPr>
        <w:footnoteReference w:id="88"/>
      </w:r>
      <w:r>
        <w:rPr>
          <w:rFonts w:ascii="Times New Roman" w:hAnsi="Times New Roman" w:hint="cs"/>
          <w:lang w:bidi="fa-IR"/>
          <w:rtl/>
        </w:rPr>
        <w:t>، ۲۰۲۳؛ گولد</w:t>
      </w:r>
      <w:r>
        <w:rPr>
          <w:rStyle w:val="FootnoteReference"/>
          <w:rFonts w:ascii="Times New Roman" w:hAnsi="Times New Roman" w:hint="cs" w:eastAsia="Times New Roman" w:cs="Times New Roman"/>
          <w:lang w:bidi="fa-IR" w:val="en-US"/>
          <w:sz w:val="20"/>
          <w:szCs w:val="20"/>
          <w:vertAlign w:val="superscript"/>
          <w:rtl w:val="0"/>
        </w:rPr>
        <w:footnoteReference w:id="90"/>
      </w:r>
      <w:r>
        <w:rPr>
          <w:rFonts w:ascii="Times New Roman" w:hAnsi="Times New Roman" w:hint="cs"/>
          <w:lang w:bidi="fa-IR"/>
          <w:rtl/>
        </w:rPr>
        <w:t xml:space="preserve"> و همکاران، ۲۰۲۲).</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شواهد جدیدتر از ترکیب درمان شناختی-رفتاری با آرام‌سازی، حمایت اجتماعی و مداخلات معنوی در کاهش اضطراب سالمندان حمایت می‌کنند و بر مداخله چندسطحی تأکید دارند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۲۰۲۴؛ انجمن روان‌شناسی آمریکا</w:t>
      </w:r>
      <w:r>
        <w:rPr>
          <w:rFonts w:ascii="Times New Roman" w:hAnsi="Times New Roman" w:eastAsia="Times New Roman" w:cs="Times New Roman"/>
          <w:rStyle w:val="FootnoteReference"/>
          <w:color w:val="1B7A3D"/>
          <w:sz w:val="20"/>
          <w:szCs w:val="20"/>
          <w:vertAlign w:val="superscript"/>
          <w:rtl w:val="0"/>
          <w:cs w:val="0"/>
          <w:lang w:val="en-US"/>
        </w:rPr>
        <w:footnoteReference w:id="88"/>
      </w:r>
      <w:r>
        <w:rPr>
          <w:rFonts w:ascii="Times New Roman" w:hAnsi="Times New Roman" w:eastAsia="Times New Roman" w:cs="B Lotus"/>
          <w:color w:val="1B7A3D"/>
          <w:sz w:val="28"/>
          <w:szCs w:val="28"/>
          <w:rtl/>
          <w:cs/>
          <w:lang w:bidi="fa-IR" w:val="en-US"/>
        </w:rPr>
        <w:t>، ۲۰۲۳).</w:t>
      </w:r>
    </w:p>
    <w:p w14:paraId="4A84AF1A" w14:textId="77777777">
      <w:pPr>
        <w:pStyle w:val="Heading2"/>
        <w:bidi w:val="1"/>
        <w:spacing w:before="240" w:after="100" w:line="276" w:lineRule="auto"/>
        <w:jc w:val="right"/>
        <w:rPr>
          <w:rFonts w:ascii="Times New Roman" w:hAnsi="Times New Roman" w:cs="B Titr" w:eastAsia="Times New Roman"/>
          <w:b/>
          <w:bCs/>
          <w:color w:val="000000"/>
          <w:sz w:val="30"/>
          <w:szCs w:val="30"/>
          <w:rtl/>
          <w:cs/>
          <w:lang w:bidi="fa-IR" w:val="en-US"/>
        </w:rPr>
      </w:pPr>
      <w:bookmarkStart w:id="75" w:name="_Toc238572056"/>
      <w:r>
        <w:rPr>
          <w:rFonts w:ascii="Times New Roman" w:hAnsi="Times New Roman" w:cs="B Titr" w:eastAsia="Times New Roman"/>
          <w:b/>
          <w:bCs/>
          <w:color w:val="000000"/>
          <w:sz w:val="30"/>
          <w:szCs w:val="30"/>
          <w:rtl/>
          <w:cs/>
          <w:lang w:bidi="fa-IR"/>
        </w:rPr>
        <w:t>۲-۵- پیشینه پژوهش</w:t>
      </w:r>
      <w:bookmarkEnd w:id="75"/>
    </w:p>
    <w:p w14:paraId="5F3E6191"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6" w:name="_Toc238572057"/>
      <w:r>
        <w:rPr>
          <w:rFonts w:ascii="Times New Roman" w:hAnsi="Times New Roman" w:cs="B Titr" w:eastAsia="Times New Roman"/>
          <w:b/>
          <w:bCs/>
          <w:color w:val="000000"/>
          <w:sz w:val="30"/>
          <w:szCs w:val="30"/>
          <w:rtl/>
          <w:cs/>
          <w:lang w:bidi="fa-IR"/>
        </w:rPr>
        <w:t xml:space="preserve">۲-۵-۱- پیشینه داخلی</w:t>
      </w:r>
      <w:bookmarkEnd w:id="76"/>
    </w:p>
    <w:p w14:paraId="7731F1CE"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یوسفی‌افراشته</w:t>
      </w:r>
      <w:r>
        <w:rPr>
          <w:rFonts w:ascii="Times New Roman" w:eastAsia="Times New Roman" w:hAnsi="Times New Roman" w:hint="cs"/>
          <w:lang w:bidi="fa-IR"/>
          <w:rtl/>
        </w:rPr>
        <w:t xml:space="preserve">،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w:t>
      </w:r>
      <w:r>
        <w:rPr>
          <w:rFonts w:ascii="Times New Roman" w:eastAsia="Times New Roman" w:hAnsi="Times New Roman" w:hint="cs"/>
          <w:lang w:bidi="fa-IR"/>
          <w:rtl/>
        </w:rPr>
        <w:t>داده‌ها</w:t>
      </w:r>
      <w:r>
        <w:rPr>
          <w:rFonts w:ascii="Times New Roman" w:eastAsia="Times New Roman" w:hAnsi="Times New Roman" w:hint="cs"/>
          <w:lang w:bidi="fa-IR"/>
          <w:rtl/>
        </w:rPr>
        <w:t xml:space="preserve"> از مقیاس هوش معنوی، مقیاس </w:t>
      </w:r>
      <w:r>
        <w:rPr>
          <w:rFonts w:ascii="Times New Roman" w:eastAsia="Times New Roman" w:hAnsi="Times New Roman" w:hint="cs"/>
          <w:lang w:bidi="fa-IR"/>
          <w:rtl/>
        </w:rPr>
        <w:lastRenderedPageBreak/>
        <w:t xml:space="preserve">اضطراب مرگ، پرسشنامه معنای زندگی و مقیاس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استفاده شد. نتایج نشان داد بین هوش معنوی و اضطراب مرگ رابطه منفی و معنادار وجود دارد. همچنین نتایج نشان داد معنای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میانجی دارند. بنابراین،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از هوش معنوی بالاتری برخوردارند، در مقایسه با سالمندان دارای هوش معنوی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اضطراب مرگ کمتری تجربه </w:t>
      </w:r>
      <w:r>
        <w:rPr>
          <w:rFonts w:ascii="Times New Roman" w:eastAsia="Times New Roman" w:hAnsi="Times New Roman" w:hint="cs"/>
          <w:lang w:bidi="fa-IR"/>
          <w:rtl/>
        </w:rPr>
        <w:t>می‌کنند</w:t>
      </w:r>
      <w:r>
        <w:rPr>
          <w:rFonts w:ascii="Times New Roman" w:eastAsia="Times New Roman" w:hAnsi="Times New Roman" w:hint="cs"/>
          <w:lang w:bidi="fa-IR"/>
          <w:rtl/>
        </w:rPr>
        <w:t>.</w:t>
      </w:r>
    </w:p>
    <w:p w14:paraId="52166EE2"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کریمی و همکاران (۱۴۰۰)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۱۵۰ سالمند نشان دادند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اثر اضطراب سلامتی بر اضطراب مرگ را </w:t>
      </w:r>
      <w:r>
        <w:rPr>
          <w:rFonts w:ascii="Times New Roman" w:eastAsia="Times New Roman" w:hAnsi="Times New Roman" w:hint="cs"/>
          <w:lang w:bidi="fa-IR"/>
          <w:rtl/>
        </w:rPr>
        <w:t>میانجی‌گری</w:t>
      </w:r>
      <w:r>
        <w:rPr>
          <w:rFonts w:ascii="Times New Roman" w:eastAsia="Times New Roman" w:hAnsi="Times New Roman" w:hint="cs"/>
          <w:lang w:bidi="fa-IR"/>
          <w:rtl/>
        </w:rPr>
        <w:t xml:space="preserve"> کند. </w:t>
      </w:r>
      <w:r>
        <w:rPr>
          <w:rFonts w:ascii="Times New Roman" w:eastAsia="Times New Roman" w:hAnsi="Times New Roman" w:hint="cs"/>
          <w:lang w:bidi="fa-IR"/>
          <w:rtl/>
        </w:rPr>
        <w:t>به‌عبارت</w:t>
      </w:r>
      <w:r>
        <w:rPr>
          <w:rFonts w:ascii="Times New Roman" w:eastAsia="Times New Roman" w:hAnsi="Times New Roman" w:hint="cs"/>
          <w:lang w:bidi="fa-IR"/>
          <w:rtl/>
        </w:rPr>
        <w:t xml:space="preserve"> دیگر، افرادی که نگرانی بیشتری از وضعیت سلامت داشتند ولی دارای سطح بالاتری از هوش معنوی بودند، اضطراب مرگ کمتری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w:t>
      </w:r>
    </w:p>
    <w:p w14:paraId="41A8C87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فروتن و محمدی (۱۴۰۰) ضمن پژوهشی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سلامت روان بر اساس هوش معنوی در </w:t>
      </w:r>
      <w:r>
        <w:rPr>
          <w:rFonts w:ascii="Times New Roman" w:eastAsia="Times New Roman" w:hAnsi="Times New Roman" w:hint="cs"/>
          <w:lang w:bidi="fa-IR"/>
          <w:rtl/>
        </w:rPr>
        <w:t>سـالمندان</w:t>
      </w:r>
      <w:r>
        <w:rPr>
          <w:rFonts w:ascii="Times New Roman" w:eastAsia="Times New Roman" w:hAnsi="Times New Roman" w:hint="cs"/>
          <w:lang w:bidi="fa-IR"/>
          <w:rtl/>
        </w:rPr>
        <w:t xml:space="preserve"> ساکن شهر شیراز پرداختند. روش پژوهش همبستگی و جامعه آماری آن کلیه سالمندان ساکن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بـود</w:t>
      </w:r>
      <w:r>
        <w:rPr>
          <w:rFonts w:ascii="Times New Roman" w:eastAsia="Times New Roman" w:hAnsi="Times New Roman" w:hint="cs"/>
          <w:lang w:bidi="fa-IR"/>
          <w:rtl/>
        </w:rPr>
        <w:t xml:space="preserve"> که براساس معیارهای ورود ۲۰۰ نفر سالمند (۹۵ نفر زن و ۱۰۵ نفر مرد) عضو کانون روزانه جهاندیدگان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بـه</w:t>
      </w:r>
      <w:r>
        <w:rPr>
          <w:rFonts w:ascii="Times New Roman" w:eastAsia="Times New Roman" w:hAnsi="Times New Roman" w:hint="cs"/>
          <w:lang w:bidi="fa-IR"/>
          <w:rtl/>
        </w:rPr>
        <w:t xml:space="preserve"> شیوه در دسترس انتخاب شدند. نتایج نشان داد که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می </w:t>
      </w:r>
      <w:r>
        <w:rPr>
          <w:rFonts w:ascii="Times New Roman" w:eastAsia="Times New Roman" w:hAnsi="Times New Roman" w:hint="cs"/>
          <w:lang w:bidi="fa-IR"/>
          <w:rtl/>
        </w:rPr>
        <w:t>توانـد</w:t>
      </w:r>
      <w:r>
        <w:rPr>
          <w:rFonts w:ascii="Times New Roman" w:eastAsia="Times New Roman" w:hAnsi="Times New Roman" w:hint="cs"/>
          <w:lang w:bidi="fa-IR"/>
          <w:rtl/>
        </w:rPr>
        <w:t xml:space="preserve"> </w:t>
      </w:r>
      <w:r>
        <w:rPr>
          <w:rFonts w:ascii="Times New Roman" w:eastAsia="Times New Roman" w:hAnsi="Times New Roman" w:hint="cs"/>
          <w:lang w:bidi="fa-IR"/>
          <w:rtl/>
        </w:rPr>
        <w:t>بـه</w:t>
      </w:r>
      <w:r>
        <w:rPr>
          <w:rFonts w:ascii="Times New Roman" w:eastAsia="Times New Roman" w:hAnsi="Times New Roman" w:hint="cs"/>
          <w:lang w:bidi="fa-IR"/>
          <w:rtl/>
        </w:rPr>
        <w:t xml:space="preserve"> </w:t>
      </w:r>
      <w:r>
        <w:rPr>
          <w:rFonts w:ascii="Times New Roman" w:eastAsia="Times New Roman" w:hAnsi="Times New Roman" w:hint="cs"/>
          <w:lang w:bidi="fa-IR"/>
          <w:rtl/>
        </w:rPr>
        <w:t>طـور</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سـلامت</w:t>
      </w:r>
      <w:r>
        <w:rPr>
          <w:rFonts w:ascii="Times New Roman" w:eastAsia="Times New Roman" w:hAnsi="Times New Roman" w:hint="cs"/>
          <w:lang w:bidi="fa-IR"/>
          <w:rtl/>
        </w:rPr>
        <w:t xml:space="preserve"> روان را در سالمندان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مثبت کند. بنابراین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نتیجه گرفت که رابطه </w:t>
      </w:r>
      <w:r>
        <w:rPr>
          <w:rFonts w:ascii="Times New Roman" w:eastAsia="Times New Roman" w:hAnsi="Times New Roman" w:hint="cs"/>
          <w:lang w:bidi="fa-IR"/>
          <w:rtl/>
        </w:rPr>
        <w:t>مثبـت</w:t>
      </w:r>
      <w:r>
        <w:rPr>
          <w:rFonts w:ascii="Times New Roman" w:eastAsia="Times New Roman" w:hAnsi="Times New Roman" w:hint="cs"/>
          <w:lang w:bidi="fa-IR"/>
          <w:rtl/>
        </w:rPr>
        <w:t xml:space="preserve"> و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بـین</w:t>
      </w:r>
      <w:r>
        <w:rPr>
          <w:rFonts w:ascii="Times New Roman" w:eastAsia="Times New Roman" w:hAnsi="Times New Roman" w:hint="cs"/>
          <w:lang w:bidi="fa-IR"/>
          <w:rtl/>
        </w:rPr>
        <w:t xml:space="preserve">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و سلامت روان به عنوان دو متغیر اساسی در زندگی، وجود دارد.</w:t>
      </w:r>
    </w:p>
    <w:p w14:paraId="031F5A72"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رحمانی و همکاران (۱۴۰۰) پژوهشی در شهر تبریز بر روی ۲۰۰ سالمند نشان داد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w:t>
      </w:r>
      <w:r>
        <w:rPr>
          <w:rFonts w:ascii="Times New Roman" w:eastAsia="Times New Roman" w:hAnsi="Times New Roman" w:hint="cs"/>
          <w:lang w:bidi="fa-IR"/>
          <w:rtl/>
        </w:rPr>
        <w:t>واسطه‌ای</w:t>
      </w:r>
      <w:r>
        <w:rPr>
          <w:rFonts w:ascii="Times New Roman" w:eastAsia="Times New Roman" w:hAnsi="Times New Roman" w:hint="cs"/>
          <w:lang w:bidi="fa-IR"/>
          <w:rtl/>
        </w:rPr>
        <w:t xml:space="preserve"> بین اضطراب سلامتی و اضطراب مرگ ایفا کند؛ بدین معنا که افراد با سطح بالاتری از هوش معنوی، اضطراب کمتری در مواجهه با مسائل سلامتی و مرگ دارند.</w:t>
      </w:r>
    </w:p>
    <w:p w14:paraId="64DD7964"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محمدی نیا و </w:t>
      </w: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 بود. نتایج نشان داد بین سلامت معنوی و مقابله مذهبی با اضطراب مرگ سالمندان رابطه معناداری وجود دارد.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بیانگر آن بود که برخورداری از وضعیت </w:t>
      </w:r>
      <w:r>
        <w:rPr>
          <w:rFonts w:ascii="Times New Roman" w:eastAsia="Times New Roman" w:hAnsi="Times New Roman" w:hint="cs"/>
          <w:lang w:bidi="fa-IR"/>
          <w:rtl/>
        </w:rPr>
        <w:t>مطلوب‌تر</w:t>
      </w:r>
      <w:r>
        <w:rPr>
          <w:rFonts w:ascii="Times New Roman" w:eastAsia="Times New Roman" w:hAnsi="Times New Roman" w:hint="cs"/>
          <w:lang w:bidi="fa-IR"/>
          <w:rtl/>
        </w:rPr>
        <w:t xml:space="preserve"> سلامت معنوی و استفاده بیشتر از راهبردهای مقابله مذهبی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اضطراب مرگ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همراه باشد.</w:t>
      </w:r>
    </w:p>
    <w:p w14:paraId="1F86D117" w14:textId="3C9D52E1">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راشدی</w:t>
      </w:r>
      <w:r>
        <w:rPr>
          <w:rFonts w:ascii="Times New Roman" w:eastAsia="Times New Roman" w:hAnsi="Times New Roman" w:hint="cs"/>
          <w:lang w:bidi="fa-IR"/>
          <w:rtl/>
        </w:rPr>
        <w:t>،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Pr>
          <w:rtl/>
          <w:lang w:bidi="fa-IR"/>
        </w:rPr>
        <w:t xml:space="preserve"> </w:t>
      </w:r>
      <w:r>
        <w:rPr>
          <w:rFonts w:ascii="Times New Roman" w:eastAsia="Times New Roman" w:hAnsi="Times New Roman"/>
          <w:lang w:bidi="fa-IR"/>
          <w:rtl/>
        </w:rPr>
        <w:t>اسلامشهر</w:t>
      </w:r>
      <w:r>
        <w:rPr>
          <w:rFonts w:ascii="Times New Roman" w:eastAsia="Times New Roman" w:hAnsi="Times New Roman" w:hint="cs"/>
          <w:lang w:bidi="fa-IR"/>
          <w:rtl/>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همچنین اضطراب مرگ از عوامل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کاهش امید به زندگی در سالمندان بود.</w:t>
      </w:r>
    </w:p>
    <w:p w14:paraId="12102F15"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پور و </w:t>
      </w:r>
      <w:r>
        <w:rPr>
          <w:rFonts w:ascii="Times New Roman" w:eastAsia="Times New Roman" w:hAnsi="Times New Roman" w:hint="cs"/>
          <w:lang w:bidi="fa-IR"/>
          <w:rtl/>
        </w:rPr>
        <w:t>کرمی</w:t>
      </w:r>
      <w:r>
        <w:rPr>
          <w:rFonts w:ascii="Times New Roman" w:eastAsia="Times New Roman" w:hAnsi="Times New Roman" w:hint="cs"/>
          <w:lang w:bidi="fa-IR"/>
          <w:rtl/>
        </w:rPr>
        <w:t xml:space="preserve"> (۱۳۹۹) ضمن پژوهشی به نقش واسطه گری هوش معنوی با بهزیستی روان شناختی و رضایت از زندگی در سالمندان یزد پرداختند روش مطالعه این پژوهش توصیفی و از نوع همبستگی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w:t>
      </w:r>
      <w:r>
        <w:rPr>
          <w:rFonts w:ascii="Times New Roman" w:eastAsia="Times New Roman" w:hAnsi="Times New Roman" w:hint="cs"/>
          <w:lang w:bidi="fa-IR"/>
          <w:rtl/>
        </w:rPr>
        <w:t>متغیرها</w:t>
      </w:r>
      <w:r>
        <w:rPr>
          <w:rFonts w:ascii="Times New Roman" w:eastAsia="Times New Roman" w:hAnsi="Times New Roman" w:hint="cs"/>
          <w:lang w:bidi="fa-IR"/>
          <w:rtl/>
        </w:rPr>
        <w:t xml:space="preserve"> از پرسشنامه های هوش معنوی کینگ</w:t>
      </w:r>
      <w:r>
        <w:rPr>
          <w:rFonts w:ascii="Times New Roman" w:hAnsi="Times New Roman" w:eastAsia="Times New Roman" w:cs="Times New Roman"/>
          <w:rStyle w:val="FootnoteReference"/>
          <w:sz w:val="20"/>
          <w:szCs w:val="20"/>
          <w:vertAlign w:val="superscript"/>
          <w:rtl w:val="0"/>
          <w:cs w:val="0"/>
          <w:lang w:val="en-US"/>
        </w:rPr>
        <w:footnoteReference w:id="36"/>
      </w:r>
      <w:r>
        <w:rPr>
          <w:rFonts w:ascii="Times New Roman" w:eastAsia="Times New Roman" w:hAnsi="Times New Roman" w:hint="cs"/>
          <w:lang w:bidi="fa-IR"/>
          <w:rtl/>
        </w:rPr>
        <w:t xml:space="preserve"> رضایت از زندگی </w:t>
      </w:r>
      <w:r>
        <w:rPr>
          <w:rFonts w:ascii="Times New Roman" w:eastAsia="Times New Roman" w:hAnsi="Times New Roman" w:hint="cs"/>
          <w:lang w:bidi="fa-IR"/>
          <w:rtl/>
        </w:rPr>
        <w:t>دیتر</w:t>
      </w:r>
      <w:r>
        <w:rPr>
          <w:rFonts w:ascii="Times New Roman" w:eastAsia="Times New Roman" w:hAnsi="Times New Roman" w:hint="cs"/>
          <w:lang w:bidi="fa-IR"/>
          <w:rtl/>
        </w:rPr>
        <w:t xml:space="preserve"> و همکارانش و بهزیستی روان شناختی </w:t>
      </w:r>
      <w:r>
        <w:rPr>
          <w:rFonts w:ascii="Times New Roman" w:eastAsia="Times New Roman" w:hAnsi="Times New Roman" w:hint="cs"/>
          <w:lang w:bidi="fa-IR"/>
          <w:rtl/>
        </w:rPr>
        <w:t>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رضایت از زندگی و همچنین هوش معنوی قادر به تبیین ۴۵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بهزیستی روان شناختی می باشد.</w:t>
      </w:r>
    </w:p>
    <w:p w14:paraId="11EAF64C"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مهدوی کیا و همکاران (۱۳۹۹)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با عنوان بررسی رابطه بین هوش معنوی و اضطراب مرگ در سالمندان پرداختند، نتایج نشان داد که بین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هوش معنوی (مانند خودآگاهی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w:t>
      </w:r>
      <w:r>
        <w:rPr>
          <w:rFonts w:ascii="Times New Roman" w:eastAsia="Times New Roman" w:hAnsi="Times New Roman" w:hint="cs"/>
          <w:lang w:bidi="fa-IR"/>
          <w:rtl/>
        </w:rPr>
        <w:t>بُعد</w:t>
      </w:r>
      <w:r>
        <w:rPr>
          <w:rFonts w:ascii="Times New Roman" w:eastAsia="Times New Roman" w:hAnsi="Times New Roman" w:hint="cs"/>
          <w:lang w:bidi="fa-IR"/>
          <w:rtl/>
        </w:rPr>
        <w:t xml:space="preserve"> </w:t>
      </w:r>
      <w:r>
        <w:rPr>
          <w:rFonts w:ascii="Times New Roman" w:eastAsia="Times New Roman" w:hAnsi="Times New Roman" w:hint="cs"/>
          <w:lang w:bidi="fa-IR"/>
          <w:rtl/>
        </w:rPr>
        <w:t>معنابخشی</w:t>
      </w:r>
      <w:r>
        <w:rPr>
          <w:rFonts w:ascii="Times New Roman" w:eastAsia="Times New Roman" w:hAnsi="Times New Roman" w:hint="cs"/>
          <w:lang w:bidi="fa-IR"/>
          <w:rtl/>
        </w:rPr>
        <w:t xml:space="preserve">) و اضطراب مرگ، رابطه معکوس معناداری وجود دارد، هوش معنوی به عنوان عامل </w:t>
      </w:r>
      <w:r>
        <w:rPr>
          <w:rFonts w:ascii="Times New Roman" w:eastAsia="Times New Roman" w:hAnsi="Times New Roman" w:hint="cs"/>
          <w:lang w:bidi="fa-IR"/>
          <w:rtl/>
        </w:rPr>
        <w:t>محافظت‌کننده</w:t>
      </w:r>
      <w:r>
        <w:rPr>
          <w:rFonts w:ascii="Times New Roman" w:eastAsia="Times New Roman" w:hAnsi="Times New Roman" w:hint="cs"/>
          <w:lang w:bidi="fa-IR"/>
          <w:rtl/>
        </w:rPr>
        <w:t xml:space="preserve"> عمل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7DF787E3"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اکبری و یوسفی (۱۳۹۷) در پژوهشی با عنوان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بر اساس اضطراب سلامتی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پرداختند،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اضطراب سلامتی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مثبت اضطراب مرگ است.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مفرط درباره وضعیت جسمانی دارند، بیشتر دچار اضطراب مرگ </w:t>
      </w:r>
      <w:r>
        <w:rPr>
          <w:rFonts w:ascii="Times New Roman" w:eastAsia="Times New Roman" w:hAnsi="Times New Roman" w:hint="cs"/>
          <w:lang w:bidi="fa-IR"/>
          <w:rtl/>
        </w:rPr>
        <w:t>می‌شوند</w:t>
      </w:r>
      <w:r>
        <w:rPr>
          <w:rFonts w:ascii="Times New Roman" w:eastAsia="Times New Roman" w:hAnsi="Times New Roman" w:hint="cs"/>
          <w:lang w:bidi="fa-IR"/>
          <w:rtl/>
        </w:rPr>
        <w:t>.</w:t>
      </w:r>
    </w:p>
    <w:p w14:paraId="1C251E35"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سطح بالاتری از معنا و امید را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 اضطراب کمتری نسبت به مرگ داشتند.</w:t>
      </w:r>
    </w:p>
    <w:p w14:paraId="57048BC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رضایی و محمدی (۱۳۹۵) در پژوهشی با عنوان "بررسی رابطه اضطراب سلامتی و اضطراب مرگ در سالمندان شهر تهران" نشان دادند که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نگرانی بیشتری درباره وضعیت جسمی و ابتلا به بیماری داشتند، بیشتر دچار اضطراب مرگ بودند .رابطه معناداری بین اضطراب سلامتی و اضطراب مرگ </w:t>
      </w:r>
      <w:r>
        <w:rPr>
          <w:rFonts w:ascii="Times New Roman" w:eastAsia="Times New Roman" w:hAnsi="Times New Roman" w:hint="cs"/>
          <w:lang w:bidi="fa-IR"/>
          <w:rtl/>
        </w:rPr>
        <w:t>به‌دست</w:t>
      </w:r>
      <w:r>
        <w:rPr>
          <w:rFonts w:ascii="Times New Roman" w:eastAsia="Times New Roman" w:hAnsi="Times New Roman" w:hint="cs"/>
          <w:lang w:bidi="fa-IR"/>
          <w:rtl/>
        </w:rPr>
        <w:t xml:space="preserve"> آمد.</w:t>
      </w:r>
    </w:p>
    <w:p w14:paraId="647337CB"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امامی، مولوی و کلانتری (۱۳۹۳) در تحلیل مسیر اثر هوش معنوی و هوش اخلاقی بر خود </w:t>
      </w:r>
      <w:r>
        <w:rPr>
          <w:rFonts w:ascii="Times New Roman" w:eastAsia="Times New Roman" w:hAnsi="Times New Roman" w:hint="cs"/>
          <w:lang w:bidi="fa-IR"/>
          <w:rtl/>
        </w:rPr>
        <w:t>شکوفایی</w:t>
      </w:r>
      <w:r>
        <w:rPr>
          <w:rFonts w:ascii="Times New Roman" w:eastAsia="Times New Roman" w:hAnsi="Times New Roman" w:hint="cs"/>
          <w:lang w:bidi="fa-IR"/>
          <w:rtl/>
        </w:rPr>
        <w:t xml:space="preserve"> و رضایت از زندگی در سالمندان شهر اصفهان به این نتیجه رسیدند که، هوش اخلاقی بر رضایت از زندگی و </w:t>
      </w:r>
      <w:r>
        <w:rPr>
          <w:rFonts w:ascii="Times New Roman" w:eastAsia="Times New Roman" w:hAnsi="Times New Roman" w:hint="cs"/>
          <w:lang w:bidi="fa-IR"/>
          <w:rtl/>
        </w:rPr>
        <w:t>خودشکوفایی</w:t>
      </w:r>
      <w:r>
        <w:rPr>
          <w:rFonts w:ascii="Times New Roman" w:eastAsia="Times New Roman" w:hAnsi="Times New Roman" w:hint="cs"/>
          <w:lang w:bidi="fa-IR"/>
          <w:rtl/>
        </w:rPr>
        <w:t xml:space="preserve"> معنادار بود اما هوش معنوی بر این دو متغیر معنادار نبود.</w:t>
      </w:r>
    </w:p>
    <w:p w14:paraId="3330532B"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 پور(۱۳۹۲) در پژوهش خود با عنوان رابطه هوش معنوی و اضطراب مرگ به این نتیجه رسید که، </w:t>
      </w:r>
      <w:r>
        <w:rPr>
          <w:rFonts w:ascii="Times New Roman" w:eastAsia="Times New Roman" w:hAnsi="Times New Roman" w:hint="cs"/>
          <w:lang w:bidi="fa-IR"/>
          <w:rtl/>
        </w:rPr>
        <w:t>مولفه</w:t>
      </w:r>
      <w:r>
        <w:rPr>
          <w:rFonts w:ascii="Times New Roman" w:eastAsia="Times New Roman" w:hAnsi="Times New Roman" w:hint="cs"/>
          <w:lang w:bidi="fa-IR"/>
          <w:rtl/>
        </w:rPr>
        <w:t xml:space="preserve"> های هوش معنوی قادر به پیش بینی اضطراب مرگ بود.</w:t>
      </w:r>
    </w:p>
    <w:p w14:paraId="5FF36C1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14:paraId="18869589"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محمدی و همکاران(۲۰۱۹)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مورد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روانی موثر بر اضطراب مرگ سالمندان، بر نقش معنویت، سلامت ذهنی و کیفیت زندگی تأکید کردند و پیشنهاد دادند که این عوامل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w:t>
      </w:r>
      <w:r>
        <w:rPr>
          <w:rFonts w:ascii="Times New Roman" w:eastAsia="Times New Roman" w:hAnsi="Times New Roman" w:hint="cs"/>
          <w:lang w:bidi="fa-IR"/>
          <w:rtl/>
        </w:rPr>
        <w:t>تعامل‌گر</w:t>
      </w:r>
      <w:r>
        <w:rPr>
          <w:rFonts w:ascii="Times New Roman" w:eastAsia="Times New Roman" w:hAnsi="Times New Roman" w:hint="cs"/>
          <w:lang w:bidi="fa-IR"/>
          <w:rtl/>
        </w:rPr>
        <w:t xml:space="preserve"> تأثیرگذار باشند.</w:t>
      </w:r>
    </w:p>
    <w:p w14:paraId="7E2360D0"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و واعظی (۲۰۱۸) نیز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ایران گزارش دادند که هوش معنوی، از طریق تقویت حس پذیرش، آرامش درونی و هدفمندی زندگی،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معناداری اضطراب مرگ را کاهش دهد.</w:t>
      </w:r>
    </w:p>
    <w:p w14:paraId="2E4606AC"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امیری و همکاران (۲۰۱۶) بیان کردند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میانجی در کاهش اثرات منفی اختلالات اضطرابی، از جمله اضطراب مرگ، ایفا کند و آموزش </w:t>
      </w:r>
      <w:r>
        <w:rPr>
          <w:rFonts w:ascii="Times New Roman" w:eastAsia="Times New Roman" w:hAnsi="Times New Roman" w:hint="cs"/>
          <w:lang w:bidi="fa-IR"/>
          <w:rtl/>
        </w:rPr>
        <w:t>مهارت‌های</w:t>
      </w:r>
      <w:r>
        <w:rPr>
          <w:rFonts w:ascii="Times New Roman" w:eastAsia="Times New Roman" w:hAnsi="Times New Roman" w:hint="cs"/>
          <w:lang w:bidi="fa-IR"/>
          <w:rtl/>
        </w:rPr>
        <w:t xml:space="preserve"> معنوی باعث افزایش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روانی در دوران سالمندی </w:t>
      </w:r>
      <w:r>
        <w:rPr>
          <w:rFonts w:ascii="Times New Roman" w:eastAsia="Times New Roman" w:hAnsi="Times New Roman" w:hint="cs"/>
          <w:lang w:bidi="fa-IR"/>
          <w:rtl/>
        </w:rPr>
        <w:t>می‌شود</w:t>
      </w:r>
      <w:r>
        <w:rPr>
          <w:rFonts w:ascii="Times New Roman" w:eastAsia="Times New Roman" w:hAnsi="Times New Roman" w:hint="cs"/>
          <w:lang w:bidi="fa-IR"/>
          <w:rtl/>
        </w:rPr>
        <w:t>.</w:t>
      </w:r>
    </w:p>
    <w:p w14:paraId="4F7AB8BE"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7" w:name="_Toc238572058"/>
      <w:r>
        <w:rPr>
          <w:rFonts w:ascii="Times New Roman" w:hAnsi="Times New Roman" w:cs="B Titr" w:eastAsia="Times New Roman"/>
          <w:b/>
          <w:bCs/>
          <w:color w:val="000000"/>
          <w:sz w:val="30"/>
          <w:szCs w:val="30"/>
          <w:rtl/>
          <w:cs/>
          <w:lang w:bidi="fa-IR"/>
        </w:rPr>
        <w:t>۲-۵-۲- پیشینه خارجی</w:t>
      </w:r>
      <w:bookmarkEnd w:id="77"/>
    </w:p>
    <w:p w14:paraId="320E3D12"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لو</w:t>
      </w:r>
      <w:r>
        <w:rPr>
          <w:rFonts w:ascii="Times New Roman" w:hAnsi="Times New Roman" w:eastAsia="Times New Roman" w:cs="Times New Roman"/>
          <w:rStyle w:val="FootnoteReference"/>
          <w:sz w:val="20"/>
          <w:szCs w:val="20"/>
          <w:vertAlign w:val="superscript"/>
          <w:rtl w:val="0"/>
          <w:cs w:val="0"/>
          <w:lang w:val="en-US"/>
        </w:rPr>
        <w:footnoteReference w:id="150"/>
      </w:r>
      <w:r>
        <w:rPr>
          <w:rFonts w:ascii="Times New Roman" w:eastAsia="Times New Roman" w:hAnsi="Times New Roman" w:hint="cs"/>
          <w:lang w:bidi="fa-IR"/>
          <w:rtl/>
        </w:rPr>
        <w:t xml:space="preserve">، </w:t>
      </w:r>
      <w:r>
        <w:rPr>
          <w:rFonts w:ascii="Times New Roman" w:eastAsia="Times New Roman" w:hAnsi="Times New Roman" w:hint="cs"/>
          <w:lang w:bidi="fa-IR"/>
          <w:rtl/>
        </w:rPr>
        <w:t>یانگ</w:t>
      </w:r>
      <w:r>
        <w:rPr>
          <w:rFonts w:ascii="Times New Roman" w:hAnsi="Times New Roman" w:eastAsia="Times New Roman" w:cs="Times New Roman"/>
          <w:rStyle w:val="FootnoteReference"/>
          <w:sz w:val="20"/>
          <w:szCs w:val="20"/>
          <w:vertAlign w:val="superscript"/>
          <w:rtl w:val="0"/>
          <w:cs w:val="0"/>
          <w:lang w:val="en-US"/>
        </w:rPr>
        <w:footnoteReference w:id="140"/>
      </w:r>
      <w:r>
        <w:rPr>
          <w:rFonts w:ascii="Times New Roman" w:eastAsia="Times New Roman" w:hAnsi="Times New Roman" w:hint="cs"/>
          <w:lang w:bidi="fa-IR"/>
          <w:rtl/>
        </w:rPr>
        <w:t xml:space="preserve"> و ما</w:t>
      </w:r>
      <w:r>
        <w:rPr>
          <w:rFonts w:ascii="Times New Roman" w:hAnsi="Times New Roman" w:eastAsia="Times New Roman" w:cs="Times New Roman"/>
          <w:rStyle w:val="FootnoteReference"/>
          <w:sz w:val="20"/>
          <w:szCs w:val="20"/>
          <w:vertAlign w:val="superscript"/>
          <w:rtl w:val="0"/>
          <w:cs w:val="0"/>
          <w:lang w:val="en-US"/>
        </w:rPr>
        <w:footnoteReference w:id="151"/>
      </w:r>
      <w:r>
        <w:rPr>
          <w:rFonts w:ascii="Times New Roman" w:eastAsia="Times New Roman" w:hAnsi="Times New Roman" w:hint="cs"/>
          <w:lang w:bidi="fa-IR"/>
          <w:rtl/>
        </w:rPr>
        <w:t xml:space="preserve"> در سال (۲۰۲۵) با انجام یک </w:t>
      </w:r>
      <w:r>
        <w:rPr>
          <w:rFonts w:ascii="Times New Roman" w:eastAsia="Times New Roman" w:hAnsi="Times New Roman" w:hint="cs"/>
          <w:lang w:bidi="fa-IR"/>
          <w:rtl/>
        </w:rPr>
        <w:t>فراتحلیل</w:t>
      </w:r>
      <w:r>
        <w:rPr>
          <w:rFonts w:ascii="Times New Roman" w:eastAsia="Times New Roman" w:hAnsi="Times New Roman" w:hint="cs"/>
          <w:lang w:bidi="fa-IR"/>
          <w:rtl/>
        </w:rPr>
        <w:t xml:space="preserve"> </w:t>
      </w:r>
      <w:r>
        <w:rPr>
          <w:rFonts w:ascii="Times New Roman" w:eastAsia="Times New Roman" w:hAnsi="Times New Roman" w:hint="cs"/>
          <w:lang w:bidi="fa-IR"/>
          <w:rtl/>
        </w:rPr>
        <w:t>شبکه‌ای</w:t>
      </w:r>
      <w:r>
        <w:rPr>
          <w:rFonts w:ascii="Times New Roman" w:eastAsia="Times New Roman" w:hAnsi="Times New Roman" w:hint="cs"/>
          <w:lang w:bidi="fa-IR"/>
          <w:rtl/>
        </w:rPr>
        <w:t xml:space="preserve">، اثربخشی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کاهش اضطراب مرگ سالمندان را بررسی کردند. در این پژوهش ۷ مطالعه </w:t>
      </w:r>
      <w:r>
        <w:rPr>
          <w:rFonts w:ascii="Times New Roman" w:eastAsia="Times New Roman" w:hAnsi="Times New Roman" w:hint="cs"/>
          <w:lang w:bidi="fa-IR"/>
          <w:rtl/>
        </w:rPr>
        <w:t>کارآزمایی</w:t>
      </w:r>
      <w:r>
        <w:rPr>
          <w:rFonts w:ascii="Times New Roman" w:eastAsia="Times New Roman" w:hAnsi="Times New Roman" w:hint="cs"/>
          <w:lang w:bidi="fa-IR"/>
          <w:rtl/>
        </w:rPr>
        <w:t xml:space="preserve"> </w:t>
      </w:r>
      <w:r>
        <w:rPr>
          <w:rFonts w:ascii="Times New Roman" w:eastAsia="Times New Roman" w:hAnsi="Times New Roman" w:hint="cs"/>
          <w:lang w:bidi="fa-IR"/>
          <w:rtl/>
        </w:rPr>
        <w:t>تصادفی‌شده</w:t>
      </w:r>
      <w:r>
        <w:rPr>
          <w:rFonts w:ascii="Times New Roman" w:eastAsia="Times New Roman" w:hAnsi="Times New Roman" w:hint="cs"/>
          <w:lang w:bidi="fa-IR"/>
          <w:rtl/>
        </w:rPr>
        <w:t xml:space="preserve"> با مجموع ۲۶۶ سالمند وارد تحلیل شدند. نتایج نشان داد مداخلات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اضطراب مرگ سالمندان را کاهش دهند. در میان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بررسی‌شده</w:t>
      </w:r>
      <w:r>
        <w:rPr>
          <w:rFonts w:ascii="Times New Roman" w:eastAsia="Times New Roman" w:hAnsi="Times New Roman" w:hint="cs"/>
          <w:lang w:bidi="fa-IR"/>
          <w:rtl/>
        </w:rPr>
        <w:t xml:space="preserve">، آموزش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مرتبط با هوش معنوی بیشترین رتبه اثربخشی را در کاهش اضطراب مرگ سالمندان به دست آورد. این یافته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از اهمیت هوش معنوی در کاهش اضطراب مرگ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6749B287"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یونس</w:t>
      </w:r>
      <w:r>
        <w:rPr>
          <w:rFonts w:ascii="Times New Roman" w:hAnsi="Times New Roman" w:eastAsia="Times New Roman" w:cs="Times New Roman"/>
          <w:rStyle w:val="FootnoteReference"/>
          <w:sz w:val="20"/>
          <w:szCs w:val="20"/>
          <w:vertAlign w:val="superscript"/>
          <w:rtl w:val="0"/>
          <w:cs w:val="0"/>
          <w:lang w:val="en-US"/>
        </w:rPr>
        <w:footnoteReference w:id="141"/>
      </w:r>
      <w:r>
        <w:rPr>
          <w:rFonts w:ascii="Times New Roman" w:eastAsia="Times New Roman" w:hAnsi="Times New Roman" w:hint="cs"/>
          <w:lang w:bidi="fa-IR"/>
          <w:rtl/>
        </w:rPr>
        <w:t xml:space="preserve">، </w:t>
      </w:r>
      <w:r>
        <w:rPr>
          <w:rFonts w:ascii="Times New Roman" w:eastAsia="Times New Roman" w:hAnsi="Times New Roman" w:hint="cs"/>
          <w:lang w:bidi="fa-IR"/>
          <w:rtl/>
        </w:rPr>
        <w:t>رحمه</w:t>
      </w:r>
      <w:r>
        <w:rPr>
          <w:rFonts w:ascii="Times New Roman" w:hAnsi="Times New Roman" w:eastAsia="Times New Roman" w:cs="Times New Roman"/>
          <w:rStyle w:val="FootnoteReference"/>
          <w:sz w:val="20"/>
          <w:szCs w:val="20"/>
          <w:vertAlign w:val="superscript"/>
          <w:rtl w:val="0"/>
          <w:cs w:val="0"/>
          <w:lang w:val="en-US"/>
        </w:rPr>
        <w:footnoteReference w:id="142"/>
      </w:r>
      <w:r>
        <w:rPr>
          <w:rFonts w:ascii="Times New Roman" w:eastAsia="Times New Roman" w:hAnsi="Times New Roman" w:hint="cs"/>
          <w:lang w:bidi="fa-IR"/>
          <w:rtl/>
        </w:rPr>
        <w:t xml:space="preserve">، </w:t>
      </w:r>
      <w:r>
        <w:rPr>
          <w:rFonts w:ascii="Times New Roman" w:eastAsia="Times New Roman" w:hAnsi="Times New Roman" w:hint="cs"/>
          <w:lang w:bidi="fa-IR"/>
          <w:rtl/>
        </w:rPr>
        <w:t>راجحا</w:t>
      </w:r>
      <w:r>
        <w:rPr>
          <w:rFonts w:ascii="Times New Roman" w:hAnsi="Times New Roman" w:eastAsia="Times New Roman" w:cs="Times New Roman"/>
          <w:rStyle w:val="FootnoteReference"/>
          <w:sz w:val="20"/>
          <w:szCs w:val="20"/>
          <w:vertAlign w:val="superscript"/>
          <w:rtl w:val="0"/>
          <w:cs w:val="0"/>
          <w:lang w:val="en-US"/>
        </w:rPr>
        <w:footnoteReference w:id="143"/>
      </w:r>
      <w:r>
        <w:rPr>
          <w:rFonts w:ascii="Times New Roman" w:eastAsia="Times New Roman" w:hAnsi="Times New Roman" w:hint="cs"/>
          <w:lang w:bidi="fa-IR"/>
          <w:rtl/>
        </w:rPr>
        <w:t xml:space="preserve"> و </w:t>
      </w:r>
      <w:r>
        <w:rPr>
          <w:rFonts w:ascii="Times New Roman" w:eastAsia="Times New Roman" w:hAnsi="Times New Roman" w:hint="cs"/>
          <w:lang w:bidi="fa-IR"/>
          <w:rtl/>
        </w:rPr>
        <w:t>مزواک</w:t>
      </w:r>
      <w:r>
        <w:rPr>
          <w:rFonts w:ascii="Times New Roman" w:hAnsi="Times New Roman" w:eastAsia="Times New Roman" w:cs="Times New Roman"/>
          <w:rStyle w:val="FootnoteReference"/>
          <w:sz w:val="20"/>
          <w:szCs w:val="20"/>
          <w:vertAlign w:val="superscript"/>
          <w:rtl w:val="0"/>
          <w:cs w:val="0"/>
          <w:lang w:val="en-US"/>
        </w:rPr>
        <w:footnoteReference w:id="144"/>
      </w:r>
      <w:r>
        <w:rPr>
          <w:rFonts w:ascii="Times New Roman" w:eastAsia="Times New Roman" w:hAnsi="Times New Roman" w:hint="cs"/>
          <w:lang w:bidi="fa-IR"/>
          <w:rtl/>
        </w:rPr>
        <w:t xml:space="preserve">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عوامل معنوی و مذهبی، مواجهه با </w:t>
      </w:r>
      <w:r>
        <w:rPr>
          <w:rFonts w:ascii="Times New Roman" w:eastAsia="Times New Roman" w:hAnsi="Times New Roman" w:hint="cs"/>
          <w:lang w:bidi="fa-IR"/>
          <w:rtl/>
        </w:rPr>
        <w:t>یادآورهای</w:t>
      </w:r>
      <w:r>
        <w:rPr>
          <w:rFonts w:ascii="Times New Roman" w:eastAsia="Times New Roman" w:hAnsi="Times New Roman" w:hint="cs"/>
          <w:lang w:bidi="fa-IR"/>
          <w:rtl/>
        </w:rPr>
        <w:t xml:space="preserve"> مرگ و مداخلات مؤثر </w:t>
      </w:r>
      <w:r>
        <w:rPr>
          <w:rFonts w:ascii="Times New Roman" w:eastAsia="Times New Roman" w:hAnsi="Times New Roman" w:hint="cs"/>
          <w:lang w:bidi="fa-IR"/>
          <w:rtl/>
        </w:rPr>
        <w:t>دسته‌بندی</w:t>
      </w:r>
      <w:r>
        <w:rPr>
          <w:rFonts w:ascii="Times New Roman" w:eastAsia="Times New Roman" w:hAnsi="Times New Roman" w:hint="cs"/>
          <w:lang w:bidi="fa-IR"/>
          <w:rtl/>
        </w:rPr>
        <w:t xml:space="preserve"> شدند. نتایج نشان داد اضطراب مرگ سالمندان </w:t>
      </w:r>
      <w:r>
        <w:rPr>
          <w:rFonts w:ascii="Times New Roman" w:eastAsia="Times New Roman" w:hAnsi="Times New Roman" w:hint="cs"/>
          <w:lang w:bidi="fa-IR"/>
          <w:rtl/>
        </w:rPr>
        <w:t>پدیده‌ای</w:t>
      </w:r>
      <w:r>
        <w:rPr>
          <w:rFonts w:ascii="Times New Roman" w:eastAsia="Times New Roman" w:hAnsi="Times New Roman" w:hint="cs"/>
          <w:lang w:bidi="fa-IR"/>
          <w:rtl/>
        </w:rPr>
        <w:t xml:space="preserve">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و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اجتماعی و معنوی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و شدت آن نقش دارند. این مطالعه بر اهمیت توجه به عوامل معنوی و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پیشگیری و کاهش اضطراب مرگ سالمندان تأکید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1152E0D4"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کیلینگزورث</w:t>
      </w:r>
      <w:r>
        <w:rPr>
          <w:rFonts w:ascii="Times New Roman" w:hAnsi="Times New Roman" w:eastAsia="Times New Roman" w:cs="Times New Roman"/>
          <w:rStyle w:val="FootnoteReference"/>
          <w:sz w:val="20"/>
          <w:szCs w:val="20"/>
          <w:vertAlign w:val="superscript"/>
          <w:rtl w:val="0"/>
          <w:cs w:val="0"/>
          <w:lang w:val="en-US"/>
        </w:rPr>
        <w:footnoteReference w:id="145"/>
      </w:r>
      <w:r>
        <w:rPr>
          <w:rFonts w:ascii="Times New Roman" w:eastAsia="Times New Roman" w:hAnsi="Times New Roman" w:hint="cs"/>
          <w:lang w:bidi="fa-IR"/>
          <w:rtl/>
        </w:rPr>
        <w:t xml:space="preserve"> و همکاران در سال (۲۰۲۳) رابطه ترس از مرگ و اضطراب بیماری در سالمندان را بررسی کردند. نمونه پژوهش شامل ۲۶۰ سالمند ۶۵ تا ۹۴ ساله بود. نتایج نشان داد ترس از مرگ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با اضطراب بیماری ارتباط دارد و همچنین عدم تحمل بلاتکلیفی در این رابطه نقش میانجی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 عبارت دیگر،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3387DB3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وانگ</w:t>
      </w:r>
      <w:r>
        <w:rPr>
          <w:rFonts w:ascii="Times New Roman" w:hAnsi="Times New Roman" w:eastAsia="Times New Roman" w:cs="Times New Roman"/>
          <w:rStyle w:val="FootnoteReference"/>
          <w:sz w:val="20"/>
          <w:szCs w:val="20"/>
          <w:vertAlign w:val="superscript"/>
          <w:rtl w:val="0"/>
          <w:cs w:val="0"/>
          <w:lang w:val="en-US"/>
        </w:rPr>
        <w:footnoteReference w:id="148"/>
      </w:r>
      <w:r>
        <w:rPr>
          <w:rFonts w:ascii="Times New Roman" w:eastAsia="Times New Roman" w:hAnsi="Times New Roman" w:hint="cs"/>
          <w:lang w:bidi="fa-IR"/>
          <w:rtl/>
        </w:rPr>
        <w:t xml:space="preserve"> و </w:t>
      </w:r>
      <w:r>
        <w:rPr>
          <w:rFonts w:ascii="Times New Roman" w:eastAsia="Times New Roman" w:hAnsi="Times New Roman" w:hint="cs"/>
          <w:lang w:bidi="fa-IR"/>
          <w:rtl/>
        </w:rPr>
        <w:t>ژائو</w:t>
      </w:r>
      <w:r>
        <w:rPr>
          <w:rStyle w:val="FootnoteReference"/>
          <w:rFonts w:ascii="Times New Roman" w:eastAsia="Times New Roman" w:hAnsi="Times New Roman" w:hint="cs" w:cs="Times New Roman"/>
          <w:vertAlign w:val="superscript"/>
          <w:lang w:bidi="fa-IR" w:val="en-US"/>
          <w:sz w:val="20"/>
          <w:szCs w:val="20"/>
          <w:rtl w:val="0"/>
        </w:rPr>
        <w:footnoteReference w:id="91"/>
      </w:r>
      <w:r>
        <w:rPr>
          <w:rFonts w:ascii="Times New Roman" w:eastAsia="Times New Roman" w:hAnsi="Times New Roman" w:hint="cs"/>
          <w:lang w:bidi="fa-IR"/>
          <w:rtl/>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w:t>
      </w:r>
      <w:r>
        <w:rPr>
          <w:rFonts w:ascii="Times New Roman" w:eastAsia="Times New Roman" w:hAnsi="Times New Roman" w:hint="cs"/>
          <w:lang w:bidi="fa-IR"/>
          <w:rtl/>
        </w:rPr>
        <w:t>شنیانگ</w:t>
      </w:r>
      <w:r>
        <w:rPr>
          <w:rFonts w:ascii="Times New Roman" w:eastAsia="Times New Roman" w:hAnsi="Times New Roman" w:hint="cs"/>
          <w:lang w:bidi="fa-IR"/>
          <w:rtl/>
        </w:rPr>
        <w:t xml:space="preserve"> به روش نمونه گیری در دسترس انتخاب شدند نتایج نشان داد که بین هوش معنوی و بهزیستی روانشناختی و داشتن هدف در زندگی سالمندان رابطه معنی داری وجود دارد علاوه بر این ارتباط معناداری بین اجزای هوش معنوی از جمله گسترش حالت، آگاهانه تولید معنای، شخصی آگاهی متعالی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با بهزیستی روانشناختی سالمندان وجود دارد.</w:t>
      </w:r>
    </w:p>
    <w:p w14:paraId="7DF0A6C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استاوروا</w:t>
      </w:r>
      <w:r>
        <w:rPr>
          <w:rStyle w:val="FootnoteReference"/>
          <w:rFonts w:ascii="Times New Roman" w:eastAsia="Times New Roman" w:hAnsi="Times New Roman" w:hint="cs" w:cs="Times New Roman"/>
          <w:vertAlign w:val="superscript"/>
          <w:lang w:bidi="fa-IR" w:val="en-US"/>
          <w:sz w:val="20"/>
          <w:szCs w:val="20"/>
          <w:rtl w:val="0"/>
        </w:rPr>
        <w:footnoteReference w:id="92"/>
      </w:r>
      <w:r>
        <w:rPr>
          <w:rFonts w:ascii="Times New Roman" w:eastAsia="Times New Roman" w:hAnsi="Times New Roman" w:hint="cs"/>
          <w:lang w:bidi="fa-IR"/>
          <w:rtl/>
        </w:rPr>
        <w:t xml:space="preserve"> و </w:t>
      </w:r>
      <w:r>
        <w:rPr>
          <w:rFonts w:ascii="Times New Roman" w:eastAsia="Times New Roman" w:hAnsi="Times New Roman" w:hint="cs"/>
          <w:lang w:bidi="fa-IR"/>
          <w:rtl/>
        </w:rPr>
        <w:t>همکاران</w:t>
      </w:r>
      <w:r>
        <w:rPr>
          <w:rFonts w:ascii="Times New Roman" w:eastAsia="Times New Roman" w:hAnsi="Times New Roman" w:hint="cs"/>
          <w:lang w:bidi="fa-IR"/>
          <w:rtl/>
        </w:rPr>
        <w:t xml:space="preserve"> (۲۰۱۲) در پژوهش خود به بررسی این سوال پرداخت که چرا افراد مذهبی خوشحالند؟ و به این نتیجه رسید که افراد دارای معنویت </w:t>
      </w:r>
      <w:r>
        <w:rPr>
          <w:rFonts w:ascii="Times New Roman" w:eastAsia="Times New Roman" w:hAnsi="Times New Roman" w:hint="cs"/>
          <w:lang w:bidi="fa-IR"/>
          <w:rtl/>
        </w:rPr>
        <w:t>باال</w:t>
      </w:r>
      <w:r>
        <w:rPr>
          <w:rFonts w:ascii="Times New Roman" w:eastAsia="Times New Roman" w:hAnsi="Times New Roman" w:hint="cs"/>
          <w:lang w:bidi="fa-IR"/>
          <w:rtl/>
        </w:rPr>
        <w:t xml:space="preserve"> و دیندار به طور متوسط از افراد غیرمذهبی </w:t>
      </w:r>
      <w:r>
        <w:rPr>
          <w:rFonts w:ascii="Times New Roman" w:eastAsia="Times New Roman" w:hAnsi="Times New Roman" w:hint="cs"/>
          <w:lang w:bidi="fa-IR"/>
          <w:rtl/>
        </w:rPr>
        <w:t>خوشحالترند</w:t>
      </w:r>
      <w:r>
        <w:rPr>
          <w:rFonts w:ascii="Times New Roman" w:eastAsia="Times New Roman" w:hAnsi="Times New Roman" w:hint="cs"/>
          <w:lang w:bidi="fa-IR"/>
          <w:rtl/>
        </w:rPr>
        <w:t xml:space="preserve"> و از زندگی خود رضایت بیشتری دارند.</w:t>
      </w:r>
    </w:p>
    <w:p w14:paraId="143B71D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یانکر</w:t>
      </w:r>
      <w:r>
        <w:rPr>
          <w:rStyle w:val="FootnoteReference"/>
          <w:rFonts w:ascii="Times New Roman" w:eastAsia="Times New Roman" w:hAnsi="Times New Roman" w:hint="cs" w:cs="Times New Roman"/>
          <w:vertAlign w:val="superscript"/>
          <w:lang w:bidi="fa-IR" w:val="en-US"/>
          <w:sz w:val="20"/>
          <w:szCs w:val="20"/>
          <w:rtl w:val="0"/>
        </w:rPr>
        <w:footnoteReference w:id="93"/>
      </w:r>
      <w:r>
        <w:rPr>
          <w:rFonts w:ascii="Times New Roman" w:eastAsia="Times New Roman" w:hAnsi="Times New Roman" w:hint="cs"/>
          <w:lang w:bidi="fa-IR"/>
          <w:rtl/>
        </w:rPr>
        <w:t xml:space="preserve">، </w:t>
      </w:r>
      <w:r>
        <w:rPr>
          <w:rFonts w:ascii="Times New Roman" w:eastAsia="Times New Roman" w:hAnsi="Times New Roman" w:hint="cs"/>
          <w:lang w:bidi="fa-IR"/>
          <w:rtl/>
        </w:rPr>
        <w:t>اسنابلروچ</w:t>
      </w:r>
      <w:r>
        <w:rPr>
          <w:rFonts w:ascii="Times New Roman" w:hAnsi="Times New Roman" w:eastAsia="Times New Roman" w:cs="Times New Roman"/>
          <w:rStyle w:val="FootnoteReference"/>
          <w:sz w:val="20"/>
          <w:szCs w:val="20"/>
          <w:vertAlign w:val="superscript"/>
          <w:rtl w:val="0"/>
          <w:cs w:val="0"/>
          <w:lang w:val="en-US"/>
        </w:rPr>
        <w:footnoteReference w:id="119"/>
      </w:r>
      <w:r>
        <w:rPr>
          <w:rFonts w:ascii="Times New Roman" w:eastAsia="Times New Roman" w:hAnsi="Times New Roman" w:hint="cs"/>
          <w:lang w:bidi="fa-IR"/>
          <w:rtl/>
        </w:rPr>
        <w:t xml:space="preserve"> و دهان</w:t>
      </w:r>
      <w:r>
        <w:rPr>
          <w:rFonts w:ascii="Times New Roman" w:hAnsi="Times New Roman" w:eastAsia="Times New Roman" w:cs="Times New Roman"/>
          <w:rStyle w:val="FootnoteReference"/>
          <w:sz w:val="20"/>
          <w:szCs w:val="20"/>
          <w:vertAlign w:val="superscript"/>
          <w:rtl w:val="0"/>
          <w:cs w:val="0"/>
          <w:lang w:val="en-US"/>
        </w:rPr>
        <w:footnoteReference w:id="120"/>
      </w:r>
      <w:r>
        <w:rPr>
          <w:rFonts w:ascii="Times New Roman" w:eastAsia="Times New Roman" w:hAnsi="Times New Roman" w:hint="cs"/>
          <w:lang w:bidi="fa-IR"/>
          <w:rtl/>
        </w:rPr>
        <w:t xml:space="preserve">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w:t>
      </w:r>
      <w:r>
        <w:rPr>
          <w:rFonts w:ascii="Times New Roman" w:eastAsia="Times New Roman" w:hAnsi="Times New Roman" w:hint="cs"/>
          <w:lang w:bidi="fa-IR"/>
          <w:rtl/>
        </w:rPr>
        <w:t>خوش‌بینی</w:t>
      </w:r>
      <w:r>
        <w:rPr>
          <w:rFonts w:ascii="Times New Roman" w:eastAsia="Times New Roman" w:hAnsi="Times New Roman" w:hint="cs"/>
          <w:lang w:bidi="fa-IR"/>
          <w:rtl/>
        </w:rPr>
        <w:t xml:space="preserve"> تاثیر می گذارد.</w:t>
      </w:r>
    </w:p>
    <w:p w14:paraId="478C2D6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زنگ</w:t>
      </w:r>
      <w:r>
        <w:rPr>
          <w:rStyle w:val="FootnoteReference"/>
          <w:rFonts w:ascii="Times New Roman" w:eastAsia="Times New Roman" w:hAnsi="Times New Roman" w:hint="cs" w:cs="Times New Roman"/>
          <w:vertAlign w:val="superscript"/>
          <w:lang w:bidi="fa-IR" w:val="en-US"/>
          <w:sz w:val="20"/>
          <w:szCs w:val="20"/>
          <w:rtl w:val="0"/>
        </w:rPr>
        <w:footnoteReference w:id="94"/>
      </w:r>
      <w:r>
        <w:rPr>
          <w:rFonts w:ascii="Times New Roman" w:eastAsia="Times New Roman" w:hAnsi="Times New Roman" w:hint="cs"/>
          <w:lang w:bidi="fa-IR"/>
          <w:rtl/>
        </w:rPr>
        <w:t xml:space="preserve">، گو</w:t>
      </w:r>
      <w:r>
        <w:rPr>
          <w:rFonts w:ascii="Times New Roman" w:hAnsi="Times New Roman" w:eastAsia="Times New Roman" w:cs="Times New Roman"/>
          <w:rStyle w:val="FootnoteReference"/>
          <w:sz w:val="20"/>
          <w:szCs w:val="20"/>
          <w:vertAlign w:val="superscript"/>
          <w:rtl w:val="0"/>
          <w:cs w:val="0"/>
          <w:lang w:val="en-US"/>
        </w:rPr>
        <w:footnoteReference w:id="149"/>
      </w:r>
      <w:r>
        <w:rPr>
          <w:rFonts w:ascii="Times New Roman" w:eastAsia="Times New Roman" w:hAnsi="Times New Roman" w:hint="cs"/>
          <w:lang w:bidi="fa-IR"/>
          <w:rtl/>
        </w:rPr>
        <w:t xml:space="preserve"> و جورج</w:t>
      </w:r>
      <w:r>
        <w:rPr>
          <w:rFonts w:ascii="Times New Roman" w:hAnsi="Times New Roman" w:eastAsia="Times New Roman" w:cs="Times New Roman"/>
          <w:rStyle w:val="FootnoteReference"/>
          <w:sz w:val="20"/>
          <w:szCs w:val="20"/>
          <w:vertAlign w:val="superscript"/>
          <w:rtl w:val="0"/>
          <w:cs w:val="0"/>
          <w:lang w:val="en-US"/>
        </w:rPr>
        <w:footnoteReference w:id="129"/>
      </w:r>
      <w:r>
        <w:rPr>
          <w:rFonts w:ascii="Times New Roman" w:eastAsia="Times New Roman" w:hAnsi="Times New Roman" w:hint="cs"/>
          <w:lang w:bidi="fa-IR"/>
          <w:rtl/>
        </w:rPr>
        <w:t xml:space="preserve"> (۲۰۱۱) در پژوهشی طولی بر روی ۹۰۱۷ سالمند ۸۵ سال به بالا و ۶۹۵۶ سالمند ۶۵ تا ۸۴ سال در چین نشان دادند که مشارکت منظم در </w:t>
      </w:r>
      <w:r>
        <w:rPr>
          <w:rFonts w:ascii="Times New Roman" w:eastAsia="Times New Roman" w:hAnsi="Times New Roman" w:hint="cs"/>
          <w:lang w:bidi="fa-IR"/>
          <w:rtl/>
        </w:rPr>
        <w:t>فعالیت‌های</w:t>
      </w:r>
      <w:r>
        <w:rPr>
          <w:rFonts w:ascii="Times New Roman" w:eastAsia="Times New Roman" w:hAnsi="Times New Roman" w:hint="cs"/>
          <w:lang w:bidi="fa-IR"/>
          <w:rtl/>
        </w:rPr>
        <w:t xml:space="preserve"> مذهبی با کاهش ۲۴ درصدی خطر مرگ همراه است و این رابطه پس از تعدیل وضعیت سلامت پایه نیز با کاهش ۲۱ درصدی خطر مرگ برقرار </w:t>
      </w:r>
      <w:r>
        <w:rPr>
          <w:rFonts w:ascii="Times New Roman" w:eastAsia="Times New Roman" w:hAnsi="Times New Roman" w:hint="cs"/>
          <w:lang w:bidi="fa-IR"/>
          <w:rtl/>
        </w:rPr>
        <w:t>می‌ماند</w:t>
      </w:r>
      <w:r>
        <w:rPr>
          <w:rFonts w:ascii="Times New Roman" w:eastAsia="Times New Roman" w:hAnsi="Times New Roman" w:hint="cs"/>
          <w:lang w:bidi="fa-IR"/>
          <w:rtl/>
        </w:rPr>
        <w:t>.</w:t>
      </w:r>
    </w:p>
    <w:p w14:paraId="67B7E8B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لوین</w:t>
      </w:r>
      <w:r>
        <w:rPr>
          <w:rStyle w:val="FootnoteReference"/>
          <w:rFonts w:ascii="Times New Roman" w:eastAsia="Times New Roman" w:hAnsi="Times New Roman" w:hint="cs" w:cs="Times New Roman"/>
          <w:vertAlign w:val="superscript"/>
          <w:lang w:bidi="fa-IR" w:val="en-US"/>
          <w:sz w:val="20"/>
          <w:szCs w:val="20"/>
          <w:rtl w:val="0"/>
        </w:rPr>
        <w:footnoteReference w:id="95"/>
      </w:r>
      <w:r>
        <w:rPr>
          <w:rFonts w:ascii="Times New Roman" w:eastAsia="Times New Roman" w:hAnsi="Times New Roman" w:hint="cs"/>
          <w:lang w:bidi="fa-IR"/>
          <w:rtl/>
        </w:rPr>
        <w:t xml:space="preserve"> و همکاران (۲۰۱۱) نتایج این تحقیق نشان داد که باورهای معنوی و هوش معنوی نقش مهمی در کاهش اضطراب مرگ سالمندان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معنویت به افراد کمک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تا زندگی و مرگ را </w:t>
      </w:r>
      <w:r>
        <w:rPr>
          <w:rFonts w:ascii="Times New Roman" w:eastAsia="Times New Roman" w:hAnsi="Times New Roman" w:hint="cs"/>
          <w:lang w:bidi="fa-IR"/>
          <w:rtl/>
        </w:rPr>
        <w:t>معنادارتر</w:t>
      </w:r>
      <w:r>
        <w:rPr>
          <w:rFonts w:ascii="Times New Roman" w:eastAsia="Times New Roman" w:hAnsi="Times New Roman" w:hint="cs"/>
          <w:lang w:bidi="fa-IR"/>
          <w:rtl/>
        </w:rPr>
        <w:t xml:space="preserve"> ببینند.</w:t>
      </w:r>
    </w:p>
    <w:p w14:paraId="1567BC2E"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سعاد</w:t>
      </w:r>
      <w:r>
        <w:rPr>
          <w:rStyle w:val="FootnoteReference"/>
          <w:rFonts w:ascii="Times New Roman" w:eastAsia="Times New Roman" w:hAnsi="Times New Roman" w:hint="cs" w:cs="Times New Roman"/>
          <w:vertAlign w:val="superscript"/>
          <w:lang w:bidi="fa-IR" w:val="en-US"/>
          <w:sz w:val="20"/>
          <w:szCs w:val="20"/>
          <w:rtl w:val="0"/>
        </w:rPr>
        <w:footnoteReference w:id="96"/>
      </w:r>
      <w:r>
        <w:rPr>
          <w:rFonts w:ascii="Times New Roman" w:eastAsia="Times New Roman" w:hAnsi="Times New Roman" w:hint="cs"/>
          <w:lang w:bidi="fa-IR"/>
          <w:rtl/>
        </w:rPr>
        <w:t xml:space="preserve">، </w:t>
      </w:r>
      <w:r>
        <w:rPr>
          <w:rFonts w:ascii="Times New Roman" w:eastAsia="Times New Roman" w:hAnsi="Times New Roman" w:hint="cs"/>
          <w:lang w:bidi="fa-IR"/>
          <w:rtl/>
        </w:rPr>
        <w:t>زارینا</w:t>
      </w:r>
      <w:r>
        <w:rPr>
          <w:rFonts w:ascii="Times New Roman" w:eastAsia="Times New Roman" w:hAnsi="Times New Roman" w:hint="cs"/>
          <w:lang w:bidi="fa-IR"/>
          <w:rtl/>
        </w:rPr>
        <w:t xml:space="preserve"> </w:t>
      </w:r>
      <w:r>
        <w:rPr>
          <w:rFonts w:ascii="Times New Roman" w:eastAsia="Times New Roman" w:hAnsi="Times New Roman" w:hint="cs"/>
          <w:lang w:bidi="fa-IR"/>
          <w:rtl/>
        </w:rPr>
        <w:t>مت</w:t>
      </w:r>
      <w:r>
        <w:rPr>
          <w:rFonts w:ascii="Times New Roman" w:eastAsia="Times New Roman" w:hAnsi="Times New Roman" w:hint="cs"/>
          <w:lang w:bidi="fa-IR"/>
          <w:rtl/>
        </w:rPr>
        <w:t xml:space="preserve">، </w:t>
      </w:r>
      <w:r>
        <w:rPr>
          <w:rFonts w:ascii="Times New Roman" w:eastAsia="Times New Roman" w:hAnsi="Times New Roman" w:hint="cs"/>
          <w:lang w:bidi="fa-IR"/>
          <w:rtl/>
        </w:rPr>
        <w:t>زولکرنین</w:t>
      </w:r>
      <w:r>
        <w:rPr>
          <w:rFonts w:ascii="Times New Roman" w:eastAsia="Times New Roman" w:hAnsi="Times New Roman" w:hint="cs"/>
          <w:lang w:bidi="fa-IR"/>
          <w:rtl/>
        </w:rPr>
        <w:t xml:space="preserve"> آ. </w:t>
      </w:r>
      <w:r>
        <w:rPr>
          <w:rFonts w:ascii="Times New Roman" w:eastAsia="Times New Roman" w:hAnsi="Times New Roman" w:hint="cs"/>
          <w:lang w:bidi="fa-IR"/>
          <w:rtl/>
        </w:rPr>
        <w:t>حتا</w:t>
      </w:r>
      <w:r>
        <w:rPr>
          <w:rFonts w:ascii="Times New Roman" w:hAnsi="Times New Roman" w:eastAsia="Times New Roman" w:cs="Times New Roman"/>
          <w:rStyle w:val="FootnoteReference"/>
          <w:sz w:val="20"/>
          <w:szCs w:val="20"/>
          <w:vertAlign w:val="superscript"/>
          <w:rtl w:val="0"/>
          <w:cs w:val="0"/>
          <w:lang w:val="en-US"/>
        </w:rPr>
        <w:footnoteReference w:id="127"/>
      </w:r>
      <w:r>
        <w:rPr>
          <w:rFonts w:ascii="Times New Roman" w:eastAsia="Times New Roman" w:hAnsi="Times New Roman" w:hint="cs"/>
          <w:lang w:bidi="fa-IR"/>
          <w:rtl/>
        </w:rPr>
        <w:t xml:space="preserve"> و </w:t>
      </w:r>
      <w:r>
        <w:rPr>
          <w:rFonts w:ascii="Times New Roman" w:eastAsia="Times New Roman" w:hAnsi="Times New Roman" w:hint="cs"/>
          <w:lang w:bidi="fa-IR"/>
          <w:rtl/>
        </w:rPr>
        <w:t>نوریا</w:t>
      </w:r>
      <w:r>
        <w:rPr>
          <w:rFonts w:ascii="Times New Roman" w:eastAsia="Times New Roman" w:hAnsi="Times New Roman" w:hint="cs"/>
          <w:lang w:bidi="fa-IR"/>
          <w:rtl/>
        </w:rPr>
        <w:t xml:space="preserve"> محمد</w:t>
      </w:r>
      <w:r>
        <w:rPr>
          <w:rFonts w:ascii="Times New Roman" w:hAnsi="Times New Roman" w:eastAsia="Times New Roman" w:cs="Times New Roman"/>
          <w:rStyle w:val="FootnoteReference"/>
          <w:sz w:val="20"/>
          <w:szCs w:val="20"/>
          <w:vertAlign w:val="superscript"/>
          <w:rtl w:val="0"/>
          <w:cs w:val="0"/>
          <w:lang w:val="en-US"/>
        </w:rPr>
        <w:footnoteReference w:id="128"/>
      </w:r>
      <w:r>
        <w:rPr>
          <w:rFonts w:ascii="Times New Roman" w:eastAsia="Times New Roman" w:hAnsi="Times New Roman" w:hint="cs"/>
          <w:lang w:bidi="fa-IR"/>
          <w:rtl/>
        </w:rPr>
        <w:t xml:space="preserve">(۲۰۱۰)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اثر هوش معنوی را روی سلامت افراد مسن بررسی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در این مطالعه ۳۷۸ فرد مسن مورد مطالعه قرار گرفتند. ابتدا </w:t>
      </w:r>
      <w:r>
        <w:rPr>
          <w:rFonts w:ascii="Times New Roman" w:eastAsia="Times New Roman" w:hAnsi="Times New Roman" w:hint="cs"/>
          <w:lang w:bidi="fa-IR"/>
          <w:rtl/>
        </w:rPr>
        <w:lastRenderedPageBreak/>
        <w:t xml:space="preserve">سطوح هوش معنوی و سلامت عمومی این افراد مورد شناسایی و در ادامه رابطه بین هوش معنوی و سلامت این افراد و </w:t>
      </w:r>
      <w:r>
        <w:rPr>
          <w:rFonts w:ascii="Times New Roman" w:eastAsia="Times New Roman" w:hAnsi="Times New Roman" w:hint="cs"/>
          <w:lang w:bidi="fa-IR"/>
          <w:rtl/>
        </w:rPr>
        <w:t>تفاوت‌های</w:t>
      </w:r>
      <w:r>
        <w:rPr>
          <w:rFonts w:ascii="Times New Roman" w:eastAsia="Times New Roman" w:hAnsi="Times New Roman" w:hint="cs"/>
          <w:lang w:bidi="fa-IR"/>
          <w:rtl/>
        </w:rPr>
        <w:t xml:space="preserve"> سطوح هوش معنوی و سلامت مبتنی بر عوامل جمعیت شناختی انتخاب شده مورد بررسی قرار گرفت و غالب ترین بعد هوش معنوی که سلامت را تحت تأثیر قرار </w:t>
      </w:r>
      <w:r>
        <w:rPr>
          <w:rFonts w:ascii="Times New Roman" w:eastAsia="Times New Roman" w:hAnsi="Times New Roman" w:hint="cs"/>
          <w:lang w:bidi="fa-IR"/>
          <w:rtl/>
        </w:rPr>
        <w:t>می‌داد</w:t>
      </w:r>
      <w:r>
        <w:rPr>
          <w:rFonts w:ascii="Times New Roman" w:eastAsia="Times New Roman" w:hAnsi="Times New Roman" w:hint="cs"/>
          <w:lang w:bidi="fa-IR"/>
          <w:rtl/>
        </w:rPr>
        <w:t xml:space="preserve"> شناسایی شد.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اکثریت </w:t>
      </w:r>
      <w:r>
        <w:rPr>
          <w:rFonts w:ascii="Times New Roman" w:eastAsia="Times New Roman" w:hAnsi="Times New Roman" w:hint="cs"/>
          <w:lang w:bidi="fa-IR"/>
          <w:rtl/>
        </w:rPr>
        <w:t>آزمودنی‌ها</w:t>
      </w:r>
      <w:r>
        <w:rPr>
          <w:rFonts w:ascii="Times New Roman" w:eastAsia="Times New Roman" w:hAnsi="Times New Roman" w:hint="cs"/>
          <w:lang w:bidi="fa-IR"/>
          <w:rtl/>
        </w:rPr>
        <w:t xml:space="preserve"> از سلامت خوب و هوش معنوی عالی ای برخوردار بودند همچنین یافته ها حاکی از این بودند که هوش معنوی به طور مثبتی با سلامت عمومی رابطه دارد. همچنین نشان داده شد که آن دسته از آزمودنی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که هوش معنوی بالاتری دارند گرایش به داشتن سلامت عمومی بالاتری دارند. توانایی </w:t>
      </w:r>
      <w:r>
        <w:rPr>
          <w:rFonts w:ascii="Times New Roman" w:eastAsia="Times New Roman" w:hAnsi="Times New Roman" w:hint="cs"/>
          <w:lang w:bidi="fa-IR"/>
          <w:rtl/>
        </w:rPr>
        <w:t>اداره‌ی</w:t>
      </w:r>
      <w:r>
        <w:rPr>
          <w:rFonts w:ascii="Times New Roman" w:eastAsia="Times New Roman" w:hAnsi="Times New Roman" w:hint="cs"/>
          <w:lang w:bidi="fa-IR"/>
          <w:rtl/>
        </w:rPr>
        <w:t xml:space="preserve"> زندگی با احساسی از تقدس مبتنی بر باور معنوی فرد اصلی ترین عامل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کننده سلامت بود.</w:t>
      </w:r>
    </w:p>
    <w:p w14:paraId="47AAE250"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چالن</w:t>
      </w:r>
      <w:r>
        <w:rPr>
          <w:rStyle w:val="FootnoteReference"/>
          <w:rFonts w:ascii="Times New Roman" w:eastAsia="Times New Roman" w:hAnsi="Times New Roman" w:hint="cs" w:cs="Times New Roman"/>
          <w:vertAlign w:val="superscript"/>
          <w:lang w:bidi="fa-IR" w:val="en-US"/>
          <w:sz w:val="20"/>
          <w:szCs w:val="20"/>
          <w:rtl w:val="0"/>
        </w:rPr>
        <w:footnoteReference w:id="97"/>
      </w:r>
      <w:r>
        <w:rPr>
          <w:rFonts w:ascii="Times New Roman" w:eastAsia="Times New Roman" w:hAnsi="Times New Roman" w:hint="cs"/>
          <w:lang w:bidi="fa-IR"/>
          <w:rtl/>
        </w:rPr>
        <w:t xml:space="preserve">، </w:t>
      </w:r>
      <w:r>
        <w:rPr>
          <w:rFonts w:ascii="Times New Roman" w:eastAsia="Times New Roman" w:hAnsi="Times New Roman" w:hint="cs"/>
          <w:lang w:bidi="fa-IR"/>
          <w:rtl/>
        </w:rPr>
        <w:t>زبراکی</w:t>
      </w:r>
      <w:r>
        <w:rPr>
          <w:rFonts w:ascii="Times New Roman" w:hAnsi="Times New Roman" w:eastAsia="Times New Roman" w:cs="Times New Roman"/>
          <w:rStyle w:val="FootnoteReference"/>
          <w:sz w:val="20"/>
          <w:szCs w:val="20"/>
          <w:vertAlign w:val="superscript"/>
          <w:rtl w:val="0"/>
          <w:cs w:val="0"/>
          <w:lang w:val="en-US"/>
        </w:rPr>
        <w:footnoteReference w:id="121"/>
      </w:r>
      <w:r>
        <w:rPr>
          <w:rFonts w:ascii="Times New Roman" w:eastAsia="Times New Roman" w:hAnsi="Times New Roman" w:hint="cs"/>
          <w:lang w:bidi="fa-IR"/>
          <w:rtl/>
        </w:rPr>
        <w:t xml:space="preserve"> و </w:t>
      </w:r>
      <w:r>
        <w:rPr>
          <w:rFonts w:ascii="Times New Roman" w:eastAsia="Times New Roman" w:hAnsi="Times New Roman" w:hint="cs"/>
          <w:lang w:bidi="fa-IR"/>
          <w:rtl/>
        </w:rPr>
        <w:t>وگل</w:t>
      </w:r>
      <w:r>
        <w:rPr>
          <w:rFonts w:ascii="Times New Roman" w:hAnsi="Times New Roman" w:eastAsia="Times New Roman" w:cs="Times New Roman"/>
          <w:rStyle w:val="FootnoteReference"/>
          <w:sz w:val="20"/>
          <w:szCs w:val="20"/>
          <w:vertAlign w:val="superscript"/>
          <w:rtl w:val="0"/>
          <w:cs w:val="0"/>
          <w:lang w:val="en-US"/>
        </w:rPr>
        <w:footnoteReference w:id="122"/>
      </w:r>
      <w:r>
        <w:rPr>
          <w:rFonts w:ascii="Times New Roman" w:eastAsia="Times New Roman" w:hAnsi="Times New Roman" w:hint="cs"/>
          <w:lang w:bidi="fa-IR"/>
          <w:rtl/>
        </w:rPr>
        <w:t xml:space="preserve"> (۲۰۱۰) در پژوهش خود به بررسی رابطه هوش معنوی با رضایت از زندگی پرداختند و به این نتیجه رسیدند که هوش معنوی رابطه معناداری با رضایت از زندگی دارد.</w:t>
      </w:r>
    </w:p>
    <w:p w14:paraId="01B8FA5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کینگ</w:t>
      </w:r>
      <w:r>
        <w:rPr>
          <w:rStyle w:val="FootnoteReference"/>
          <w:rFonts w:ascii="Times New Roman" w:eastAsia="Times New Roman" w:hAnsi="Times New Roman" w:hint="cs" w:cs="Times New Roman"/>
          <w:vertAlign w:val="superscript"/>
          <w:lang w:bidi="fa-IR" w:val="en-US"/>
          <w:sz w:val="20"/>
          <w:szCs w:val="20"/>
          <w:rtl w:val="0"/>
        </w:rPr>
        <w:footnoteReference w:id="98"/>
      </w:r>
      <w:r>
        <w:rPr>
          <w:rFonts w:ascii="Times New Roman" w:eastAsia="Times New Roman" w:hAnsi="Times New Roman" w:hint="cs"/>
          <w:lang w:bidi="fa-IR"/>
          <w:rtl/>
        </w:rPr>
        <w:t xml:space="preserve"> و </w:t>
      </w:r>
      <w:r>
        <w:rPr>
          <w:rFonts w:ascii="Times New Roman" w:eastAsia="Times New Roman" w:hAnsi="Times New Roman" w:hint="cs"/>
          <w:lang w:bidi="fa-IR"/>
          <w:rtl/>
        </w:rPr>
        <w:t>دسیکو</w:t>
      </w:r>
      <w:r>
        <w:rPr>
          <w:rFonts w:ascii="Times New Roman" w:hAnsi="Times New Roman" w:eastAsia="Times New Roman" w:cs="Times New Roman"/>
          <w:rStyle w:val="FootnoteReference"/>
          <w:sz w:val="20"/>
          <w:szCs w:val="20"/>
          <w:vertAlign w:val="superscript"/>
          <w:rtl w:val="0"/>
          <w:cs w:val="0"/>
          <w:lang w:val="en-US"/>
        </w:rPr>
        <w:footnoteReference w:id="118"/>
      </w:r>
      <w:r>
        <w:rPr>
          <w:rFonts w:ascii="Times New Roman" w:eastAsia="Times New Roman" w:hAnsi="Times New Roman" w:hint="cs"/>
          <w:lang w:bidi="fa-IR"/>
          <w:rtl/>
        </w:rPr>
        <w:t xml:space="preserve"> (۲۰۰۹) این پژوهشگران نشان دادند که هوش معنوی با سلامت روانی و کاهش اضطراب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مثبت دارد. در افراد مسن، هوش معنوی با پذیرش مرگ و کاهش ترس از آن مرتبط است.</w:t>
      </w:r>
    </w:p>
    <w:p w14:paraId="3068CF4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جین</w:t>
      </w:r>
      <w:r>
        <w:rPr>
          <w:rStyle w:val="FootnoteReference"/>
          <w:rFonts w:ascii="Times New Roman" w:eastAsia="Times New Roman" w:hAnsi="Times New Roman" w:hint="cs" w:cs="Times New Roman"/>
          <w:vertAlign w:val="superscript"/>
          <w:lang w:bidi="fa-IR" w:val="en-US"/>
          <w:sz w:val="20"/>
          <w:szCs w:val="20"/>
          <w:rtl w:val="0"/>
        </w:rPr>
        <w:footnoteReference w:id="99"/>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hAnsi="Times New Roman" w:eastAsia="Times New Roman" w:cs="Times New Roman"/>
          <w:rStyle w:val="FootnoteReference"/>
          <w:sz w:val="20"/>
          <w:szCs w:val="20"/>
          <w:vertAlign w:val="superscript"/>
          <w:rtl w:val="0"/>
          <w:cs w:val="0"/>
          <w:lang w:val="en-US"/>
        </w:rPr>
        <w:footnoteReference w:id="123"/>
      </w:r>
      <w:r>
        <w:rPr>
          <w:rFonts w:ascii="Times New Roman" w:eastAsia="Times New Roman" w:hAnsi="Times New Roman" w:hint="cs"/>
          <w:lang w:bidi="fa-IR"/>
          <w:rtl/>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w:t>
      </w:r>
      <w:r>
        <w:rPr>
          <w:rFonts w:ascii="Times New Roman" w:eastAsia="Times New Roman" w:hAnsi="Times New Roman" w:hint="cs"/>
          <w:lang w:bidi="fa-IR"/>
          <w:rtl/>
        </w:rPr>
        <w:t>شدند.نتایج</w:t>
      </w:r>
      <w:r>
        <w:rPr>
          <w:rFonts w:ascii="Times New Roman" w:eastAsia="Times New Roman" w:hAnsi="Times New Roman" w:hint="cs"/>
          <w:lang w:bidi="fa-IR"/>
          <w:rtl/>
        </w:rPr>
        <w:t xml:space="preserve"> نشان داد که هیچ تفاوت زیادی بین این دو گروه نسبت به هوش معنوی آنان وجود نداشت، در حالی که بیانگر تفاوت های قابل توجهی </w:t>
      </w:r>
      <w:r>
        <w:rPr>
          <w:rFonts w:ascii="Times New Roman" w:eastAsia="Times New Roman" w:hAnsi="Times New Roman" w:hint="cs"/>
          <w:lang w:bidi="fa-IR"/>
          <w:rtl/>
        </w:rPr>
        <w:t>درمیان</w:t>
      </w:r>
      <w:r>
        <w:rPr>
          <w:rFonts w:ascii="Times New Roman" w:eastAsia="Times New Roman" w:hAnsi="Times New Roman" w:hint="cs"/>
          <w:lang w:bidi="fa-IR"/>
          <w:rtl/>
        </w:rPr>
        <w:t xml:space="preserve"> </w:t>
      </w:r>
      <w:r>
        <w:rPr>
          <w:rFonts w:ascii="Times New Roman" w:eastAsia="Times New Roman" w:hAnsi="Times New Roman" w:hint="cs"/>
          <w:lang w:bidi="fa-IR"/>
          <w:rtl/>
        </w:rPr>
        <w:t>بعدهای</w:t>
      </w:r>
      <w:r>
        <w:rPr>
          <w:rFonts w:ascii="Times New Roman" w:eastAsia="Times New Roman" w:hAnsi="Times New Roman" w:hint="cs"/>
          <w:lang w:bidi="fa-IR"/>
          <w:rtl/>
        </w:rPr>
        <w:t xml:space="preserve"> مختلف روانی و روحی از جمله خدا، دین مداری، روح، خودشناسی، روابط درونی، معنویت، روحیه کمک رسانی، توانایی استفاده و غلبه بر </w:t>
      </w:r>
      <w:r>
        <w:rPr>
          <w:rFonts w:ascii="Times New Roman" w:eastAsia="Times New Roman" w:hAnsi="Times New Roman" w:hint="cs"/>
          <w:lang w:bidi="fa-IR"/>
          <w:rtl/>
        </w:rPr>
        <w:t>مشکلات</w:t>
      </w:r>
      <w:r>
        <w:rPr>
          <w:rFonts w:ascii="Times New Roman" w:eastAsia="Times New Roman" w:hAnsi="Times New Roman" w:hint="cs"/>
          <w:lang w:bidi="fa-IR"/>
          <w:rtl/>
        </w:rPr>
        <w:t>، توانایی فراموش کردن درد و آگاهی معنوی در مورد قضیه مرگ بود.</w:t>
      </w:r>
    </w:p>
    <w:p w14:paraId="3FE55B7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هاردینگ</w:t>
      </w:r>
      <w:r>
        <w:rPr>
          <w:rStyle w:val="FootnoteReference"/>
          <w:rFonts w:ascii="Times New Roman" w:eastAsia="Times New Roman" w:hAnsi="Times New Roman" w:hint="cs" w:cs="Times New Roman"/>
          <w:vertAlign w:val="superscript"/>
          <w:lang w:bidi="fa-IR" w:val="en-US"/>
          <w:sz w:val="20"/>
          <w:szCs w:val="20"/>
          <w:rtl w:val="0"/>
        </w:rPr>
        <w:footnoteReference w:id="100"/>
      </w:r>
      <w:r>
        <w:rPr>
          <w:rFonts w:ascii="Times New Roman" w:eastAsia="Times New Roman" w:hAnsi="Times New Roman" w:hint="cs"/>
          <w:lang w:bidi="fa-IR"/>
          <w:rtl/>
        </w:rPr>
        <w:t xml:space="preserve"> و همکاران (۲۰۰۵)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درباره اضطراب مرگ در بیماران سالمند، مشخص شد که سطح بالای اضطراب سلامتی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اضطراب مرگ را افزایش دهد. آن دسته از سالمندان که نگران </w:t>
      </w:r>
      <w:r>
        <w:rPr>
          <w:rFonts w:ascii="Times New Roman" w:eastAsia="Times New Roman" w:hAnsi="Times New Roman" w:hint="cs"/>
          <w:lang w:bidi="fa-IR"/>
          <w:rtl/>
        </w:rPr>
        <w:t>تشخیص‌های</w:t>
      </w:r>
      <w:r>
        <w:rPr>
          <w:rFonts w:ascii="Times New Roman" w:eastAsia="Times New Roman" w:hAnsi="Times New Roman" w:hint="cs"/>
          <w:lang w:bidi="fa-IR"/>
          <w:rtl/>
        </w:rPr>
        <w:t xml:space="preserve"> نهایی یا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بودند، اضطراب مرگ بیشتری داشتند.</w:t>
      </w:r>
    </w:p>
    <w:p w14:paraId="5CF2F8A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دورسون</w:t>
      </w:r>
      <w:r>
        <w:rPr>
          <w:rStyle w:val="FootnoteReference"/>
          <w:rFonts w:ascii="Times New Roman" w:eastAsia="Times New Roman" w:hAnsi="Times New Roman" w:hint="cs" w:cs="Times New Roman"/>
          <w:vertAlign w:val="superscript"/>
          <w:lang w:bidi="fa-IR" w:val="en-US"/>
          <w:sz w:val="20"/>
          <w:szCs w:val="20"/>
          <w:rtl w:val="0"/>
        </w:rPr>
        <w:footnoteReference w:id="101"/>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hAnsi="Times New Roman" w:eastAsia="Times New Roman" w:cs="Times New Roman"/>
          <w:rStyle w:val="FootnoteReference"/>
          <w:sz w:val="20"/>
          <w:szCs w:val="20"/>
          <w:vertAlign w:val="superscript"/>
          <w:rtl w:val="0"/>
          <w:cs w:val="0"/>
          <w:lang w:val="en-US"/>
        </w:rPr>
        <w:footnoteReference w:id="124"/>
      </w:r>
      <w:r>
        <w:rPr>
          <w:rFonts w:ascii="Times New Roman" w:eastAsia="Times New Roman" w:hAnsi="Times New Roman" w:hint="cs"/>
          <w:lang w:bidi="fa-IR"/>
          <w:rtl/>
        </w:rPr>
        <w:t xml:space="preserve"> (۱۹۹۸) در پژوهشی با عنوان «عناصر اضطراب مرگ </w:t>
      </w:r>
      <w:r>
        <w:rPr>
          <w:rFonts w:ascii="Times New Roman" w:eastAsia="Times New Roman" w:hAnsi="Times New Roman" w:hint="cs"/>
          <w:lang w:bidi="fa-IR"/>
          <w:rtl/>
        </w:rPr>
        <w:t>ومعانی</w:t>
      </w:r>
      <w:r>
        <w:rPr>
          <w:rFonts w:ascii="Times New Roman" w:eastAsia="Times New Roman" w:hAnsi="Times New Roman" w:hint="cs"/>
          <w:lang w:bidi="fa-IR"/>
          <w:rtl/>
        </w:rPr>
        <w:t xml:space="preserve"> مرگ» به بررسی دیدگاه افراد نسبت به مرگ و میزان اضطراب ناشی از آن پرداختند. در این مطالعه که با مشارکت ۵۹۹ نفر </w:t>
      </w:r>
      <w:r>
        <w:rPr>
          <w:rFonts w:ascii="Times New Roman" w:eastAsia="Times New Roman" w:hAnsi="Times New Roman" w:hint="cs"/>
          <w:lang w:bidi="fa-IR"/>
          <w:rtl/>
        </w:rPr>
        <w:t>ازگروه</w:t>
      </w:r>
      <w:r>
        <w:rPr>
          <w:rFonts w:ascii="Times New Roman" w:eastAsia="Times New Roman" w:hAnsi="Times New Roman" w:hint="cs"/>
          <w:lang w:bidi="fa-IR"/>
          <w:rtl/>
        </w:rPr>
        <w:t xml:space="preserve"> های سنی مختلف انجام شد، ابعاد گوناگون اضطراب مرگ شامل ترس از ناشناخته، نگرانی درباره خود، نگرانی برای عزیزان، و نگرانی درباره معنا </w:t>
      </w:r>
      <w:r>
        <w:rPr>
          <w:rFonts w:ascii="Times New Roman" w:eastAsia="Times New Roman" w:hAnsi="Times New Roman" w:hint="cs"/>
          <w:lang w:bidi="fa-IR"/>
          <w:rtl/>
        </w:rPr>
        <w:t>وهدف</w:t>
      </w:r>
      <w:r>
        <w:rPr>
          <w:rFonts w:ascii="Times New Roman" w:eastAsia="Times New Roman" w:hAnsi="Times New Roman" w:hint="cs"/>
          <w:lang w:bidi="fa-IR"/>
          <w:rtl/>
        </w:rPr>
        <w:t xml:space="preserve">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همچنین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w:t>
      </w:r>
      <w:r>
        <w:rPr>
          <w:rFonts w:ascii="Times New Roman" w:eastAsia="Times New Roman" w:hAnsi="Times New Roman" w:hint="cs"/>
          <w:lang w:bidi="fa-IR"/>
          <w:rtl/>
        </w:rPr>
        <w:t>دورسون</w:t>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hAnsi="Times New Roman" w:eastAsia="Times New Roman" w:cs="Times New Roman"/>
          <w:rStyle w:val="FootnoteReference"/>
          <w:sz w:val="20"/>
          <w:szCs w:val="20"/>
          <w:vertAlign w:val="superscript"/>
          <w:rtl w:val="0"/>
          <w:cs w:val="0"/>
          <w:lang w:val="en-US"/>
        </w:rPr>
        <w:footnoteReference w:id="124"/>
      </w:r>
      <w:r>
        <w:rPr>
          <w:rFonts w:ascii="Times New Roman" w:eastAsia="Times New Roman" w:hAnsi="Times New Roman" w:hint="cs"/>
          <w:lang w:bidi="fa-IR"/>
          <w:rtl/>
        </w:rPr>
        <w:t xml:space="preserve">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14:paraId="703A651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موریرا</w:t>
      </w:r>
      <w:r>
        <w:rPr>
          <w:rFonts w:ascii="Times New Roman" w:eastAsia="Times New Roman" w:hAnsi="Times New Roman" w:hint="cs"/>
          <w:lang w:bidi="fa-IR"/>
          <w:rtl/>
        </w:rPr>
        <w:t xml:space="preserve"> </w:t>
      </w:r>
      <w:r>
        <w:rPr>
          <w:rFonts w:ascii="Times New Roman" w:eastAsia="Times New Roman" w:hAnsi="Times New Roman" w:hint="cs"/>
          <w:lang w:bidi="fa-IR"/>
          <w:rtl/>
        </w:rPr>
        <w:t>آلمیدا</w:t>
      </w:r>
      <w:r>
        <w:rPr>
          <w:rFonts w:ascii="Times New Roman" w:hAnsi="Times New Roman" w:eastAsia="Times New Roman" w:cs="Times New Roman"/>
          <w:rStyle w:val="FootnoteReference"/>
          <w:sz w:val="20"/>
          <w:szCs w:val="20"/>
          <w:vertAlign w:val="superscript"/>
          <w:rtl w:val="0"/>
          <w:cs w:val="0"/>
          <w:lang w:val="en-US"/>
        </w:rPr>
        <w:footnoteReference w:id="102"/>
      </w:r>
      <w:r>
        <w:rPr>
          <w:rFonts w:ascii="Times New Roman" w:eastAsia="Times New Roman" w:hAnsi="Times New Roman" w:hint="cs"/>
          <w:lang w:bidi="fa-IR"/>
          <w:rtl/>
        </w:rPr>
        <w:t xml:space="preserve"> و </w:t>
      </w:r>
      <w:r>
        <w:rPr>
          <w:rFonts w:ascii="Times New Roman" w:eastAsia="Times New Roman" w:hAnsi="Times New Roman" w:hint="cs"/>
          <w:lang w:bidi="fa-IR"/>
          <w:rtl/>
        </w:rPr>
        <w:t>کوئینگ</w:t>
      </w:r>
      <w:r>
        <w:rPr>
          <w:rFonts w:ascii="Times New Roman" w:hAnsi="Times New Roman" w:eastAsia="Times New Roman" w:cs="Times New Roman"/>
          <w:rStyle w:val="FootnoteReference"/>
          <w:sz w:val="20"/>
          <w:szCs w:val="20"/>
          <w:vertAlign w:val="superscript"/>
          <w:rtl w:val="0"/>
          <w:cs w:val="0"/>
          <w:lang w:val="en-US"/>
        </w:rPr>
        <w:footnoteReference w:id="126"/>
      </w:r>
      <w:r>
        <w:rPr>
          <w:rFonts w:ascii="Times New Roman" w:eastAsia="Times New Roman" w:hAnsi="Times New Roman" w:hint="cs"/>
          <w:lang w:bidi="fa-IR"/>
          <w:rtl/>
        </w:rPr>
        <w:t xml:space="preserve">(۲۰۰۶)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w:t>
      </w:r>
      <w:r>
        <w:rPr>
          <w:rFonts w:ascii="Times New Roman" w:eastAsia="Times New Roman" w:hAnsi="Times New Roman" w:hint="cs"/>
          <w:lang w:bidi="fa-IR"/>
          <w:rtl/>
        </w:rPr>
        <w:t>الکل</w:t>
      </w:r>
      <w:r>
        <w:rPr>
          <w:rFonts w:ascii="Times New Roman" w:eastAsia="Times New Roman" w:hAnsi="Times New Roman" w:hint="cs"/>
          <w:lang w:bidi="fa-IR"/>
          <w:rtl/>
        </w:rPr>
        <w:t xml:space="preserve"> و مواد مخدر رابطه دارد شرایط کلی نشان داده است که سلامت روانی بهتر با مذهب رابطه دارد.</w:t>
      </w:r>
    </w:p>
    <w:p w14:paraId="0B44898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جین</w:t>
      </w:r>
      <w:r>
        <w:rPr>
          <w:rStyle w:val="FootnoteReference"/>
          <w:rFonts w:ascii="Times New Roman" w:eastAsia="Times New Roman" w:hAnsi="Times New Roman" w:hint="cs" w:cs="Times New Roman"/>
          <w:vertAlign w:val="superscript"/>
          <w:lang w:bidi="fa-IR" w:val="en-US"/>
          <w:sz w:val="20"/>
          <w:szCs w:val="20"/>
          <w:rtl w:val="0"/>
        </w:rPr>
        <w:footnoteReference w:id="103"/>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hAnsi="Times New Roman" w:eastAsia="Times New Roman" w:cs="Times New Roman"/>
          <w:rStyle w:val="FootnoteReference"/>
          <w:sz w:val="20"/>
          <w:szCs w:val="20"/>
          <w:vertAlign w:val="superscript"/>
          <w:rtl w:val="0"/>
          <w:cs w:val="0"/>
          <w:lang w:val="en-US"/>
        </w:rPr>
        <w:footnoteReference w:id="123"/>
      </w:r>
      <w:r>
        <w:rPr>
          <w:rFonts w:ascii="Times New Roman" w:eastAsia="Times New Roman" w:hAnsi="Times New Roman" w:hint="cs"/>
          <w:lang w:bidi="fa-IR"/>
          <w:rtl/>
        </w:rPr>
        <w:t xml:space="preserve"> (۲۰۰۶) به مقایسه هوش معنوی افراد سالخورده مقیم سرای سالمندان با سالمندان ساکن خانه پرداختند. نتایج نشان داد که این ۲ گروه از نظر هوش معنوی تفاوت معناداری </w:t>
      </w:r>
      <w:r>
        <w:rPr>
          <w:rFonts w:ascii="Times New Roman" w:eastAsia="Times New Roman" w:hAnsi="Times New Roman" w:hint="cs"/>
          <w:lang w:bidi="fa-IR"/>
          <w:rtl/>
        </w:rPr>
        <w:lastRenderedPageBreak/>
        <w:t>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14:paraId="5F5C009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نویز</w:t>
      </w:r>
      <w:r>
        <w:rPr>
          <w:rStyle w:val="FootnoteReference"/>
          <w:rFonts w:ascii="Times New Roman" w:eastAsia="Times New Roman" w:hAnsi="Times New Roman" w:hint="cs" w:cs="Times New Roman"/>
          <w:vertAlign w:val="superscript"/>
          <w:lang w:bidi="fa-IR" w:val="en-US"/>
          <w:sz w:val="20"/>
          <w:szCs w:val="20"/>
          <w:rtl w:val="0"/>
        </w:rPr>
        <w:footnoteReference w:id="104"/>
      </w:r>
      <w:r>
        <w:rPr>
          <w:rFonts w:ascii="Times New Roman" w:eastAsia="Times New Roman" w:hAnsi="Times New Roman" w:hint="cs"/>
          <w:lang w:bidi="fa-IR"/>
          <w:rtl/>
        </w:rPr>
        <w:t xml:space="preserve"> و همکاران (۲۰۰۲)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۱۶۲ بیمار سرپایی گزارش کردند که ترس از مرگ همبستگی بالایی با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و اضطراب سلامتی دارد. تحلیل عاملی سه </w:t>
      </w:r>
      <w:r>
        <w:rPr>
          <w:rFonts w:ascii="Times New Roman" w:eastAsia="Times New Roman" w:hAnsi="Times New Roman" w:hint="cs"/>
          <w:lang w:bidi="fa-IR"/>
          <w:rtl/>
        </w:rPr>
        <w:t>بُعد</w:t>
      </w:r>
      <w:r>
        <w:rPr>
          <w:rFonts w:ascii="Times New Roman" w:eastAsia="Times New Roman" w:hAnsi="Times New Roman" w:hint="cs"/>
          <w:lang w:bidi="fa-IR"/>
          <w:rtl/>
        </w:rPr>
        <w:t xml:space="preserve"> را آشکار کرد: ترس از مردن، از دست دادن معنا، و ترس از جدایی؛ آنان نتیجه گرفتند که ترس از مرگ جزئی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از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است.</w:t>
      </w:r>
    </w:p>
    <w:p w14:paraId="678F7BD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تامر</w:t>
      </w:r>
      <w:r>
        <w:rPr>
          <w:rStyle w:val="FootnoteReference"/>
          <w:rFonts w:ascii="Times New Roman" w:eastAsia="Times New Roman" w:hAnsi="Times New Roman" w:hint="cs" w:cs="Times New Roman"/>
          <w:vertAlign w:val="superscript"/>
          <w:lang w:bidi="fa-IR" w:val="en-US"/>
          <w:sz w:val="20"/>
          <w:szCs w:val="20"/>
          <w:rtl w:val="0"/>
        </w:rPr>
        <w:footnoteReference w:id="105"/>
      </w:r>
      <w:r>
        <w:rPr>
          <w:rFonts w:ascii="Times New Roman" w:eastAsia="Times New Roman" w:hAnsi="Times New Roman" w:hint="cs"/>
          <w:lang w:bidi="fa-IR"/>
          <w:rtl/>
        </w:rPr>
        <w:t xml:space="preserve"> و </w:t>
      </w:r>
      <w:r>
        <w:rPr>
          <w:rFonts w:ascii="Times New Roman" w:eastAsia="Times New Roman" w:hAnsi="Times New Roman" w:hint="cs"/>
          <w:lang w:bidi="fa-IR"/>
          <w:rtl/>
        </w:rPr>
        <w:t>الیسون</w:t>
      </w:r>
      <w:r>
        <w:rPr>
          <w:rFonts w:ascii="Times New Roman" w:hAnsi="Times New Roman" w:eastAsia="Times New Roman" w:cs="Times New Roman"/>
          <w:rStyle w:val="FootnoteReference"/>
          <w:sz w:val="20"/>
          <w:szCs w:val="20"/>
          <w:vertAlign w:val="superscript"/>
          <w:rtl w:val="0"/>
          <w:cs w:val="0"/>
          <w:lang w:val="en-US"/>
        </w:rPr>
        <w:footnoteReference w:id="125"/>
      </w:r>
      <w:r>
        <w:rPr>
          <w:rFonts w:ascii="Times New Roman" w:eastAsia="Times New Roman" w:hAnsi="Times New Roman" w:hint="cs"/>
          <w:lang w:bidi="fa-IR"/>
          <w:rtl/>
        </w:rPr>
        <w:t xml:space="preserve">(۲۰۰۰) نیز تأکید کردند که دیدگاه فرد نسبت به مرگ </w:t>
      </w:r>
      <w:r>
        <w:rPr>
          <w:rFonts w:ascii="Times New Roman" w:eastAsia="Times New Roman" w:hAnsi="Times New Roman" w:hint="cs"/>
          <w:lang w:bidi="fa-IR"/>
          <w:rtl/>
        </w:rPr>
        <w:t>به‌شدت</w:t>
      </w:r>
      <w:r>
        <w:rPr>
          <w:rFonts w:ascii="Times New Roman" w:eastAsia="Times New Roman" w:hAnsi="Times New Roman" w:hint="cs"/>
          <w:lang w:bidi="fa-IR"/>
          <w:rtl/>
        </w:rPr>
        <w:t xml:space="preserve"> </w:t>
      </w:r>
      <w:r>
        <w:rPr>
          <w:rFonts w:ascii="Times New Roman" w:eastAsia="Times New Roman" w:hAnsi="Times New Roman" w:hint="cs"/>
          <w:lang w:bidi="fa-IR"/>
          <w:rtl/>
        </w:rPr>
        <w:t>تحت‌تأثیر</w:t>
      </w:r>
      <w:r>
        <w:rPr>
          <w:rFonts w:ascii="Times New Roman" w:eastAsia="Times New Roman" w:hAnsi="Times New Roman" w:hint="cs"/>
          <w:lang w:bidi="fa-IR"/>
          <w:rtl/>
        </w:rPr>
        <w:t xml:space="preserve">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سلامت و عدم اطمینان از وضعیت جسمی آینده است.</w:t>
      </w:r>
    </w:p>
    <w:p w14:paraId="068DEE66"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یالوم</w:t>
      </w:r>
      <w:r>
        <w:rPr>
          <w:rStyle w:val="FootnoteReference"/>
          <w:rFonts w:ascii="Times New Roman" w:eastAsia="Times New Roman" w:hAnsi="Times New Roman" w:hint="cs" w:cs="Times New Roman"/>
          <w:vertAlign w:val="superscript"/>
          <w:lang w:bidi="fa-IR" w:val="en-US"/>
          <w:sz w:val="20"/>
          <w:szCs w:val="20"/>
          <w:rtl w:val="0"/>
        </w:rPr>
        <w:footnoteReference w:id="106"/>
      </w:r>
      <w:r>
        <w:rPr>
          <w:rFonts w:ascii="Times New Roman" w:eastAsia="Times New Roman" w:hAnsi="Times New Roman" w:hint="cs"/>
          <w:lang w:bidi="fa-IR"/>
          <w:rtl/>
        </w:rPr>
        <w:t xml:space="preserve">(۱۹۸۰) در نظریه‌ «درمان </w:t>
      </w:r>
      <w:r>
        <w:rPr>
          <w:rFonts w:ascii="Times New Roman" w:eastAsia="Times New Roman" w:hAnsi="Times New Roman" w:hint="cs"/>
          <w:lang w:bidi="fa-IR"/>
          <w:rtl/>
        </w:rPr>
        <w:t>اگزیستانسیال</w:t>
      </w:r>
      <w:r>
        <w:rPr>
          <w:rFonts w:ascii="Times New Roman" w:eastAsia="Times New Roman" w:hAnsi="Times New Roman" w:hint="cs"/>
          <w:lang w:bidi="fa-IR"/>
          <w:rtl/>
        </w:rPr>
        <w:t xml:space="preserve">» مطرح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اضطراب مرگ بخش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زندگی بشر است و رشد معنویت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راهی برای پذیرش بهتر مرگ و کاهش ترس از نیستی باشد.</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در مجموع، پیشینه داخلی و خارجی از رابطه منفی هوش معنوی با اضطراب مرگ و از پیوند اضطراب سلامت با اضطراب مرگ حمایت می‌کند. شکاف پژوهشی، بررسی همزمان این سه متغیر در سالمندان مقیم مراکز نگهداری و تبیین آن در پرتو نظریه‌هایی مانند انتخاب اجتماعی-هیجانی، مدیریت وحشت و مدل چهارعاملی کینگ</w:t>
      </w:r>
      <w:r>
        <w:rPr>
          <w:rFonts w:ascii="Times New Roman" w:hAnsi="Times New Roman" w:eastAsia="Times New Roman" w:cs="Times New Roman"/>
          <w:rStyle w:val="FootnoteReference"/>
          <w:color w:val="1B7A3D"/>
          <w:sz w:val="20"/>
          <w:szCs w:val="20"/>
          <w:vertAlign w:val="superscript"/>
          <w:rtl w:val="0"/>
          <w:cs w:val="0"/>
          <w:lang w:val="en-US"/>
        </w:rPr>
        <w:footnoteReference w:id="36"/>
      </w:r>
      <w:r>
        <w:rPr>
          <w:rFonts w:ascii="Times New Roman" w:hAnsi="Times New Roman" w:eastAsia="Times New Roman" w:cs="B Lotus"/>
          <w:color w:val="1B7A3D"/>
          <w:sz w:val="28"/>
          <w:szCs w:val="28"/>
          <w:rtl/>
          <w:cs/>
          <w:lang w:bidi="fa-IR" w:val="en-US"/>
        </w:rPr>
        <w:t xml:space="preserve"> است.</w:t>
      </w:r>
    </w:p>
    <w:p>
      <w:pPr>
        <w:pStyle w:val="Heading1"/>
        <w:bidi w:val="1"/>
        <w:spacing w:after="120" w:line="276" w:lineRule="auto"/>
        <w:jc w:val="right"/>
        <w:pageBreakBefore/>
      </w:pPr>
      <w:r>
        <w:rPr>
          <w:rFonts w:ascii="Times New Roman" w:hAnsi="Times New Roman" w:eastAsia="Times New Roman" w:cs="B Lotus"/>
          <w:b/>
          <w:bCs/>
          <w:sz w:val="28"/>
          <w:szCs w:val="28"/>
          <w:rtl/>
          <w:cs/>
          <w:lang w:bidi="fa-IR" w:val="en-US"/>
        </w:rPr>
        <w:t>منابع فارسی</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حسینی، جنبذی سیدعلی؛ و زرقی، محمد. (۱۴۰۲). مروری بر نظریه‌های روان‌شناختی سالمندی و سالمندی موفق. فصلنامه سالمند.</w:t>
      </w:r>
    </w:p>
    <w:p>
      <w:pPr>
        <w:pStyle w:val="Heading1"/>
        <w:bidi w:val="1"/>
        <w:spacing w:after="120" w:line="276" w:lineRule="auto"/>
        <w:jc w:val="right"/>
      </w:pPr>
      <w:r>
        <w:rPr>
          <w:rFonts w:ascii="Times New Roman" w:hAnsi="Times New Roman" w:eastAsia="Times New Roman" w:cs="B Lotus"/>
          <w:b/>
          <w:bCs/>
          <w:sz w:val="28"/>
          <w:szCs w:val="28"/>
          <w:rtl/>
          <w:cs/>
          <w:lang w:bidi="fa-IR" w:val="en-US"/>
        </w:rPr>
        <w:t>منابع لاتین</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Abramowitz, J. S., &amp; Braddock, A. E. (2023). Psychological Treatment of Health Anxiety and Illness Anxiety Disorder. Guilford Press.</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American Psychiatric Association (2022). Diagnostic and Statistical Manual of Mental Disorders (5th ed., Text Revision; DSM-5-TR). Washington, DC: American Psychiatric Association.</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American Psychological Association. (2023). Clinical Practice Guideline for the Treatment of Depression and Anxiety in Older Adults.</w:t>
      </w:r>
    </w:p>
    <w:p>
      <w:pPr>
        <w:pStyle w:val="Bibliography"/>
        <w:bidi w:val="0"/>
        <w:spacing w:after="120" w:line="276" w:lineRule="auto"/>
        <w:jc w:val="left"/>
      </w:pPr>
      <w:r>
        <w:rPr>
          <w:rFonts w:ascii="Times New Roman" w:hAnsi="Times New Roman" w:eastAsia="Times New Roman" w:cs="B Lotus"/>
          <w:sz w:val="28"/>
          <w:szCs w:val="28"/>
          <w:rtl w:val="0"/>
          <w:cs w:val="0"/>
          <w:lang w:val="en-US"/>
        </w:rPr>
        <w:t>Atchley, R. C. (1989). A Continuity Theory of Normal Aging. The Gerontologist, 29(2), 183–190.</w:t>
      </w:r>
    </w:p>
    <w:p>
      <w:pPr>
        <w:pStyle w:val="Bibliography"/>
        <w:bidi w:val="0"/>
        <w:spacing w:after="120" w:line="276" w:lineRule="auto"/>
        <w:jc w:val="left"/>
      </w:pPr>
      <w:r>
        <w:rPr>
          <w:rFonts w:ascii="Times New Roman" w:hAnsi="Times New Roman" w:eastAsia="Times New Roman" w:cs="B Lotus"/>
          <w:sz w:val="28"/>
          <w:szCs w:val="28"/>
          <w:rtl w:val="0"/>
          <w:cs w:val="0"/>
          <w:lang w:val="en-US"/>
        </w:rPr>
        <w:t>Atchley, R. C. (2016). Social Forces and Aging: An Introduction to Social Gerontology (14th ed.). Cengage Learning.</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Beck, J. S., &amp; Haigh, E. A. P. (2014). Advances in Cognitive Theory and Therapy: The Generic Cognitive Model. Annual Review of Clinical Psychology, 10, 1–24.</w:t>
      </w:r>
    </w:p>
    <w:p>
      <w:pPr>
        <w:pStyle w:val="Bibliography"/>
        <w:bidi w:val="0"/>
        <w:spacing w:after="120" w:line="276" w:lineRule="auto"/>
        <w:jc w:val="left"/>
      </w:pPr>
      <w:r>
        <w:rPr>
          <w:rFonts w:ascii="Times New Roman" w:hAnsi="Times New Roman" w:eastAsia="Times New Roman" w:cs="B Lotus"/>
          <w:sz w:val="28"/>
          <w:szCs w:val="28"/>
          <w:rtl w:val="0"/>
          <w:cs w:val="0"/>
          <w:lang w:val="en-US"/>
        </w:rPr>
        <w:t>Campisi, J. (2024). Cellular Senescence and Organismal Aging. Nature Reviews Molecular Cell Biology.</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Carstensen, L. L. (2006). The influence of a sense of time on human development. Science, 312(5782), 1913–1915. </w:t>
      </w:r>
      <w:hyperlink r:id="rIdDoiSST06" w:history="1">
        <w:r>
          <w:rPr>
            <w:rFonts w:ascii="Times New Roman" w:hAnsi="Times New Roman" w:eastAsia="Times New Roman" w:cs="B Lotus"/>
            <w:rStyle w:val="Hyperlink"/>
            <w:color w:val="1B7A3D"/>
            <w:sz w:val="28"/>
            <w:szCs w:val="28"/>
            <w:rtl w:val="0"/>
            <w:cs w:val="0"/>
            <w:lang w:val="en-US"/>
          </w:rPr>
          <w:t xml:space="preserve">https://doi.org/10.1126/science.1127488</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Carstensen, L. L. (2021). Socioemotional selectivity theory: The role of perceived endings in human motivation. The Gerontologist, 61(8), 1188–1196. </w:t>
      </w:r>
      <w:hyperlink r:id="rIdDoiSST21" w:history="1">
        <w:r>
          <w:rPr>
            <w:rFonts w:ascii="Times New Roman" w:hAnsi="Times New Roman" w:eastAsia="Times New Roman" w:cs="B Lotus"/>
            <w:rStyle w:val="Hyperlink"/>
            <w:color w:val="1B7A3D"/>
            <w:sz w:val="28"/>
            <w:szCs w:val="28"/>
            <w:rtl w:val="0"/>
            <w:cs w:val="0"/>
            <w:lang w:val="en-US"/>
          </w:rPr>
          <w:t xml:space="preserve">https://doi.org/10.1093/geront/gnab116</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Carstensen, L. L., Isaacowitz, D. M., &amp; Charles, S. T. (1999). Taking time seriously: A theory of socioemotional selectivity. American Psychologist, 54(3), 165–181. </w:t>
      </w:r>
      <w:hyperlink r:id="rIdDoiSST99" w:history="1">
        <w:r>
          <w:rPr>
            <w:rFonts w:ascii="Times New Roman" w:hAnsi="Times New Roman" w:eastAsia="Times New Roman" w:cs="B Lotus"/>
            <w:rStyle w:val="Hyperlink"/>
            <w:color w:val="1B7A3D"/>
            <w:sz w:val="28"/>
            <w:szCs w:val="28"/>
            <w:rtl w:val="0"/>
            <w:cs w:val="0"/>
            <w:lang w:val="en-US"/>
          </w:rPr>
          <w:t xml:space="preserve">https://doi.org/10.1037/0003-066X.54.3.165</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Cumming, E., &amp; Henry, W. E. (1961). Growing Old: The Process of Disengagement. New York: Basic Books.</w:t>
      </w:r>
    </w:p>
    <w:p>
      <w:pPr>
        <w:pStyle w:val="Bibliography"/>
        <w:bidi w:val="0"/>
        <w:spacing w:after="120" w:line="276" w:lineRule="auto"/>
        <w:jc w:val="left"/>
      </w:pPr>
      <w:r>
        <w:rPr>
          <w:rFonts w:ascii="Times New Roman" w:hAnsi="Times New Roman" w:eastAsia="Times New Roman" w:cs="B Lotus"/>
          <w:sz w:val="28"/>
          <w:szCs w:val="28"/>
          <w:rtl w:val="0"/>
          <w:cs w:val="0"/>
          <w:lang w:val="en-US"/>
        </w:rPr>
        <w:t>Dowd, J. J. (1975). Aging as exchange: A preface to theory. Journal of Gerontology, 30(5), 584–594.</w:t>
      </w:r>
    </w:p>
    <w:p>
      <w:pPr>
        <w:pStyle w:val="Bibliography"/>
        <w:bidi w:val="0"/>
        <w:spacing w:after="120" w:line="276" w:lineRule="auto"/>
        <w:jc w:val="left"/>
      </w:pPr>
      <w:r>
        <w:rPr>
          <w:rFonts w:ascii="Times New Roman" w:hAnsi="Times New Roman" w:eastAsia="Times New Roman" w:cs="B Lotus"/>
          <w:sz w:val="28"/>
          <w:szCs w:val="28"/>
          <w:rtl w:val="0"/>
          <w:cs w:val="0"/>
          <w:lang w:val="en-US"/>
        </w:rPr>
        <w:t>Erikson, E. H. (1982). The Life Cycle Completed. New York: W. W. Norton.</w:t>
      </w:r>
    </w:p>
    <w:p>
      <w:pPr>
        <w:pStyle w:val="Bibliography"/>
        <w:bidi w:val="0"/>
        <w:spacing w:after="120" w:line="276" w:lineRule="auto"/>
        <w:jc w:val="left"/>
      </w:pPr>
      <w:r>
        <w:rPr>
          <w:rFonts w:ascii="Times New Roman" w:hAnsi="Times New Roman" w:eastAsia="Times New Roman" w:cs="B Lotus"/>
          <w:sz w:val="28"/>
          <w:szCs w:val="28"/>
          <w:rtl w:val="0"/>
          <w:cs w:val="0"/>
          <w:lang w:val="en-US"/>
        </w:rPr>
        <w:t>Erikson, E. H., Erikson, J. M., &amp; Kivnick, H. Q. (1986). Vital Involvement in Old Age. New York: W. W. Norton.</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Franceschi, C., Garagnani, P., Parini, P., Giuliani, C., &amp; Santoro, A. (2018). Inflammaging: A new immune–metabolic viewpoint for age-related diseases. Nature Reviews Endocrinology, 14(10), 576–590. </w:t>
      </w:r>
      <w:hyperlink r:id="rIdDoiFran" w:history="1">
        <w:r>
          <w:rPr>
            <w:rFonts w:ascii="Times New Roman" w:hAnsi="Times New Roman" w:eastAsia="Times New Roman" w:cs="B Lotus"/>
            <w:rStyle w:val="Hyperlink"/>
            <w:color w:val="1B7A3D"/>
            <w:sz w:val="28"/>
            <w:szCs w:val="28"/>
            <w:rtl w:val="0"/>
            <w:cs w:val="0"/>
            <w:lang w:val="en-US"/>
          </w:rPr>
          <w:t xml:space="preserve">https://doi.org/10.1038/s41574-018-0059-4</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Fulop, T., Larbi, A., Dupuis, G., et al. (2023). Immunosenescence and inflammaging as two sides of the same coin: Friends or foes? Frontiers in Immunology.</w:t>
      </w:r>
    </w:p>
    <w:p>
      <w:pPr>
        <w:pStyle w:val="Bibliography"/>
        <w:bidi w:val="0"/>
        <w:spacing w:after="120" w:line="276" w:lineRule="auto"/>
        <w:jc w:val="left"/>
      </w:pPr>
      <w:r>
        <w:rPr>
          <w:rFonts w:ascii="Times New Roman" w:hAnsi="Times New Roman" w:eastAsia="Times New Roman" w:cs="B Lotus"/>
          <w:sz w:val="28"/>
          <w:szCs w:val="28"/>
          <w:rtl w:val="0"/>
          <w:cs w:val="0"/>
          <w:lang w:val="en-US"/>
        </w:rPr>
        <w:t>Gladyshev, V. N. (2024). The Biology of Aging. Nature Reviews Molecular Cell Biology.</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Gould, R. L., et al. (2022). Cognitive behavioural therapy for depression and anxiety in older people: A systematic review and meta-analysis. Age and Ageing.</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Halldórsson, B; &amp; Salkovskis, P. M. (2023). Reassurance and its alternatives: Overview and cognitive behavioural conceptualisation. Journal of Obsessive-Compulsive and Related Disorders, 36, 100783. </w:t>
      </w:r>
      <w:hyperlink r:id="rIdU104" w:history="1">
        <w:r>
          <w:rPr>
            <w:rFonts w:ascii="Times New Roman" w:hAnsi="Times New Roman" w:eastAsia="Times New Roman" w:cs="B Lotus"/>
            <w:rStyle w:val="Hyperlink"/>
            <w:color w:val="1B7A3D"/>
            <w:sz w:val="28"/>
            <w:szCs w:val="28"/>
            <w:rtl w:val="0"/>
            <w:cs w:val="0"/>
            <w:lang w:val="en-US"/>
          </w:rPr>
          <w:t xml:space="preserve">https://doi.org/10.1016/j.jocrd.2023.100783</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Havighurst, R. J. (1961). Successful aging. The Gerontologist.</w:t>
      </w:r>
    </w:p>
    <w:p>
      <w:pPr>
        <w:pStyle w:val="Bibliography"/>
        <w:bidi w:val="0"/>
        <w:spacing w:after="120" w:line="276" w:lineRule="auto"/>
        <w:jc w:val="left"/>
      </w:pPr>
      <w:r>
        <w:rPr>
          <w:rFonts w:ascii="Times New Roman" w:hAnsi="Times New Roman" w:eastAsia="Times New Roman" w:cs="B Lotus"/>
          <w:sz w:val="28"/>
          <w:szCs w:val="28"/>
          <w:rtl w:val="0"/>
          <w:cs w:val="0"/>
          <w:lang w:val="en-US"/>
        </w:rPr>
        <w:t>Havighurst, R. J., Neugarten, B. L., &amp; Tobin, S. S. (1968). Disengagement and patterns of aging. In Middle Age and Aging.</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Kikas, K; Werner-Seidler, A; Upton, E., &amp; Newby, J. M. (2024). Illness anxiety disorder: A review of the current research and future directions. Current Psychiatry Reports, 26(7), 331–339. </w:t>
      </w:r>
      <w:hyperlink r:id="rId12" w:history="1">
        <w:r>
          <w:rPr>
            <w:rFonts w:ascii="Times New Roman" w:hAnsi="Times New Roman" w:eastAsia="Times New Roman" w:cs="B Lotus"/>
            <w:rStyle w:val="Hyperlink"/>
            <w:color w:val="1B7A3D"/>
            <w:sz w:val="28"/>
            <w:szCs w:val="28"/>
            <w:rtl w:val="0"/>
            <w:cs w:val="0"/>
            <w:lang w:val="en-US"/>
          </w:rPr>
          <w:t xml:space="preserve">https://doi.org/10.1007/s11920-024-01507-2</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 xml:space="preserve">López-Otín, C., Blasco, M. A., Partridge, L., Serrano, M., &amp; Kroemer, G. (2023). Hallmarks of aging: An expanding universe. Cell, 186(2), 243–278. </w:t>
      </w:r>
      <w:hyperlink r:id="rIdDoiLopez" w:history="1">
        <w:r>
          <w:rPr>
            <w:rFonts w:ascii="Times New Roman" w:hAnsi="Times New Roman" w:eastAsia="Times New Roman" w:cs="B Lotus"/>
            <w:rStyle w:val="Hyperlink"/>
            <w:sz w:val="28"/>
            <w:szCs w:val="28"/>
            <w:rtl w:val="0"/>
            <w:cs w:val="0"/>
            <w:lang w:val="en-US"/>
          </w:rPr>
          <w:t xml:space="preserve">https://doi.org/10.1016/j.cell.2022.11.001</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Nikolich-Žugich, J., et al. (2023). The twilight of immunity: Emerging concepts in aging of the immune system. Nature Immunology.</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Reed, A. E., Chan, L., &amp; Mikels, J. A. (2014). Meta-analysis of the age-related positivity effect: Age differences in preferences for positive over negative information. Psychology and Aging, 29(1), 1–15. </w:t>
      </w:r>
      <w:hyperlink r:id="rIdDoiReed" w:history="1">
        <w:r>
          <w:rPr>
            <w:rFonts w:ascii="Times New Roman" w:hAnsi="Times New Roman" w:eastAsia="Times New Roman" w:cs="B Lotus"/>
            <w:rStyle w:val="Hyperlink"/>
            <w:color w:val="1B7A3D"/>
            <w:sz w:val="28"/>
            <w:szCs w:val="28"/>
            <w:rtl w:val="0"/>
            <w:cs w:val="0"/>
            <w:lang w:val="en-US"/>
          </w:rPr>
          <w:t xml:space="preserve">https://doi.org/10.1037/a0035194</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Rowe, J. W., &amp; Kahn, R. L. (2015). Successful aging 2.0: Conceptual expansions for the 21st century. The Journals of Gerontology, Series B, 70(4), 593–596. </w:t>
      </w:r>
      <w:hyperlink r:id="rIdDoiRowe" w:history="1">
        <w:r>
          <w:rPr>
            <w:rFonts w:ascii="Times New Roman" w:hAnsi="Times New Roman" w:eastAsia="Times New Roman" w:cs="B Lotus"/>
            <w:rStyle w:val="Hyperlink"/>
            <w:color w:val="1B7A3D"/>
            <w:sz w:val="28"/>
            <w:szCs w:val="28"/>
            <w:rtl w:val="0"/>
            <w:cs w:val="0"/>
            <w:lang w:val="en-US"/>
          </w:rPr>
          <w:t xml:space="preserve">https://doi.org/10.1093/geronb/gbv025</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Taylor, S; &amp; Asmundson, G. J. G. (2021). Treating Health Anxiety: A Cognitive-Behavioral Approach. Guilford Press.</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Warwick, H. M. C., &amp; Salkovskis, P. M. (1990). Hypochondriasis. Behaviour Research and Therapy, 28(2), 105–117. </w:t>
      </w:r>
      <w:hyperlink r:id="rIdDoiWarwick90" w:history="1">
        <w:r>
          <w:rPr>
            <w:rFonts w:ascii="Times New Roman" w:hAnsi="Times New Roman" w:eastAsia="Times New Roman" w:cs="B Lotus"/>
            <w:rStyle w:val="Hyperlink"/>
            <w:color w:val="1B7A3D"/>
            <w:sz w:val="28"/>
            <w:szCs w:val="28"/>
            <w:rtl w:val="0"/>
            <w:cs w:val="0"/>
            <w:lang w:val="en-US"/>
          </w:rPr>
          <w:t xml:space="preserve">https://doi.org/10.1016/0005-7967(90)90023-c</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Westerhof, G. J., Bohlmeijer, E. T., &amp; McAdams, D. P. (2017). The relation of ego integrity and despair to personality traits and mental health. The Journals of Gerontology, Series B, 72(3), 400–407. </w:t>
      </w:r>
      <w:hyperlink r:id="rIdDoiWest" w:history="1">
        <w:r>
          <w:rPr>
            <w:rFonts w:ascii="Times New Roman" w:hAnsi="Times New Roman" w:eastAsia="Times New Roman" w:cs="B Lotus"/>
            <w:rStyle w:val="Hyperlink"/>
            <w:color w:val="1B7A3D"/>
            <w:sz w:val="28"/>
            <w:szCs w:val="28"/>
            <w:rtl w:val="0"/>
            <w:cs w:val="0"/>
            <w:lang w:val="en-US"/>
          </w:rPr>
          <w:t xml:space="preserve">https://doi.org/10.1093/geronb/gbv062</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World Health Organization. (2020). Healthy ageing and functional ability.</w:t>
      </w:r>
    </w:p>
    <w:p>
      <w:pPr>
        <w:pStyle w:val="Bibliography"/>
        <w:bidi w:val="0"/>
        <w:spacing w:after="120" w:line="276" w:lineRule="auto"/>
        <w:jc w:val="left"/>
      </w:pPr>
      <w:r>
        <w:rPr>
          <w:rFonts w:ascii="Times New Roman" w:hAnsi="Times New Roman" w:eastAsia="Times New Roman" w:cs="B Lotus"/>
          <w:sz w:val="28"/>
          <w:szCs w:val="28"/>
          <w:rtl w:val="0"/>
          <w:cs w:val="0"/>
          <w:lang w:val="en-US"/>
        </w:rPr>
        <w:t>World Health Organization. (2023). Healthy ageing: A priority for delivering universal health coverage. Geneva: World Health Organization.</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Iverach, L., Menzies, R. G., &amp; Menzies, R. E. (2014). Death anxiety and its role in psychopathology: Reviewing the status of a transdiagnostic construct. Clinical Psychology Review, 34(7), 580–593. </w:t>
      </w:r>
      <w:hyperlink r:id="rIdDoiIver" w:history="1">
        <w:r>
          <w:rPr>
            <w:rFonts w:ascii="Times New Roman" w:hAnsi="Times New Roman" w:eastAsia="Times New Roman" w:cs="B Lotus"/>
            <w:rStyle w:val="Hyperlink"/>
            <w:color w:val="1B7A3D"/>
            <w:sz w:val="28"/>
            <w:szCs w:val="28"/>
            <w:rtl w:val="0"/>
            <w:cs w:val="0"/>
            <w:lang w:val="en-US"/>
          </w:rPr>
          <w:t xml:space="preserve">https://doi.org/10.1016/j.cpr.2014.09.002</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King, D. B., &amp; DeCicco, T. L. (2009). A viable model and self-report measure of spiritual intelligence. International Journal of Transpersonal Studies, 28(1), 68–85.</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Menzies, R. E., &amp; Menzies, R. G. (2020). Death anxiety in the time of COVID-19: Theoretical explanations and clinical implications. The Cognitive Behaviour Therapist, 13, e19. </w:t>
      </w:r>
      <w:hyperlink r:id="rIdDoiMenz" w:history="1">
        <w:r>
          <w:rPr>
            <w:rFonts w:ascii="Times New Roman" w:hAnsi="Times New Roman" w:eastAsia="Times New Roman" w:cs="B Lotus"/>
            <w:rStyle w:val="Hyperlink"/>
            <w:color w:val="1B7A3D"/>
            <w:sz w:val="28"/>
            <w:szCs w:val="28"/>
            <w:rtl w:val="0"/>
            <w:cs w:val="0"/>
            <w:lang w:val="en-US"/>
          </w:rPr>
          <w:t xml:space="preserve">https://doi.org/10.1017/S1754470X20000215</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Pyszczynski, T., Lockett, M., Greenberg, J., &amp; Solomon, S. (2021). Terror management theory and the COVID-19 pandemic. Journal of Humanistic Psychology, 61(2), 173–189. </w:t>
      </w:r>
      <w:hyperlink r:id="rIdDoiPysz" w:history="1">
        <w:r>
          <w:rPr>
            <w:rFonts w:ascii="Times New Roman" w:hAnsi="Times New Roman" w:eastAsia="Times New Roman" w:cs="B Lotus"/>
            <w:rStyle w:val="Hyperlink"/>
            <w:color w:val="1B7A3D"/>
            <w:sz w:val="28"/>
            <w:szCs w:val="28"/>
            <w:rtl w:val="0"/>
            <w:cs w:val="0"/>
            <w:lang w:val="en-US"/>
          </w:rPr>
          <w:t xml:space="preserve">https://doi.org/10.1177/0022167820959488</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Wong, P. T. P. (2008). Meaning management theory and death acceptance. In A. Tomer, G. T. Eliason, &amp; P. T. P. Wong (Eds.), Existential and spiritual issues in death attitudes (pp. 65–87). Erlbaum.</w:t>
      </w:r>
    </w:p>
    <w:sectPr>
      <w:footerReference w:type="default" r:id="rId20"/>
      <w:footnotePr>
        <w:numRestart w:val="eachPage"/>
      </w:footnotePr>
      <w:pgSz w:w="11906" w:h="16838" w:code="9"/>
      <w:pgMar w:top="1417" w:right="1561" w:bottom="1417" w:left="1277" w:header="709" w:footer="567"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7BA38" w14:textId="77777777">
      <w:pPr>
        <w:pBdr>
          <w:bottom w:val="single" w:sz="12" w:space="1" w:color="000000"/>
        </w:pBdr>
        <w:spacing w:after="0" w:line="240" w:lineRule="auto"/>
        <w:rPr>
          <w:sz w:val="4"/>
          <w:szCs w:val="4"/>
        </w:rPr>
      </w:pPr>
    </w:p>
  </w:endnote>
  <w:endnote w:type="continuationSeparator" w:id="0">
    <w:p w14:paraId="308D39F0" w14:textId="77777777">
      <w:pPr>
        <w:pBdr>
          <w:bottom w:val="single" w:sz="12" w:space="1" w:color="000000"/>
        </w:pBdr>
        <w:spacing w:after="0" w:line="240" w:lineRule="auto"/>
        <w:rPr>
          <w:sz w:val="4"/>
          <w:szCs w:val="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Zar">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B Nazanin">
    <w:panose1 w:val="00000400000000000000"/>
    <w:charset w:val="B2"/>
    <w:family w:val="auto"/>
    <w:pitch w:val="variable"/>
    <w:sig w:usb0="00002001" w:usb1="80000000" w:usb2="00000008" w:usb3="00000000" w:csb0="00000040" w:csb1="00000000"/>
  </w:font>
  <w:font w:name="Nazanin">
    <w:altName w:val="Courier New"/>
    <w:charset w:val="B2"/>
    <w:family w:val="auto"/>
    <w:pitch w:val="variable"/>
    <w:sig w:usb0="00002001" w:usb1="00000000" w:usb2="00000000" w:usb3="00000000" w:csb0="00000040" w:csb1="00000000"/>
  </w:font>
  <w:font w:name="B Koodak">
    <w:panose1 w:val="00000700000000000000"/>
    <w:charset w:val="B2"/>
    <w:family w:val="auto"/>
    <w:pitch w:val="variable"/>
    <w:sig w:usb0="00002001" w:usb1="80000000" w:usb2="00000008" w:usb3="00000000" w:csb0="00000040" w:csb1="00000000"/>
  </w:font>
  <w:font w:name="Lotus">
    <w:altName w:val="Courier New"/>
    <w:charset w:val="B2"/>
    <w:family w:val="auto"/>
    <w:pitch w:val="variable"/>
    <w:sig w:usb0="00002001" w:usb1="00000000" w:usb2="00000000" w:usb3="00000000" w:csb0="00000040" w:csb1="00000000"/>
  </w:font>
  <w:font w:name="Franklin Gothic Demi Cond">
    <w:charset w:val="00"/>
    <w:family w:val="swiss"/>
    <w:pitch w:val="variable"/>
    <w:sig w:usb0="00000287" w:usb1="00000000" w:usb2="00000000" w:usb3="00000000" w:csb0="0000009F" w:csb1="00000000"/>
  </w:font>
  <w:font w:name="Mitra">
    <w:altName w:val="Courier New"/>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Titr">
    <w:panose1 w:val="00000000000000000000"/>
    <w:charset w:val="B2"/>
    <w:family w:val="auto"/>
    <w:pitch w:val="variable"/>
    <w:sig w:usb0="00002001" w:usb1="00000000" w:usb2="00000000" w:usb3="00000000" w:csb0="00000040" w:csb1="00000000"/>
  </w:font>
  <w:font w:name="Traffic">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Britannic Bold">
    <w:charset w:val="00"/>
    <w:family w:val="swiss"/>
    <w:pitch w:val="variable"/>
    <w:sig w:usb0="00000003" w:usb1="00000000" w:usb2="00000000" w:usb3="00000000" w:csb0="00000001" w:csb1="00000000"/>
  </w:font>
  <w:font w:name="IranNastaliq">
    <w:panose1 w:val="02000503000000020003"/>
    <w:charset w:val="00"/>
    <w:family w:val="auto"/>
    <w:pitch w:val="variable"/>
    <w:sig w:usb0="A1002AEF" w:usb1="D000604A" w:usb2="00000008" w:usb3="00000000" w:csb0="000101FF" w:csb1="00000000"/>
  </w:font>
  <w:font w:name="B Mitra">
    <w:panose1 w:val="00000400000000000000"/>
    <w:charset w:val="B2"/>
    <w:family w:val="auto"/>
    <w:pitch w:val="variable"/>
    <w:sig w:usb0="00002001" w:usb1="80000000" w:usb2="00000008" w:usb3="00000000" w:csb0="00000040" w:csb1="00000000"/>
  </w:font>
  <w:font w:name="Century Schoolbook">
    <w:charset w:val="00"/>
    <w:family w:val="roman"/>
    <w:pitch w:val="variable"/>
    <w:sig w:usb0="00000287" w:usb1="00000000" w:usb2="00000000" w:usb3="00000000" w:csb0="0000009F" w:csb1="00000000"/>
  </w:font>
  <w:font w:name="BNazanin">
    <w:altName w:val="Arial"/>
    <w:panose1 w:val="00000000000000000000"/>
    <w:charset w:val="B2"/>
    <w:family w:val="auto"/>
    <w:notTrueType/>
    <w:pitch w:val="default"/>
    <w:sig w:usb0="00002001" w:usb1="00000000" w:usb2="00000000" w:usb3="00000000" w:csb0="00000040" w:csb1="00000000"/>
  </w:font>
  <w:font w:name="F_Mitra">
    <w:altName w:val="Symbol"/>
    <w:charset w:val="02"/>
    <w:family w:val="auto"/>
    <w:pitch w:val="variable"/>
    <w:sig w:usb0="00000000" w:usb1="10000000" w:usb2="00000000" w:usb3="00000000" w:csb0="80000000" w:csb1="00000000"/>
  </w:font>
  <w:font w:name="Avenir 45">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Zar">
    <w:altName w:val="Times New Roman"/>
    <w:panose1 w:val="00000000000000000000"/>
    <w:charset w:val="B2"/>
    <w:family w:val="auto"/>
    <w:notTrueType/>
    <w:pitch w:val="default"/>
    <w:sig w:usb0="00002001" w:usb1="00000000" w:usb2="00000000" w:usb3="00000000" w:csb0="00000040" w:csb1="00000000"/>
  </w:font>
  <w:font w:name="Adobe Arabic">
    <w:panose1 w:val="00000000000000000000"/>
    <w:charset w:val="00"/>
    <w:family w:val="roman"/>
    <w:notTrueType/>
    <w:pitch w:val="variable"/>
    <w:sig w:usb0="8000202F" w:usb1="8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B Nazanin,Bold">
    <w:altName w:val="Times New Roman"/>
    <w:panose1 w:val="00000000000000000000"/>
    <w:charset w:val="B2"/>
    <w:family w:val="auto"/>
    <w:notTrueType/>
    <w:pitch w:val="default"/>
    <w:sig w:usb0="00002001" w:usb1="00000000" w:usb2="00000000" w:usb3="00000000" w:csb0="0000004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A6379" w14:textId="77777777">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A722A"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2A6EF"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bidi w:val="0"/>
        <w:spacing w:after="0" w:line="240" w:lineRule="auto"/>
        <w:jc w:val="left"/>
        <w:rPr>
          <w:rtl w:val="0"/>
          <w:cs w:val="0"/>
        </w:rPr>
      </w:pPr>
      <w:r>
        <w:separator/>
      </w:r>
    </w:p>
  </w:footnote>
  <w:footnote w:type="continuationSeparator" w:id="0">
    <w:p>
      <w:pPr>
        <w:bidi w:val="0"/>
        <w:spacing w:after="0" w:line="240" w:lineRule="auto"/>
        <w:jc w:val="left"/>
        <w:rPr>
          <w:rtl w:val="0"/>
          <w:cs w:val="0"/>
        </w:rPr>
      </w:pPr>
      <w:r>
        <w:continuationSeparator/>
      </w:r>
    </w:p>
  </w:footnote>
  <w:footnote w:id="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Gerontology</w:t>
      </w:r>
    </w:p>
  </w:footnote>
  <w:footnote w:id="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World Health Organization</w:t>
      </w:r>
    </w:p>
  </w:footnote>
  <w:footnote w:id="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Immunological Theory of Aging</w:t>
      </w:r>
    </w:p>
  </w:footnote>
  <w:footnote w:id="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Nikolich-Žugich</w:t>
      </w:r>
    </w:p>
  </w:footnote>
  <w:footnote w:id="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Fülöp</w:t>
      </w:r>
    </w:p>
  </w:footnote>
  <w:footnote w:id="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Inflammaging</w:t>
      </w:r>
    </w:p>
  </w:footnote>
  <w:footnote w:id="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Franceschi</w:t>
      </w:r>
    </w:p>
  </w:footnote>
  <w:footnote w:id="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López-Otín</w:t>
      </w:r>
    </w:p>
  </w:footnote>
  <w:footnote w:id="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Campisi</w:t>
      </w:r>
    </w:p>
  </w:footnote>
  <w:footnote w:id="1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Gladyshev</w:t>
      </w:r>
    </w:p>
  </w:footnote>
  <w:footnote w:id="1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Gould</w:t>
      </w:r>
    </w:p>
  </w:footnote>
  <w:footnote w:id="1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Levinson</w:t>
      </w:r>
    </w:p>
  </w:footnote>
  <w:footnote w:id="1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Schaie</w:t>
      </w:r>
    </w:p>
  </w:footnote>
  <w:footnote w:id="1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Erikson</w:t>
      </w:r>
    </w:p>
  </w:footnote>
  <w:footnote w:id="1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Kivnick</w:t>
      </w:r>
    </w:p>
  </w:footnote>
  <w:footnote w:id="1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McAdams</w:t>
      </w:r>
    </w:p>
  </w:footnote>
  <w:footnote w:id="1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Socioemotional Selectivity Theory</w:t>
      </w:r>
    </w:p>
  </w:footnote>
  <w:footnote w:id="1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Carstensen</w:t>
      </w:r>
    </w:p>
  </w:footnote>
  <w:footnote w:id="1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Isaacowitz</w:t>
      </w:r>
    </w:p>
  </w:footnote>
  <w:footnote w:id="2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Charles</w:t>
      </w:r>
    </w:p>
  </w:footnote>
  <w:footnote w:id="2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positivity effect</w:t>
      </w:r>
    </w:p>
  </w:footnote>
  <w:footnote w:id="2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Mikels</w:t>
      </w:r>
    </w:p>
  </w:footnote>
  <w:footnote w:id="2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Disengagement Theory</w:t>
      </w:r>
    </w:p>
  </w:footnote>
  <w:footnote w:id="2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Henry</w:t>
      </w:r>
    </w:p>
  </w:footnote>
  <w:footnote w:id="2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Atchley</w:t>
      </w:r>
    </w:p>
  </w:footnote>
  <w:footnote w:id="2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Activity Theory</w:t>
      </w:r>
    </w:p>
  </w:footnote>
  <w:footnote w:id="2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Havighurst</w:t>
      </w:r>
    </w:p>
  </w:footnote>
  <w:footnote w:id="2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Tobin</w:t>
      </w:r>
    </w:p>
  </w:footnote>
  <w:footnote w:id="2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Kahn</w:t>
      </w:r>
    </w:p>
  </w:footnote>
  <w:footnote w:id="3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Dowd</w:t>
      </w:r>
    </w:p>
  </w:footnote>
  <w:footnote w:id="3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Continuity Theory</w:t>
      </w:r>
    </w:p>
  </w:footnote>
  <w:footnote w:id="40">
    <w:p w14:paraId="322A5C5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Nordgren</w:t>
      </w:r>
    </w:p>
  </w:footnote>
  <w:footnote w:id="41">
    <w:p w14:paraId="1E24745B"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Martin</w:t>
      </w:r>
    </w:p>
  </w:footnote>
  <w:footnote w:id="42">
    <w:p w14:paraId="7790943B"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Freud</w:t>
      </w:r>
      <w:r>
        <w:rPr>
          <w:rFonts w:ascii="Times New Roman" w:hAnsi="Times New Roman" w:eastAsia="Times New Roman" w:cs="Times New Roman"/>
          <w:sz w:val="18"/>
          <w:szCs w:val="20"/>
          <w:rtl w:val="0"/>
          <w:lang w:val="en-US"/>
        </w:rPr>
        <w:t xml:space="preserve"> </w:t>
      </w:r>
    </w:p>
  </w:footnote>
  <w:footnote w:id="43">
    <w:p w14:paraId="00939F16"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Yalom</w:t>
      </w:r>
    </w:p>
  </w:footnote>
  <w:footnote w:id="4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Terror Management Theory</w:t>
      </w:r>
    </w:p>
  </w:footnote>
  <w:footnote w:id="45">
    <w:p w14:paraId="3A4AC803"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Greenberg, Pyszczynski &amp; Solomon</w:t>
      </w:r>
    </w:p>
  </w:footnote>
  <w:footnote w:id="46">
    <w:p w14:paraId="61E7FDB2"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Mikulincer</w:t>
      </w:r>
      <w:r>
        <w:rPr>
          <w:rFonts w:ascii="Times New Roman" w:hAnsi="Times New Roman" w:eastAsia="Times New Roman" w:cs="Times New Roman"/>
          <w:sz w:val="18"/>
          <w:szCs w:val="20"/>
          <w:rtl w:val="0"/>
          <w:lang w:val="en-US"/>
        </w:rPr>
        <w:t/>
      </w:r>
      <w:r>
        <w:rPr>
          <w:rFonts w:ascii="Times New Roman" w:hAnsi="Times New Roman" w:eastAsia="Times New Roman" w:cs="Times New Roman"/>
          <w:sz w:val="18"/>
          <w:szCs w:val="20"/>
          <w:rtl w:val="0"/>
          <w:lang w:val="en-US"/>
        </w:rPr>
        <w:t xml:space="preserve"/>
      </w:r>
    </w:p>
  </w:footnote>
  <w:footnote w:id="4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Bowlby</w:t>
      </w:r>
    </w:p>
  </w:footnote>
  <w:footnote w:id="48">
    <w:p w14:paraId="1BFC7C7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Neimeyer</w:t>
      </w:r>
    </w:p>
  </w:footnote>
  <w:footnote w:id="49">
    <w:p w14:paraId="403FC32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van Bruggen </w:t>
      </w:r>
    </w:p>
  </w:footnote>
  <w:footnote w:id="50">
    <w:p w14:paraId="692EE53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Huang</w:t>
      </w:r>
    </w:p>
  </w:footnote>
  <w:footnote w:id="51">
    <w:p w14:paraId="471D643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Sternberg</w:t>
      </w:r>
    </w:p>
  </w:footnote>
  <w:footnote w:id="52">
    <w:p w14:paraId="4D99C8D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Mayer</w:t>
      </w:r>
    </w:p>
  </w:footnote>
  <w:footnote w:id="53">
    <w:p w14:paraId="1FBB223F"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Pinto</w:t>
      </w:r>
    </w:p>
  </w:footnote>
  <w:footnote w:id="5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William James</w:t>
      </w:r>
    </w:p>
  </w:footnote>
  <w:footnote w:id="55">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Jung</w:t>
      </w:r>
    </w:p>
  </w:footnote>
  <w:footnote w:id="56">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Franz</w:t>
      </w:r>
    </w:p>
  </w:footnote>
  <w:footnote w:id="5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Maslow</w:t>
      </w:r>
    </w:p>
  </w:footnote>
  <w:footnote w:id="5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Frankl</w:t>
      </w:r>
    </w:p>
  </w:footnote>
  <w:footnote w:id="59">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Adler</w:t>
      </w:r>
    </w:p>
  </w:footnote>
  <w:footnote w:id="60">
    <w:p w14:paraId="691D969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Pinto</w:t>
      </w:r>
    </w:p>
  </w:footnote>
  <w:footnote w:id="6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Ryan</w:t>
      </w:r>
    </w:p>
  </w:footnote>
  <w:footnote w:id="62">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Deci</w:t>
      </w:r>
    </w:p>
  </w:footnote>
  <w:footnote w:id="63">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Ryff</w:t>
      </w:r>
    </w:p>
  </w:footnote>
  <w:footnote w:id="6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Diener</w:t>
      </w:r>
    </w:p>
  </w:footnote>
  <w:footnote w:id="65">
    <w:p w14:paraId="5F82079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Zohar &amp; Marshall</w:t>
      </w:r>
    </w:p>
  </w:footnote>
  <w:footnote w:id="66">
    <w:p w14:paraId="2F25FDB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w:t>
      </w:r>
    </w:p>
  </w:footnote>
  <w:footnote w:id="6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Keyes</w:t>
      </w:r>
    </w:p>
  </w:footnote>
  <w:footnote w:id="68">
    <w:p w14:paraId="1A698CE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Abramowitz</w:t>
      </w:r>
    </w:p>
  </w:footnote>
  <w:footnote w:id="69">
    <w:p w14:paraId="5E4F9FC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Papalia &amp; Martorell </w:t>
      </w:r>
    </w:p>
  </w:footnote>
  <w:footnote w:id="70">
    <w:p w14:paraId="2FB2A7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Salkovskis &amp; Warwick </w:t>
      </w:r>
    </w:p>
  </w:footnote>
  <w:footnote w:id="7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Diagnostic and Statistical Manual of Mental Disorders</w:t>
      </w:r>
    </w:p>
  </w:footnote>
  <w:footnote w:id="72">
    <w:p w14:paraId="5BA16C3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Engel </w:t>
      </w:r>
    </w:p>
  </w:footnote>
  <w:footnote w:id="73">
    <w:p w14:paraId="5EF61CD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American Psychiatric Association</w:t>
      </w:r>
    </w:p>
  </w:footnote>
  <w:footnote w:id="74">
    <w:p w14:paraId="22BDD77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Fergus</w:t>
      </w:r>
      <w:r>
        <w:rPr>
          <w:rFonts w:ascii="Times New Roman" w:hAnsi="Times New Roman" w:eastAsia="Times New Roman" w:cs="Times New Roman"/>
          <w:sz w:val="18"/>
          <w:szCs w:val="20"/>
          <w:rtl w:val="0"/>
          <w:lang w:val="en-US"/>
        </w:rPr>
        <w:t xml:space="preserve"/>
      </w:r>
    </w:p>
  </w:footnote>
  <w:footnote w:id="75">
    <w:p w14:paraId="2BA11D84"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Maunder &amp; Hunter</w:t>
      </w:r>
      <w:r>
        <w:rPr>
          <w:rFonts w:ascii="Times New Roman" w:hAnsi="Times New Roman" w:eastAsia="Times New Roman" w:cs="Times New Roman"/>
          <w:sz w:val="18"/>
          <w:szCs w:val="20"/>
          <w:rtl w:val="0"/>
          <w:lang w:val="en-US"/>
        </w:rPr>
        <w:t xml:space="preserve"> </w:t>
      </w:r>
    </w:p>
  </w:footnote>
  <w:footnote w:id="76">
    <w:p w14:paraId="6800159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Abramowitz</w:t>
      </w:r>
      <w:r>
        <w:rPr>
          <w:rFonts w:ascii="Times New Roman" w:hAnsi="Times New Roman" w:eastAsia="Times New Roman" w:cs="Times New Roman"/>
          <w:sz w:val="18"/>
          <w:szCs w:val="20"/>
          <w:rtl w:val="0"/>
          <w:lang w:val="en-US"/>
        </w:rPr>
        <w:t/>
      </w:r>
    </w:p>
  </w:footnote>
  <w:footnote w:id="77">
    <w:p w14:paraId="73DF61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Abramowitz</w:t>
      </w:r>
    </w:p>
  </w:footnote>
  <w:footnote w:id="78">
    <w:p w14:paraId="664963D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Taylor</w:t>
      </w:r>
    </w:p>
  </w:footnote>
  <w:footnote w:id="79">
    <w:p w14:paraId="5AC0A5A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Asmundson</w:t>
      </w:r>
    </w:p>
  </w:footnote>
  <w:footnote w:id="80">
    <w:p w14:paraId="288870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World Health Organization</w:t>
      </w:r>
    </w:p>
  </w:footnote>
  <w:footnote w:id="81">
    <w:p w14:paraId="155C0A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American Psychiatric Association </w:t>
      </w:r>
    </w:p>
  </w:footnote>
  <w:footnote w:id="82">
    <w:p w14:paraId="070589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National Institute on Aging</w:t>
      </w:r>
    </w:p>
  </w:footnote>
  <w:footnote w:id="83">
    <w:p w14:paraId="7A72B15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Koenig</w:t>
      </w:r>
    </w:p>
  </w:footnote>
  <w:footnote w:id="84">
    <w:p w14:paraId="1D0AFFB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Wang</w:t>
      </w:r>
    </w:p>
  </w:footnote>
  <w:footnote w:id="85">
    <w:p w14:paraId="4A00317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 Soto</w:t>
      </w:r>
    </w:p>
  </w:footnote>
  <w:footnote w:id="86">
    <w:p w14:paraId="0475BDD5"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Chen</w:t>
      </w:r>
    </w:p>
  </w:footnote>
  <w:footnote w:id="87">
    <w:p w14:paraId="3400389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Kaplan </w:t>
      </w:r>
    </w:p>
  </w:footnote>
  <w:footnote w:id="8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American Psychological Association</w:t>
      </w:r>
    </w:p>
  </w:footnote>
  <w:footnote w:id="89">
    <w:p w14:paraId="0787089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Beck</w:t>
      </w:r>
      <w:r>
        <w:rPr>
          <w:rFonts w:ascii="Times New Roman" w:hAnsi="Times New Roman" w:eastAsia="Times New Roman" w:cs="Times New Roman"/>
          <w:sz w:val="18"/>
          <w:szCs w:val="20"/>
          <w:rtl w:val="0"/>
          <w:lang w:val="en-US"/>
        </w:rPr>
        <w:t/>
      </w:r>
    </w:p>
  </w:footnote>
  <w:footnote w:id="90">
    <w:p w14:paraId="62624520"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Gould</w:t>
      </w:r>
    </w:p>
  </w:footnote>
  <w:footnote w:id="91">
    <w:p w14:paraId="6F02D18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Zhao</w:t>
      </w:r>
    </w:p>
  </w:footnote>
  <w:footnote w:id="92">
    <w:p w14:paraId="5A2C76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Stavrova</w:t>
      </w:r>
    </w:p>
  </w:footnote>
  <w:footnote w:id="93">
    <w:p w14:paraId="76BFFDE9"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Yonker</w:t>
      </w:r>
    </w:p>
  </w:footnote>
  <w:footnote w:id="94">
    <w:p w14:paraId="3E7CBCF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Zeng</w:t>
      </w:r>
    </w:p>
  </w:footnote>
  <w:footnote w:id="95">
    <w:p w14:paraId="526B451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Levin</w:t>
      </w:r>
    </w:p>
  </w:footnote>
  <w:footnote w:id="96">
    <w:p w14:paraId="7846AE5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Mat Saad</w:t>
      </w:r>
    </w:p>
  </w:footnote>
  <w:footnote w:id="97">
    <w:p w14:paraId="4A9B2C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Chlan</w:t>
      </w:r>
      <w:r>
        <w:rPr>
          <w:rFonts w:ascii="Times New Roman" w:hAnsi="Times New Roman" w:eastAsia="Times New Roman" w:cs="Times New Roman"/>
          <w:sz w:val="18"/>
          <w:szCs w:val="20"/>
          <w:lang w:bidi="fa-IR" w:val="en-US"/>
          <w:rtl w:val="0"/>
        </w:rPr>
        <w:t/>
      </w:r>
    </w:p>
  </w:footnote>
  <w:footnote w:id="98">
    <w:p w14:paraId="3E119A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w:t>
      </w:r>
    </w:p>
  </w:footnote>
  <w:footnote w:id="99">
    <w:p w14:paraId="446C490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Jain</w:t>
      </w:r>
    </w:p>
  </w:footnote>
  <w:footnote w:id="100">
    <w:p w14:paraId="093B090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Harding</w:t>
      </w:r>
    </w:p>
  </w:footnote>
  <w:footnote w:id="101">
    <w:p w14:paraId="38D6502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Thorson</w:t>
      </w:r>
    </w:p>
  </w:footnote>
  <w:footnote w:id="102">
    <w:p w14:paraId="10CE80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Moreira-Almeida</w:t>
      </w:r>
    </w:p>
  </w:footnote>
  <w:footnote w:id="103">
    <w:p w14:paraId="5D2F0F2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Jain</w:t>
      </w:r>
      <w:r>
        <w:rPr>
          <w:rFonts w:ascii="Times New Roman" w:hAnsi="Times New Roman" w:eastAsia="Times New Roman" w:cs="Times New Roman"/>
          <w:sz w:val="18"/>
          <w:szCs w:val="20"/>
          <w:lang w:bidi="fa-IR" w:val="en-US"/>
          <w:rtl w:val="0"/>
        </w:rPr>
        <w:t/>
      </w:r>
    </w:p>
  </w:footnote>
  <w:footnote w:id="104">
    <w:p w14:paraId="7164781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Noyes </w:t>
      </w:r>
    </w:p>
  </w:footnote>
  <w:footnote w:id="105">
    <w:p w14:paraId="365F39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Tomer</w:t>
      </w:r>
      <w:r>
        <w:rPr>
          <w:rFonts w:ascii="Times New Roman" w:hAnsi="Times New Roman" w:eastAsia="Times New Roman" w:cs="Times New Roman"/>
          <w:sz w:val="18"/>
          <w:szCs w:val="20"/>
          <w:lang w:bidi="fa-IR" w:val="en-US"/>
          <w:rtl w:val="0"/>
        </w:rPr>
        <w:t/>
      </w:r>
    </w:p>
  </w:footnote>
  <w:footnote w:id="106">
    <w:p w14:paraId="7E3C69F1"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Yalom</w:t>
      </w:r>
    </w:p>
  </w:footnote>
  <w:footnote w:id="3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Pyszczynski, Lockett, Greenberg &amp; Solomon</w:t>
      </w:r>
    </w:p>
  </w:footnote>
  <w:footnote w:id="3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Iverach</w:t>
      </w:r>
    </w:p>
  </w:footnote>
  <w:footnote w:id="3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Wong</w:t>
      </w:r>
    </w:p>
  </w:footnote>
  <w:footnote w:id="3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Meaning Management Theory</w:t>
      </w:r>
    </w:p>
  </w:footnote>
  <w:footnote w:id="3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King</w:t>
      </w:r>
    </w:p>
  </w:footnote>
  <w:footnote w:id="3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Menzies</w:t>
      </w:r>
    </w:p>
  </w:footnote>
  <w:footnote w:id="3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DeCicco</w:t>
      </w:r>
    </w:p>
  </w:footnote>
  <w:footnote w:id="10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Cumming</w:t>
      </w:r>
    </w:p>
  </w:footnote>
  <w:footnote w:id="10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Westerhof</w:t>
      </w:r>
    </w:p>
  </w:footnote>
  <w:footnote w:id="10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Bohlmeijer</w:t>
      </w:r>
    </w:p>
  </w:footnote>
  <w:footnote w:id="11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Chan</w:t>
      </w:r>
    </w:p>
  </w:footnote>
  <w:footnote w:id="11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Menzies</w:t>
      </w:r>
    </w:p>
  </w:footnote>
  <w:footnote w:id="11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Neugarten</w:t>
      </w:r>
    </w:p>
  </w:footnote>
  <w:footnote w:id="11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Florian</w:t>
      </w:r>
    </w:p>
  </w:footnote>
  <w:footnote w:id="11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Salovey</w:t>
      </w:r>
    </w:p>
  </w:footnote>
  <w:footnote w:id="11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Valentiner</w:t>
      </w:r>
    </w:p>
  </w:footnote>
  <w:footnote w:id="11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Braddock</w:t>
      </w:r>
    </w:p>
  </w:footnote>
  <w:footnote w:id="11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DeCicco</w:t>
      </w:r>
    </w:p>
  </w:footnote>
  <w:footnote w:id="11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DeCicco</w:t>
      </w:r>
    </w:p>
  </w:footnote>
  <w:footnote w:id="11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Schnabelrauch</w:t>
      </w:r>
    </w:p>
  </w:footnote>
  <w:footnote w:id="12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DeHaan</w:t>
      </w:r>
    </w:p>
  </w:footnote>
  <w:footnote w:id="12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Zebracki</w:t>
      </w:r>
    </w:p>
  </w:footnote>
  <w:footnote w:id="12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Vogel</w:t>
      </w:r>
    </w:p>
  </w:footnote>
  <w:footnote w:id="12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Purohit</w:t>
      </w:r>
    </w:p>
  </w:footnote>
  <w:footnote w:id="12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Powell</w:t>
      </w:r>
    </w:p>
  </w:footnote>
  <w:footnote w:id="12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Eliason</w:t>
      </w:r>
    </w:p>
  </w:footnote>
  <w:footnote w:id="12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Koenig</w:t>
      </w:r>
    </w:p>
  </w:footnote>
  <w:footnote w:id="12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Hatta</w:t>
      </w:r>
    </w:p>
  </w:footnote>
  <w:footnote w:id="12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Mohamad</w:t>
      </w:r>
    </w:p>
  </w:footnote>
  <w:footnote w:id="12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George</w:t>
      </w:r>
    </w:p>
  </w:footnote>
  <w:footnote w:id="13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Rice</w:t>
      </w:r>
    </w:p>
  </w:footnote>
  <w:footnote w:id="13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Salkovskis</w:t>
      </w:r>
    </w:p>
  </w:footnote>
  <w:footnote w:id="13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Warwick</w:t>
      </w:r>
    </w:p>
  </w:footnote>
  <w:footnote w:id="13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Halldórsson</w:t>
      </w:r>
    </w:p>
  </w:footnote>
  <w:footnote w:id="13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Salkovskis</w:t>
      </w:r>
    </w:p>
  </w:footnote>
  <w:footnote w:id="13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Bolton</w:t>
      </w:r>
    </w:p>
  </w:footnote>
  <w:footnote w:id="13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Gillett</w:t>
      </w:r>
    </w:p>
  </w:footnote>
  <w:footnote w:id="13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Çarıkçı-Özgül</w:t>
      </w:r>
    </w:p>
  </w:footnote>
  <w:footnote w:id="13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Işık</w:t>
      </w:r>
    </w:p>
  </w:footnote>
  <w:footnote w:id="13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Kikas</w:t>
      </w:r>
    </w:p>
  </w:footnote>
  <w:footnote w:id="14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Yang</w:t>
      </w:r>
    </w:p>
  </w:footnote>
  <w:footnote w:id="14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Younes</w:t>
      </w:r>
    </w:p>
  </w:footnote>
  <w:footnote w:id="14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Rahme</w:t>
      </w:r>
    </w:p>
  </w:footnote>
  <w:footnote w:id="14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Rajha</w:t>
      </w:r>
    </w:p>
  </w:footnote>
  <w:footnote w:id="14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Mzawak</w:t>
      </w:r>
    </w:p>
  </w:footnote>
  <w:footnote w:id="14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Killingsworth</w:t>
      </w:r>
    </w:p>
  </w:footnote>
  <w:footnote w:id="14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Haigh</w:t>
      </w:r>
    </w:p>
  </w:footnote>
  <w:footnote w:id="14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Reed</w:t>
      </w:r>
    </w:p>
  </w:footnote>
  <w:footnote w:id="14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Wang</w:t>
      </w:r>
    </w:p>
  </w:footnote>
  <w:footnote w:id="14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Gu</w:t>
      </w:r>
    </w:p>
  </w:footnote>
  <w:footnote w:id="15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Lou</w:t>
      </w:r>
    </w:p>
  </w:footnote>
  <w:footnote w:id="15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Ma</w:t>
      </w:r>
    </w:p>
  </w:footnote>
  <w:footnote w:id="15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Menzies</w:t>
      </w:r>
    </w:p>
  </w:footnote>
  <w:footnote w:id="15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Menzies</w:t>
      </w:r>
    </w:p>
  </w:footnote>
  <w:footnote w:id="15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Rowe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4"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5" w16cid:durableId="800609089">
    <w:abstractNumId w:val="4"/>
  </w:num>
  <w:num w:numId="20" w16cid:durableId="1050033730">
    <w:abstractNumId w:val="19"/>
  </w:num>
  <w:num w:numId="21" w16cid:durableId="15858027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B Lotus"/>
        <w:sz w:val="28"/>
        <w:szCs w:val="28"/>
        <w:lang w:val="en-US" w:eastAsia="en-US" w:bidi="fa-IR"/>
      </w:rPr>
    </w:rPrDefault>
    <w:pPrDefault>
      <w:pPr>
        <w:bidi w:val="1"/>
        <w:jc w:val="right"/>
      </w:pPr>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autoSpaceDE w:val="0"/>
      <w:autoSpaceDN w:val="0"/>
      <w:bidi w:val="1"/>
      <w:adjustRightInd w:val="0"/>
      <w:spacing w:after="120" w:line="360" w:lineRule="auto"/>
      <w:jc w:val="right"/>
    </w:pPr>
    <w:rPr>
      <w:rFonts w:ascii="Times New Roman" w:hAnsi="Times New Roman" w:eastAsia="Times New Roman" w:cs="B Lotus"/>
      <w:color w:val="000000"/>
      <w:sz w:val="28"/>
      <w:szCs w:val="28"/>
      <w:rtl/>
      <w:cs/>
      <w:lang w:bidi="fa-IR" w:val="en-US"/>
    </w:rPr>
  </w:style>
  <w:style w:type="paragraph" w:styleId="Bibliography">
    <w:name w:val="bibliography"/>
    <w:basedOn w:val="Normal"/>
    <w:next w:val="Bibliography"/>
    <w:qFormat/>
    <w:pPr>
      <w:bidi w:val="0"/>
      <w:spacing w:after="80" w:line="276" w:lineRule="auto"/>
      <w:jc w:val="left"/>
    </w:pPr>
    <w:rPr>
      <w:rFonts w:ascii="Times New Roman" w:hAnsi="Times New Roman" w:eastAsia="Times New Roman" w:cs="Times New Roman"/>
      <w:color w:val="000000"/>
      <w:sz w:val="24"/>
      <w:szCs w:val="24"/>
      <w:rtl w:val="0"/>
      <w:cs w:val="0"/>
      <w:lang w:val="en-US"/>
    </w:rPr>
  </w:style>
  <w:style w:type="paragraph" w:styleId="Heading1">
    <w:name w:val="heading 1"/>
    <w:basedOn w:val="Normal"/>
    <w:next w:val="Normal"/>
    <w:qFormat/>
    <w:pPr>
      <w:keepNext/>
      <w:bidi w:val="1"/>
      <w:spacing w:before="0" w:after="60" w:line="240" w:lineRule="auto"/>
      <w:jc w:val="right"/>
      <w:outlineLvl w:val="0"/>
    </w:pPr>
    <w:rPr>
      <w:rFonts w:ascii="Times New Roman" w:eastAsia="Times New Roman" w:hAnsi="Times New Roman" w:cs="B Titr"/>
      <w:b/>
      <w:bCs/>
      <w:color w:val="000000"/>
      <w:kern w:val="32"/>
      <w:sz w:val="56"/>
      <w:szCs w:val="56"/>
      <w:rtl/>
      <w:cs/>
      <w:lang w:bidi="fa-IR" w:val="en-US"/>
    </w:rPr>
  </w:style>
  <w:style w:type="paragraph" w:styleId="Heading2">
    <w:name w:val="heading 2"/>
    <w:basedOn w:val="Normal"/>
    <w:next w:val="Normal"/>
    <w:unhideWhenUsed/>
    <w:qFormat/>
    <w:pPr>
      <w:keepNext/>
      <w:keepLines/>
      <w:bidi w:val="1"/>
      <w:spacing w:before="40" w:after="0"/>
      <w:jc w:val="right"/>
      <w:outlineLvl w:val="1"/>
    </w:pPr>
    <w:rPr>
      <w:rFonts w:ascii="Times New Roman" w:eastAsia="Times New Roman" w:hAnsi="Times New Roman" w:cs="B Titr"/>
      <w:b/>
      <w:bCs/>
      <w:color w:val="000000"/>
      <w:sz w:val="30"/>
      <w:szCs w:val="30"/>
      <w:rtl/>
      <w:cs/>
      <w:lang w:bidi="fa-IR" w:val="en-US"/>
    </w:rPr>
  </w:style>
  <w:style w:type="paragraph" w:styleId="Heading3">
    <w:name w:val="heading 3"/>
    <w:basedOn w:val="Normal"/>
    <w:next w:val="Normal"/>
    <w:unhideWhenUsed/>
    <w:qFormat/>
    <w:pPr>
      <w:keepNext/>
      <w:keepLines/>
      <w:bidi w:val="1"/>
      <w:spacing w:before="40" w:after="0"/>
      <w:jc w:val="right"/>
      <w:outlineLvl w:val="2"/>
    </w:pPr>
    <w:rPr>
      <w:rFonts w:ascii="Times New Roman" w:eastAsia="Times New Roman" w:hAnsi="Times New Roman" w:cs="B Titr"/>
      <w:b/>
      <w:bCs/>
      <w:color w:val="000000"/>
      <w:sz w:val="30"/>
      <w:szCs w:val="30"/>
      <w:rtl/>
      <w:cs/>
      <w:lang w:bidi="fa-IR" w:val="en-US"/>
    </w:rPr>
  </w:style>
  <w:style w:type="paragraph" w:styleId="Heading4">
    <w:name w:val="heading 4"/>
    <w:basedOn w:val="Normal"/>
    <w:next w:val="Normal"/>
    <w:unhideWhenUsed/>
    <w:qFormat/>
    <w:pPr>
      <w:keepNext/>
      <w:bidi w:val="1"/>
      <w:spacing w:before="240" w:after="60"/>
      <w:jc w:val="right"/>
      <w:outlineLvl w:val="3"/>
    </w:pPr>
    <w:rPr>
      <w:rFonts w:ascii="Times New Roman" w:eastAsia="Times New Roman" w:hAnsi="Times New Roman" w:cs="B Titr"/>
      <w:b/>
      <w:bCs/>
      <w:color w:val="000000"/>
      <w:sz w:val="30"/>
      <w:szCs w:val="30"/>
      <w:rtl/>
      <w:cs/>
      <w:lang w:bidi="fa-IR" w:val="en-US"/>
    </w:rPr>
  </w:style>
  <w:style w:type="paragraph" w:styleId="Heading5">
    <w:name w:val="heading 5"/>
    <w:basedOn w:val="Normal"/>
    <w:next w:val="Normal"/>
    <w:unhideWhenUsed/>
    <w:qFormat/>
    <w:pPr>
      <w:keepNext/>
      <w:bidi w:val="1"/>
      <w:spacing w:before="240" w:after="60"/>
      <w:jc w:val="right"/>
      <w:outlineLvl w:val="4"/>
    </w:pPr>
    <w:rPr>
      <w:rFonts w:ascii="Times New Roman" w:eastAsia="Times New Roman" w:hAnsi="Times New Roman" w:cs="B Titr"/>
      <w:b/>
      <w:bCs/>
      <w:color w:val="000000"/>
      <w:sz w:val="28"/>
      <w:szCs w:val="28"/>
      <w:rtl/>
      <w:cs/>
      <w:lang w:bidi="fa-IR" w:val="en-US"/>
    </w:rPr>
  </w:style>
  <w:style w:type="paragraph" w:styleId="Heading6">
    <w:name w:val="heading 6"/>
    <w:basedOn w:val="Normal"/>
    <w:next w:val="Normal"/>
    <w:unhideWhenUsed/>
    <w:qFormat/>
    <w:pPr>
      <w:keepNext/>
      <w:bidi w:val="1"/>
      <w:spacing w:before="240" w:after="60"/>
      <w:jc w:val="right"/>
      <w:outlineLvl w:val="5"/>
    </w:pPr>
    <w:rPr>
      <w:rFonts w:ascii="Times New Roman" w:eastAsia="Times New Roman" w:hAnsi="Times New Roman" w:cs="B Titr"/>
      <w:b/>
      <w:bCs/>
      <w:color w:val="000000"/>
      <w:sz w:val="26"/>
      <w:szCs w:val="26"/>
      <w:rtl/>
      <w:cs/>
      <w:lang w:bidi="fa-IR"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uiPriority w:val="99"/>
    <w:unhideWhenUsed/>
    <w:qFormat/>
    <w:pPr>
      <w:spacing w:after="0" w:line="240" w:lineRule="auto"/>
      <w:jc w:val="left"/>
    </w:pPr>
    <w:rPr>
      <w:rFonts w:cs="Times New Roman" w:ascii="Times New Roman" w:hAnsi="Times New Roman" w:eastAsia="Times New Roman"/>
      <w:sz w:val="18"/>
      <w:szCs w:val="20"/>
      <w:color w:val="000000"/>
    </w:rPr>
  </w:style>
  <w:style w:type="character" w:styleId="FootnoteReference">
    <w:name w:val="footnote reference"/>
    <w:uiPriority w:val="99"/>
    <w:unhideWhenUsed/>
    <w:qFormat/>
    <w:rPr>
      <w:rFonts w:ascii="Times New Roman" w:hAnsi="Times New Roman" w:eastAsia="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spacing w:after="0" w:line="240" w:lineRule="auto"/>
      <w:bidi/>
      <w:jc w:val="right"/>
    </w:pPr>
  </w:style>
  <w:style w:type="paragraph" w:styleId="Footer">
    <w:name w:val="footer"/>
    <w:basedOn w:val="Normal"/>
    <w:uiPriority w:val="99"/>
    <w:unhideWhenUsed/>
    <w:qFormat/>
    <w:pPr>
      <w:tabs>
        <w:tab w:val="center" w:pos="4513"/>
        <w:tab w:val="right" w:pos="9026"/>
      </w:tabs>
      <w:spacing w:after="0" w:line="240" w:lineRule="auto"/>
      <w:bidi/>
      <w:jc w:val="center"/>
    </w:pPr>
  </w:style>
  <w:style w:type="character" w:styleId="PageNumber">
    <w:name w:val="page number"/>
  </w:style>
  <w:style w:type="paragraph" w:styleId="TOC1">
    <w:name w:val="toc 1"/>
    <w:basedOn w:val="Normal"/>
    <w:next w:val="Normal"/>
    <w:autoRedefine/>
    <w:uiPriority w:val="39"/>
    <w:unhideWhenUsed/>
    <w:qFormat/>
    <w:pPr>
      <w:tabs>
        <w:tab w:val="right" w:leader="dot" w:pos="8494"/>
      </w:tabs>
      <w:spacing w:after="100"/>
      <w:jc w:val="right"/>
      <w:bidi/>
    </w:pPr>
    <w:rPr>
      <w:rFonts w:ascii="Times New Roman" w:hAnsi="Times New Roman" w:cs="B Lotus" w:eastAsia="Times New Roman"/>
      <w:noProof/>
      <w:sz w:val="24"/>
      <w:color w:val="000000"/>
      <w:szCs w:val="24"/>
      <w:b/>
      <w:bCs/>
    </w:rPr>
  </w:style>
  <w:style w:type="paragraph" w:styleId="TOC2">
    <w:name w:val="toc 2"/>
    <w:basedOn w:val="Normal"/>
    <w:next w:val="Normal"/>
    <w:autoRedefine/>
    <w:uiPriority w:val="39"/>
    <w:unhideWhenUsed/>
    <w:qFormat/>
    <w:pPr>
      <w:bidi/>
      <w:spacing w:after="100"/>
      <w:ind w:left="200"/>
      <w:jc w:val="right"/>
    </w:pPr>
    <w:rPr>
      <w:rFonts w:ascii="Times New Roman" w:hAnsi="Times New Roman" w:cs="B Lotus" w:eastAsia="Times New Roman"/>
      <w:sz w:val="24"/>
      <w:color w:val="000000"/>
      <w:szCs w:val="24"/>
    </w:rPr>
  </w:style>
  <w:style w:type="paragraph" w:styleId="TOC3">
    <w:name w:val="toc 3"/>
    <w:basedOn w:val="Normal"/>
    <w:next w:val="Normal"/>
    <w:autoRedefine/>
    <w:uiPriority w:val="39"/>
    <w:unhideWhenUsed/>
    <w:qFormat/>
    <w:pPr>
      <w:tabs>
        <w:tab w:val="right" w:leader="dot" w:pos="8494"/>
      </w:tabs>
      <w:spacing w:after="100"/>
      <w:ind w:left="400" w:right="400"/>
      <w:jc w:val="right"/>
      <w:bidi/>
    </w:pPr>
    <w:rPr>
      <w:rFonts w:ascii="Times New Roman" w:hAnsi="Times New Roman" w:cs="B Lotus" w:eastAsia="Times New Roman"/>
      <w:noProof/>
      <w:color w:val="000000"/>
      <w:sz w:val="24"/>
      <w:szCs w:val="24"/>
    </w:rPr>
  </w:style>
  <w:style w:type="paragraph" w:styleId="TOC4">
    <w:name w:val="toc 4"/>
    <w:basedOn w:val="Normal"/>
    <w:next w:val="Normal"/>
    <w:autoRedefine/>
    <w:uiPriority w:val="39"/>
    <w:unhideWhenUsed/>
    <w:pPr>
      <w:bidi/>
      <w:spacing w:after="100"/>
      <w:ind w:left="660"/>
      <w:jc w:val="right"/>
    </w:pPr>
    <w:rPr>
      <w:rFonts w:ascii="Times New Roman" w:eastAsia="Times New Roman" w:hAnsi="Times New Roman" w:cs="B Lotus"/>
      <w:color w:val="000000"/>
      <w:sz w:val="24"/>
      <w:szCs w:val="24"/>
    </w:rPr>
  </w:style>
  <w:style w:type="paragraph" w:styleId="TOC5">
    <w:name w:val="toc 5"/>
    <w:basedOn w:val="Normal"/>
    <w:next w:val="Normal"/>
    <w:autoRedefine/>
    <w:uiPriority w:val="39"/>
    <w:unhideWhenUsed/>
    <w:pPr>
      <w:bidi/>
      <w:spacing w:after="100"/>
      <w:ind w:left="880"/>
      <w:jc w:val="right"/>
    </w:pPr>
    <w:rPr>
      <w:rFonts w:ascii="Times New Roman" w:eastAsia="Times New Roman" w:hAnsi="Times New Roman" w:cs="B Lotus"/>
      <w:color w:val="000000"/>
      <w:sz w:val="24"/>
      <w:szCs w:val="24"/>
    </w:rPr>
  </w:style>
  <w:style w:type="paragraph" w:styleId="Caption">
    <w:name w:val="caption"/>
    <w:basedOn w:val="Normal"/>
    <w:next w:val="Normal"/>
    <w:uiPriority w:val="35"/>
    <w:unhideWhenUsed/>
    <w:qFormat/>
    <w:pPr>
      <w:bidi w:val="1"/>
      <w:spacing w:after="0" w:line="240" w:lineRule="auto"/>
      <w:jc w:val="right"/>
    </w:pPr>
    <w:rPr>
      <w:rFonts w:ascii="Times New Roman" w:eastAsia="Times New Roman" w:hAnsi="Times New Roman" w:cs="B Lotus"/>
      <w:b/>
      <w:bCs/>
      <w:color w:val="000000"/>
      <w:sz w:val="24"/>
      <w:szCs w:val="24"/>
      <w:rtl/>
      <w:cs/>
      <w:lang w:bidi="fa-IR" w:val="en-US"/>
    </w:rPr>
  </w:style>
  <w:style w:type="paragraph" w:styleId="TableofFigures">
    <w:name w:val="table of figures"/>
    <w:basedOn w:val="Normal"/>
    <w:next w:val="Normal"/>
    <w:uiPriority w:val="99"/>
    <w:qFormat/>
    <w:pPr>
      <w:spacing w:before="0" w:after="40"/>
      <w:jc w:val="right"/>
      <w:bidi/>
      <w:tabs>
        <w:tab w:val="right" w:leader="dot" w:pos="8778"/>
      </w:tabs>
    </w:pPr>
    <w:rPr>
      <w:rFonts w:ascii="Times New Roman" w:eastAsia="Times New Roman" w:hAnsi="Times New Roman" w:cs="B Lotus"/>
      <w:sz w:val="24"/>
      <w:lang w:eastAsia="en-US"/>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97/MS9.0000000000002100" TargetMode="External"/><Relationship Id="rId18" Type="http://schemas.openxmlformats.org/officeDocument/2006/relationships/hyperlink" Target="https://www.who.int/news-room/fact-sheets/detail/mental-health-of-older-adult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007/s11920-024-01507-2" TargetMode="External"/><Relationship Id="rId17" Type="http://schemas.openxmlformats.org/officeDocument/2006/relationships/hyperlink" Target="https://www.who.int/news-room/fact-sheets/detail/ageing-and-health" TargetMode="External"/><Relationship Id="rId2" Type="http://schemas.openxmlformats.org/officeDocument/2006/relationships/numbering" Target="numbering.xml"/><Relationship Id="rId16" Type="http://schemas.openxmlformats.org/officeDocument/2006/relationships/hyperlink" Target="https://iran.unfpa.org/en/topics/population-ageing-and-disabilities" TargetMode="External"/><Relationship Id="rId20" Type="http://schemas.openxmlformats.org/officeDocument/2006/relationships/footer" Target="footer3.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080/16549716.2024.2362310" TargetMode="External"/><Relationship Id="rId10" Type="http://schemas.openxmlformats.org/officeDocument/2006/relationships/footer" Target="footer1.xml"/><Relationship Id="rId19" Type="http://schemas.openxmlformats.org/officeDocument/2006/relationships/hyperlink" Target="https://doi.org/10.1186/s12877-025-06040-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jamda.2024.105334" TargetMode="External"/><Relationship Id="rId22" Type="http://schemas.openxmlformats.org/officeDocument/2006/relationships/theme" Target="theme/theme1.xml"/><Relationship Id="rId23" Type="http://schemas.openxmlformats.org/officeDocument/2006/relationships/image" Target="media/image3.jpeg"/><Relationship Id="rIdU100" Type="http://schemas.openxmlformats.org/officeDocument/2006/relationships/hyperlink" Target="https://doi.org/10.1093/ageing/afae122" TargetMode="External"/><Relationship Id="rIdU101" Type="http://schemas.openxmlformats.org/officeDocument/2006/relationships/hyperlink" Target="https://doi.org/10.1007/978-3-030-11899-0" TargetMode="External"/><Relationship Id="rIdU102" Type="http://schemas.openxmlformats.org/officeDocument/2006/relationships/hyperlink" Target="https://doi.org/10.1038/s41562-018-0307-6" TargetMode="External"/><Relationship Id="rIdU103" Type="http://schemas.openxmlformats.org/officeDocument/2006/relationships/hyperlink" Target="https://doi.org/10.34172/hpp.42354" TargetMode="External"/><Relationship Id="rIdU104" Type="http://schemas.openxmlformats.org/officeDocument/2006/relationships/hyperlink" Target="https://doi.org/10.1016/j.jocrd.2023.100783" TargetMode="External"/><Relationship Id="rIdU105" Type="http://schemas.openxmlformats.org/officeDocument/2006/relationships/hyperlink" Target="https://doi.org/10.1002/ccr3.9316" TargetMode="External"/><Relationship Id="rIdU106" Type="http://schemas.openxmlformats.org/officeDocument/2006/relationships/hyperlink" Target="https://doi.org/10.1186/s12877-024-04947-w" TargetMode="External"/><Relationship Id="rIdU107" Type="http://schemas.openxmlformats.org/officeDocument/2006/relationships/hyperlink" Target="https://doi.org/10.1016/j.psc.2024.04.015" TargetMode="External"/><Relationship Id="rIdU108" Type="http://schemas.openxmlformats.org/officeDocument/2006/relationships/hyperlink" Target="https://doi.org/10.2307/3090197" TargetMode="External"/><Relationship Id="rIdU109" Type="http://schemas.openxmlformats.org/officeDocument/2006/relationships/hyperlink" Target="https://doi.org/10.1007/s11920-024-01507-2" TargetMode="External"/><Relationship Id="rIdU110" Type="http://schemas.openxmlformats.org/officeDocument/2006/relationships/hyperlink" Target="https://doi.org/10.1177/001316447003000308" TargetMode="External"/><Relationship Id="rIdU111" Type="http://schemas.openxmlformats.org/officeDocument/2006/relationships/hyperlink" Target="https://doi.org/10.1016/j.jamda.2024.105334" TargetMode="External"/><Relationship Id="rIdU112" Type="http://schemas.openxmlformats.org/officeDocument/2006/relationships/hyperlink" Target="https://pubmed.ncbi.nlm.nih.gov/39900466/" TargetMode="External"/><Relationship Id="rIdU113" Type="http://schemas.openxmlformats.org/officeDocument/2006/relationships/hyperlink" Target="https://doi.org/10.1097/MS9.0000000000002100" TargetMode="External"/><Relationship Id="rIdU114" Type="http://schemas.openxmlformats.org/officeDocument/2006/relationships/hyperlink" Target="https://doi.org/10.4103/ijnmr.ijnmr_260_23" TargetMode="External"/><Relationship Id="rIdU115" Type="http://schemas.openxmlformats.org/officeDocument/2006/relationships/hyperlink" Target="https://doi.org/10.1016/j.ssaho.2024.100879" TargetMode="External"/><Relationship Id="rIdU116" Type="http://schemas.openxmlformats.org/officeDocument/2006/relationships/hyperlink" Target="https://doi.org/10.1007/s12144-024-05659-5" TargetMode="External"/><Relationship Id="rIdU117" Type="http://schemas.openxmlformats.org/officeDocument/2006/relationships/hyperlink" Target="https://doi.org/10.1097/00005053-200208000-00002" TargetMode="External"/><Relationship Id="rIdU118" Type="http://schemas.openxmlformats.org/officeDocument/2006/relationships/hyperlink" Target="https://doi.org/10.1080/16549716.2024.2362310" TargetMode="External"/><Relationship Id="rIdU119" Type="http://schemas.openxmlformats.org/officeDocument/2006/relationships/hyperlink" Target="https://doi.org/10.3389/fpsyg.2024.1293943" TargetMode="External"/><Relationship Id="rIdU120" Type="http://schemas.openxmlformats.org/officeDocument/2006/relationships/hyperlink" Target="https://doi.org/10.1177/09637214241266818" TargetMode="External"/><Relationship Id="rIdU121" Type="http://schemas.openxmlformats.org/officeDocument/2006/relationships/hyperlink" Target="https://doi.org/10.1002/jgf2.750" TargetMode="External"/><Relationship Id="rIdU122" Type="http://schemas.openxmlformats.org/officeDocument/2006/relationships/hyperlink" Target="https://doi.org/10.1080/00221309.1970.9920634" TargetMode="External"/><Relationship Id="rIdU123" Type="http://schemas.openxmlformats.org/officeDocument/2006/relationships/hyperlink" Target="https://iran.unfpa.org/en/topics/population-" TargetMode="External"/><Relationship Id="rIdU124" Type="http://schemas.openxmlformats.org/officeDocument/2006/relationships/hyperlink" Target="https://doi.org/10.1177/0022167819830517" TargetMode="External"/><Relationship Id="rIdU125" Type="http://schemas.openxmlformats.org/officeDocument/2006/relationships/hyperlink" Target="https://doi.org/10.1093/oxfordhb/9780190905538.013.18" TargetMode="External"/><Relationship Id="rIdU126" Type="http://schemas.openxmlformats.org/officeDocument/2006/relationships/hyperlink" Target="https://doi.org/10.1111/phn.13266" TargetMode="External"/><Relationship Id="rIdU127" Type="http://schemas.openxmlformats.org/officeDocument/2006/relationships/hyperlink" Target="https://www.who.int/news-room/fact-sheets/detail/ageing-and-health" TargetMode="External"/><Relationship Id="rIdU128" Type="http://schemas.openxmlformats.org/officeDocument/2006/relationships/hyperlink" Target="https://www.who.int/news-room/fact-sheets/detail/mental-health-of-older-" TargetMode="External"/><Relationship Id="rIdU129" Type="http://schemas.openxmlformats.org/officeDocument/2006/relationships/hyperlink" Target="https://doi.org/10.1177/00302228241272578" TargetMode="External"/><Relationship Id="rIdU130" Type="http://schemas.openxmlformats.org/officeDocument/2006/relationships/hyperlink" Target="https://doi.org/10.1186/s12877-025-06040-2" TargetMode="External"/><Relationship Id="rIdU131" Type="http://schemas.openxmlformats.org/officeDocument/2006/relationships/hyperlink" Target="https://doi.org/10.1177/0164027510383584" TargetMode="External"/><Relationship Id="rIdU132" Type="http://schemas.openxmlformats.org/officeDocument/2006/relationships/hyperlink" Target="https://iran.unfpa.org/en/topics/population-ageing-and-disabilities" TargetMode="External"/><Relationship Id="rIdU133" Type="http://schemas.openxmlformats.org/officeDocument/2006/relationships/hyperlink" Target="https://www.who.int/news-room/fact-sheets/detail/mental-health-of-older-adults" TargetMode="External"/><Relationship Id="rIdTree" Type="http://schemas.openxmlformats.org/officeDocument/2006/relationships/image" Target="media/tree_theories.png"/><Relationship Id="rIdDoiSST99" Type="http://schemas.openxmlformats.org/officeDocument/2006/relationships/hyperlink" Target="https://doi.org/10.1037/0003-066X.54.3.165" TargetMode="External"/><Relationship Id="rIdDoiSST06" Type="http://schemas.openxmlformats.org/officeDocument/2006/relationships/hyperlink" Target="https://doi.org/10.1126/science.1127488" TargetMode="External"/><Relationship Id="rIdDoiSST21" Type="http://schemas.openxmlformats.org/officeDocument/2006/relationships/hyperlink" Target="https://doi.org/10.1093/geront/gnab116" TargetMode="External"/><Relationship Id="rIdDoiReed" Type="http://schemas.openxmlformats.org/officeDocument/2006/relationships/hyperlink" Target="https://doi.org/10.1037/a0035194" TargetMode="External"/><Relationship Id="rIdDoiFran" Type="http://schemas.openxmlformats.org/officeDocument/2006/relationships/hyperlink" Target="https://doi.org/10.1038/s41574-018-0059-4" TargetMode="External"/><Relationship Id="rIdDoiLopez" Type="http://schemas.openxmlformats.org/officeDocument/2006/relationships/hyperlink" Target="https://doi.org/10.1016/j.cell.2022.11.001" TargetMode="External"/><Relationship Id="rIdDoiWest" Type="http://schemas.openxmlformats.org/officeDocument/2006/relationships/hyperlink" Target="https://doi.org/10.1093/geronb/gbv062" TargetMode="External"/><Relationship Id="rIdDoiRowe" Type="http://schemas.openxmlformats.org/officeDocument/2006/relationships/hyperlink" Target="https://doi.org/10.1093/geronb/gbv025" TargetMode="External"/><Relationship Id="rIdDoiIver" Type="http://schemas.openxmlformats.org/officeDocument/2006/relationships/hyperlink" Target="https://doi.org/10.1016/j.cpr.2014.09.002" TargetMode="External"/><Relationship Id="rIdDoiMenz" Type="http://schemas.openxmlformats.org/officeDocument/2006/relationships/hyperlink" Target="https://doi.org/10.1017/S1754470X20000215" TargetMode="External"/><Relationship Id="rIdDoiPysz" Type="http://schemas.openxmlformats.org/officeDocument/2006/relationships/hyperlink" Target="https://doi.org/10.1177/0022167820959488" TargetMode="External"/><Relationship Id="rIdDoiWarwick90" Type="http://schemas.openxmlformats.org/officeDocument/2006/relationships/hyperlink" Target="https://doi.org/10.1016/0005-7967(90)90023-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Pages>90</Pages>
  <Words>20386</Words>
  <Characters>116204</Characters>
  <Application>Microsoft Office Word</Application>
  <Lines>968</Lines>
  <Paragraphs>272</Paragraphs>
  <CharactersWithSpaces>136318</CharactersWithSpac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coreProperties>
</file>